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44"/>
        </w:rPr>
        <w:t>Mid-Term Check Report</w:t>
      </w:r>
    </w:p>
    <w:p>
      <w:pPr>
        <w:jc w:val="center"/>
      </w:pPr>
      <w:r>
        <w:rPr>
          <w:b/>
          <w:color w:val="0F3C78"/>
          <w:sz w:val="28"/>
        </w:rPr>
        <w:t>Research on Industrial Defect Detection Methods</w:t>
        <w:br/>
        <w:t>Based on Deep Learning</w:t>
      </w:r>
    </w:p>
    <w:p/>
    <w:p/>
    <w:p>
      <w:pPr>
        <w:jc w:val="center"/>
      </w:pPr>
      <w:r>
        <w:rPr>
          <w:b/>
          <w:sz w:val="22"/>
        </w:rPr>
        <w:t xml:space="preserve">Student Name: </w:t>
      </w:r>
      <w:r>
        <w:rPr>
          <w:sz w:val="22"/>
        </w:rPr>
        <w:t>Mohammad Hamim</w:t>
      </w:r>
    </w:p>
    <w:p>
      <w:pPr>
        <w:jc w:val="center"/>
      </w:pPr>
      <w:r>
        <w:rPr>
          <w:b/>
          <w:sz w:val="22"/>
        </w:rPr>
        <w:t xml:space="preserve">Major: </w:t>
      </w:r>
      <w:r>
        <w:rPr>
          <w:sz w:val="22"/>
        </w:rPr>
        <w:t>Computer Science and Technology</w:t>
      </w:r>
    </w:p>
    <w:p>
      <w:pPr>
        <w:jc w:val="center"/>
      </w:pPr>
      <w:r>
        <w:rPr>
          <w:b/>
          <w:sz w:val="22"/>
        </w:rPr>
        <w:t xml:space="preserve">Supervisor: </w:t>
      </w:r>
      <w:r>
        <w:rPr>
          <w:sz w:val="22"/>
        </w:rPr>
        <w:t>Lu Yang (卢洋)</w:t>
      </w:r>
    </w:p>
    <w:p>
      <w:pPr>
        <w:jc w:val="center"/>
      </w:pPr>
      <w:r>
        <w:rPr>
          <w:b/>
          <w:sz w:val="22"/>
        </w:rPr>
        <w:t xml:space="preserve">Department: </w:t>
      </w:r>
      <w:r>
        <w:rPr>
          <w:sz w:val="22"/>
        </w:rPr>
        <w:t>School of Computer Science and Artificial Intelligence</w:t>
      </w:r>
    </w:p>
    <w:p>
      <w:pPr>
        <w:jc w:val="center"/>
      </w:pPr>
      <w:r>
        <w:rPr>
          <w:b/>
          <w:sz w:val="22"/>
        </w:rPr>
        <w:t xml:space="preserve">University: </w:t>
      </w:r>
      <w:r>
        <w:rPr>
          <w:sz w:val="22"/>
        </w:rPr>
        <w:t>Zhengzhou University</w:t>
      </w:r>
    </w:p>
    <w:p>
      <w:pPr>
        <w:jc w:val="center"/>
      </w:pPr>
      <w:r>
        <w:rPr>
          <w:b/>
          <w:sz w:val="22"/>
        </w:rPr>
        <w:t xml:space="preserve">Report Date: </w:t>
      </w:r>
      <w:r>
        <w:rPr>
          <w:sz w:val="22"/>
        </w:rPr>
        <w:t>April 2026</w:t>
      </w:r>
    </w:p>
    <w:p>
      <w:r>
        <w:br w:type="page"/>
      </w:r>
    </w:p>
    <w:p>
      <w:pPr>
        <w:spacing w:after="80"/>
      </w:pPr>
      <w:r>
        <w:rPr>
          <w:b/>
          <w:i w:val="0"/>
          <w:sz w:val="22"/>
        </w:rPr>
        <w:t>Student Name:</w:t>
      </w:r>
      <w:r>
        <w:rPr>
          <w:b w:val="0"/>
          <w:i w:val="0"/>
          <w:sz w:val="22"/>
        </w:rPr>
        <w:t xml:space="preserve"> Mohammad Hamim</w:t>
      </w:r>
    </w:p>
    <w:p>
      <w:pPr>
        <w:spacing w:after="80"/>
      </w:pPr>
      <w:r>
        <w:rPr>
          <w:b/>
          <w:i w:val="0"/>
          <w:sz w:val="22"/>
        </w:rPr>
        <w:t>Student ID:</w:t>
      </w:r>
      <w:r>
        <w:rPr>
          <w:b w:val="0"/>
          <w:i w:val="0"/>
          <w:sz w:val="22"/>
        </w:rPr>
        <w:t xml:space="preserve"> [Student ID]</w:t>
      </w:r>
    </w:p>
    <w:p>
      <w:pPr>
        <w:spacing w:after="80"/>
      </w:pPr>
      <w:r>
        <w:rPr>
          <w:b/>
          <w:i w:val="0"/>
          <w:sz w:val="22"/>
        </w:rPr>
        <w:t>Major:</w:t>
      </w:r>
      <w:r>
        <w:rPr>
          <w:b w:val="0"/>
          <w:i w:val="0"/>
          <w:sz w:val="22"/>
        </w:rPr>
        <w:t xml:space="preserve"> Computer Science and Technology</w:t>
      </w:r>
    </w:p>
    <w:p>
      <w:pPr>
        <w:spacing w:after="80"/>
      </w:pPr>
      <w:r>
        <w:rPr>
          <w:b/>
          <w:i w:val="0"/>
          <w:sz w:val="22"/>
        </w:rPr>
        <w:t>Supervisor:</w:t>
      </w:r>
      <w:r>
        <w:rPr>
          <w:b w:val="0"/>
          <w:i w:val="0"/>
          <w:sz w:val="22"/>
        </w:rPr>
        <w:t xml:space="preserve"> Lu Yang (卢洋)</w:t>
      </w:r>
    </w:p>
    <w:p>
      <w:pPr>
        <w:spacing w:after="80"/>
      </w:pPr>
      <w:r>
        <w:rPr>
          <w:b/>
          <w:i w:val="0"/>
          <w:sz w:val="22"/>
        </w:rPr>
        <w:t>Department:</w:t>
      </w:r>
      <w:r>
        <w:rPr>
          <w:b w:val="0"/>
          <w:i w:val="0"/>
          <w:sz w:val="22"/>
        </w:rPr>
        <w:t xml:space="preserve"> School of Computer Science and Artificial Intelligence</w:t>
      </w:r>
    </w:p>
    <w:p>
      <w:pPr>
        <w:spacing w:after="80"/>
      </w:pPr>
      <w:r>
        <w:rPr>
          <w:b/>
          <w:i w:val="0"/>
          <w:sz w:val="22"/>
        </w:rPr>
        <w:t>University:</w:t>
      </w:r>
      <w:r>
        <w:rPr>
          <w:b w:val="0"/>
          <w:i w:val="0"/>
          <w:sz w:val="22"/>
        </w:rPr>
        <w:t xml:space="preserve"> Zhengzhou University</w:t>
      </w:r>
    </w:p>
    <w:p>
      <w:pPr>
        <w:spacing w:after="80"/>
      </w:pPr>
      <w:r>
        <w:rPr>
          <w:b/>
          <w:i w:val="0"/>
          <w:sz w:val="22"/>
        </w:rPr>
        <w:t>Report Date:</w:t>
      </w:r>
      <w:r>
        <w:rPr>
          <w:b w:val="0"/>
          <w:i w:val="0"/>
          <w:sz w:val="22"/>
        </w:rPr>
        <w:t xml:space="preserve"> April 2026</w:t>
      </w:r>
    </w:p>
    <w:p>
      <w:pPr>
        <w:pStyle w:val="Heading2"/>
      </w:pPr>
      <w:r>
        <w:t>1. Interim Results</w:t>
      </w:r>
    </w:p>
    <w:p>
      <w:pPr>
        <w:pStyle w:val="Heading3"/>
      </w:pPr>
      <w:r>
        <w:t>1.1 Work Completed to Date</w:t>
      </w:r>
    </w:p>
    <w:p>
      <w:pPr>
        <w:spacing w:after="80"/>
      </w:pPr>
      <w:r>
        <w:rPr>
          <w:b w:val="0"/>
          <w:i w:val="0"/>
          <w:sz w:val="22"/>
        </w:rPr>
        <w:t>Since the thesis proposal was approved in early January 2026, the following work has been completed according to the planned schedule:</w:t>
      </w:r>
    </w:p>
    <w:p>
      <w:pPr>
        <w:pStyle w:val="Heading4"/>
      </w:pPr>
      <w:r>
        <w:t>1.1.1 Data Pipeline &amp; Environment Setup</w:t>
      </w:r>
    </w:p>
    <w:p>
      <w:pPr>
        <w:spacing w:after="80"/>
      </w:pPr>
      <w:r>
        <w:rPr>
          <w:b w:val="0"/>
          <w:i w:val="0"/>
          <w:sz w:val="22"/>
        </w:rPr>
        <w:t>The full experimental environment has been configured and verified:</w:t>
      </w:r>
    </w:p>
    <w:p>
      <w:pPr>
        <w:pStyle w:val="ListBullet"/>
        <w:ind w:left="360"/>
      </w:pPr>
      <w:r>
        <w:rPr>
          <w:b/>
          <w:i w:val="0"/>
          <w:sz w:val="20"/>
        </w:rPr>
        <w:t>Python 3.12</w:t>
      </w:r>
      <w:r>
        <w:rPr>
          <w:b w:val="0"/>
          <w:i w:val="0"/>
          <w:sz w:val="20"/>
        </w:rPr>
        <w:t xml:space="preserve"> + </w:t>
      </w:r>
      <w:r>
        <w:rPr>
          <w:b/>
          <w:i w:val="0"/>
          <w:sz w:val="20"/>
        </w:rPr>
        <w:t>PyTorch 2.0+</w:t>
      </w:r>
      <w:r>
        <w:rPr>
          <w:b w:val="0"/>
          <w:i w:val="0"/>
          <w:sz w:val="20"/>
        </w:rPr>
        <w:t xml:space="preserve"> environment established on CPU-primary hardware (Intel Core i5)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Three industrial datasets acquired and integrated: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228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28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Volume</w:t>
            </w:r>
          </w:p>
        </w:tc>
        <w:tc>
          <w:tcPr>
            <w:tcW w:type="dxa" w:w="228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Classes</w:t>
            </w:r>
          </w:p>
        </w:tc>
      </w:tr>
      <w:tr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MVTec Anomaly Detection (MVTec AD)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Primary benchmark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5,354 images, 15 categories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Normal / Anomalous</w:t>
            </w:r>
          </w:p>
        </w:tc>
      </w:tr>
      <w:tr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KolektorSDD2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Cross-dataset generalization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356 images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Surface defects</w:t>
            </w:r>
          </w:p>
        </w:tc>
      </w:tr>
      <w:tr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NEU Surface Defect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Supervised classification baseline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1,800 images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6 defect types</w:t>
            </w:r>
          </w:p>
        </w:tc>
      </w:tr>
    </w:tbl>
    <w:p/>
    <w:p>
      <w:pPr>
        <w:pStyle w:val="ListBullet"/>
        <w:ind w:left="360"/>
      </w:pPr>
      <w:r>
        <w:rPr>
          <w:b w:val="0"/>
          <w:i w:val="0"/>
          <w:sz w:val="20"/>
        </w:rPr>
        <w:t xml:space="preserve">Custom </w:t>
      </w:r>
      <w:r>
        <w:rPr>
          <w:rFonts w:ascii="Courier New" w:hAnsi="Courier New"/>
          <w:color w:val="C7254E"/>
          <w:sz w:val="18"/>
        </w:rPr>
        <w:t>DataLoader</w:t>
      </w:r>
      <w:r>
        <w:rPr>
          <w:b w:val="0"/>
          <w:i w:val="0"/>
          <w:sz w:val="20"/>
        </w:rPr>
        <w:t xml:space="preserve"> modules implemented for all three datasets  </w:t>
      </w:r>
    </w:p>
    <w:p>
      <w:pPr>
        <w:pStyle w:val="ListBullet"/>
        <w:ind w:left="360"/>
      </w:pPr>
      <w:r>
        <w:rPr>
          <w:b w:val="0"/>
          <w:i w:val="0"/>
          <w:sz w:val="20"/>
        </w:rPr>
        <w:t xml:space="preserve">Unified preprocessing pipeline: resize to </w:t>
      </w:r>
      <w:r>
        <w:rPr>
          <w:b/>
          <w:i w:val="0"/>
          <w:sz w:val="20"/>
        </w:rPr>
        <w:t>256×256</w:t>
      </w:r>
      <w:r>
        <w:rPr>
          <w:b w:val="0"/>
          <w:i w:val="0"/>
          <w:sz w:val="20"/>
        </w:rPr>
        <w:t>, ImageNet normalization (</w:t>
      </w:r>
      <w:r>
        <w:rPr>
          <w:rFonts w:ascii="Courier New" w:hAnsi="Courier New"/>
          <w:color w:val="C7254E"/>
          <w:sz w:val="18"/>
        </w:rPr>
        <w:t>mean=[0.485, 0.456, 0.406]</w:t>
      </w:r>
      <w:r>
        <w:rPr>
          <w:b w:val="0"/>
          <w:i w:val="0"/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std=[0.229, 0.224, 0.225]</w:t>
      </w:r>
      <w:r>
        <w:rPr>
          <w:b w:val="0"/>
          <w:i w:val="0"/>
          <w:sz w:val="20"/>
        </w:rPr>
        <w:t>), conversion to PyTorch tensors</w:t>
      </w:r>
    </w:p>
    <w:p>
      <w:pPr>
        <w:pStyle w:val="Heading4"/>
      </w:pPr>
      <w:r>
        <w:t>1.1.2 Model Implementation (All 4 Models Complete)</w:t>
      </w:r>
    </w:p>
    <w:p>
      <w:pPr>
        <w:spacing w:after="80"/>
      </w:pPr>
      <w:r>
        <w:rPr>
          <w:b w:val="0"/>
          <w:i w:val="0"/>
          <w:sz w:val="22"/>
        </w:rPr>
        <w:t>All four target models have been fully implemented (</w:t>
      </w:r>
      <w:r>
        <w:rPr>
          <w:rFonts w:ascii="Courier New" w:hAnsi="Courier New"/>
          <w:color w:val="C7254E"/>
          <w:sz w:val="20"/>
        </w:rPr>
        <w:t>src/models/</w:t>
      </w:r>
      <w:r>
        <w:rPr>
          <w:b w:val="0"/>
          <w:i w:val="0"/>
          <w:sz w:val="22"/>
        </w:rPr>
        <w:t>):</w:t>
      </w:r>
    </w:p>
    <w:p>
      <w:pPr>
        <w:spacing w:after="80"/>
      </w:pPr>
      <w:r>
        <w:rPr>
          <w:b/>
          <w:i w:val="0"/>
          <w:sz w:val="22"/>
        </w:rPr>
        <w:t>Convolutional Autoencoder (CAE)</w:t>
      </w:r>
      <w:r>
        <w:rPr>
          <w:b w:val="0"/>
          <w:i w:val="0"/>
          <w:sz w:val="22"/>
        </w:rPr>
        <w:t xml:space="preserve"> — </w:t>
      </w:r>
      <w:r>
        <w:rPr>
          <w:rFonts w:ascii="Courier New" w:hAnsi="Courier New"/>
          <w:color w:val="C7254E"/>
          <w:sz w:val="20"/>
        </w:rPr>
        <w:t>cae.py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Encoder: 4 strided Conv2d blocks (channels: 3→32→64→128→256), each with BatchNorm + ReLU</w:t>
      </w:r>
    </w:p>
    <w:p>
      <w:pPr>
        <w:pStyle w:val="ListBullet"/>
        <w:ind w:left="360"/>
      </w:pPr>
      <w:r>
        <w:rPr>
          <w:b w:val="0"/>
          <w:i w:val="0"/>
          <w:sz w:val="20"/>
        </w:rPr>
        <w:t xml:space="preserve">Spatial latent bottleneck: </w:t>
      </w:r>
      <w:r>
        <w:rPr>
          <w:b/>
          <w:i w:val="0"/>
          <w:sz w:val="20"/>
        </w:rPr>
        <w:t>16×16×256 = 65,536 dimensions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Decoder: 4 ConvTranspose2d blocks (256→128→64→32→3) with output_padding=1</w:t>
      </w:r>
    </w:p>
    <w:p>
      <w:pPr>
        <w:pStyle w:val="ListBullet"/>
        <w:ind w:left="360"/>
      </w:pPr>
      <w:r>
        <w:rPr>
          <w:b w:val="0"/>
          <w:i w:val="0"/>
          <w:sz w:val="20"/>
        </w:rPr>
        <w:t xml:space="preserve">Total parameters: </w:t>
      </w:r>
      <w:r>
        <w:rPr>
          <w:b/>
          <w:i w:val="0"/>
          <w:sz w:val="20"/>
        </w:rPr>
        <w:t>2,764,099</w:t>
      </w:r>
    </w:p>
    <w:p>
      <w:pPr>
        <w:spacing w:after="80"/>
      </w:pPr>
      <w:r>
        <w:rPr>
          <w:b/>
          <w:i w:val="0"/>
          <w:sz w:val="22"/>
        </w:rPr>
        <w:t>Variational Autoencoder (VAE)</w:t>
      </w:r>
      <w:r>
        <w:rPr>
          <w:b w:val="0"/>
          <w:i w:val="0"/>
          <w:sz w:val="22"/>
        </w:rPr>
        <w:t xml:space="preserve"> — </w:t>
      </w:r>
      <w:r>
        <w:rPr>
          <w:rFonts w:ascii="Courier New" w:hAnsi="Courier New"/>
          <w:color w:val="C7254E"/>
          <w:sz w:val="20"/>
        </w:rPr>
        <w:t>vae.py</w:t>
      </w:r>
    </w:p>
    <w:p>
      <w:pPr>
        <w:pStyle w:val="ListBullet"/>
        <w:ind w:left="360"/>
      </w:pPr>
      <w:r>
        <w:rPr>
          <w:b w:val="0"/>
          <w:i w:val="0"/>
          <w:sz w:val="20"/>
        </w:rPr>
        <w:t xml:space="preserve">Encoder with identical conv structure, but outputs two FC branches: </w:t>
      </w:r>
      <w:r>
        <w:rPr>
          <w:rFonts w:ascii="Courier New" w:hAnsi="Courier New"/>
          <w:color w:val="C7254E"/>
          <w:sz w:val="18"/>
        </w:rPr>
        <w:t>fc_mu</w:t>
      </w:r>
      <w:r>
        <w:rPr>
          <w:b w:val="0"/>
          <w:i w:val="0"/>
          <w:sz w:val="20"/>
        </w:rPr>
        <w:t xml:space="preserve"> and </w:t>
      </w:r>
      <w:r>
        <w:rPr>
          <w:rFonts w:ascii="Courier New" w:hAnsi="Courier New"/>
          <w:color w:val="C7254E"/>
          <w:sz w:val="18"/>
        </w:rPr>
        <w:t>fc_logvar</w:t>
      </w:r>
      <w:r>
        <w:rPr>
          <w:b w:val="0"/>
          <w:i w:val="0"/>
          <w:sz w:val="20"/>
        </w:rPr>
        <w:t xml:space="preserve"> (both → 128-dim)</w:t>
      </w:r>
    </w:p>
    <w:p>
      <w:pPr>
        <w:pStyle w:val="ListBullet"/>
        <w:ind w:left="360"/>
      </w:pPr>
      <w:r>
        <w:rPr>
          <w:b w:val="0"/>
          <w:i w:val="0"/>
          <w:sz w:val="20"/>
        </w:rPr>
        <w:t xml:space="preserve">Dense latent space: </w:t>
      </w:r>
      <w:r>
        <w:rPr>
          <w:b/>
          <w:i w:val="0"/>
          <w:sz w:val="20"/>
        </w:rPr>
        <w:t>128 dimensions</w:t>
      </w:r>
      <w:r>
        <w:rPr>
          <w:b w:val="0"/>
          <w:i w:val="0"/>
          <w:sz w:val="20"/>
        </w:rPr>
        <w:t xml:space="preserve"> (via reparameterization trick: z = μ + σ·ε)</w:t>
      </w:r>
    </w:p>
    <w:p>
      <w:pPr>
        <w:pStyle w:val="ListBullet"/>
        <w:ind w:left="360"/>
      </w:pPr>
      <w:r>
        <w:rPr>
          <w:b w:val="0"/>
          <w:i w:val="0"/>
          <w:sz w:val="20"/>
        </w:rPr>
        <w:t xml:space="preserve">Numerical stability via logvar clamping: </w:t>
      </w:r>
      <w:r>
        <w:rPr>
          <w:rFonts w:ascii="Courier New" w:hAnsi="Courier New"/>
          <w:color w:val="C7254E"/>
          <w:sz w:val="18"/>
        </w:rPr>
        <w:t>clamp(logvar, -20, 2)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Loss: L = MSE + β·KL-divergence (KL annealed 0→1 over 10 epochs)</w:t>
      </w:r>
    </w:p>
    <w:p>
      <w:pPr>
        <w:pStyle w:val="ListBullet"/>
        <w:ind w:left="360"/>
      </w:pPr>
      <w:r>
        <w:rPr>
          <w:b w:val="0"/>
          <w:i w:val="0"/>
          <w:sz w:val="20"/>
        </w:rPr>
        <w:t xml:space="preserve">Total parameters: </w:t>
      </w:r>
      <w:r>
        <w:rPr>
          <w:b/>
          <w:i w:val="0"/>
          <w:sz w:val="20"/>
        </w:rPr>
        <w:t>26,009,603</w:t>
      </w:r>
    </w:p>
    <w:p>
      <w:pPr>
        <w:spacing w:after="80"/>
      </w:pPr>
      <w:r>
        <w:rPr>
          <w:b/>
          <w:i w:val="0"/>
          <w:sz w:val="22"/>
        </w:rPr>
        <w:t>Denoising Autoencoder (DAE)</w:t>
      </w:r>
      <w:r>
        <w:rPr>
          <w:b w:val="0"/>
          <w:i w:val="0"/>
          <w:sz w:val="22"/>
        </w:rPr>
        <w:t xml:space="preserve"> — </w:t>
      </w:r>
      <w:r>
        <w:rPr>
          <w:rFonts w:ascii="Courier New" w:hAnsi="Courier New"/>
          <w:color w:val="C7254E"/>
          <w:sz w:val="20"/>
        </w:rPr>
        <w:t>denoising_ae.py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Shares the CAE encoder-decoder backbone</w:t>
      </w:r>
    </w:p>
    <w:p>
      <w:pPr>
        <w:pStyle w:val="ListBullet"/>
        <w:ind w:left="360"/>
      </w:pPr>
      <w:r>
        <w:rPr>
          <w:b w:val="0"/>
          <w:i w:val="0"/>
          <w:sz w:val="20"/>
        </w:rPr>
        <w:t xml:space="preserve">Training input corrupted with Gaussian noise: </w:t>
      </w:r>
      <w:r>
        <w:rPr>
          <w:rFonts w:ascii="Courier New" w:hAnsi="Courier New"/>
          <w:color w:val="C7254E"/>
          <w:sz w:val="18"/>
        </w:rPr>
        <w:t>x_noisy = x + N(0, σ²)</w:t>
      </w:r>
      <w:r>
        <w:rPr>
          <w:b w:val="0"/>
          <w:i w:val="0"/>
          <w:sz w:val="20"/>
        </w:rPr>
        <w:t xml:space="preserve">, where </w:t>
      </w:r>
      <w:r>
        <w:rPr>
          <w:rFonts w:ascii="Courier New" w:hAnsi="Courier New"/>
          <w:color w:val="C7254E"/>
          <w:sz w:val="18"/>
        </w:rPr>
        <w:t>σ = 0.3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Reconstructs clean image from noisy input; learns noise-invariant features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At inference: clean pass (no noise added)</w:t>
      </w:r>
    </w:p>
    <w:p>
      <w:pPr>
        <w:pStyle w:val="ListBullet"/>
        <w:ind w:left="360"/>
      </w:pPr>
      <w:r>
        <w:rPr>
          <w:b w:val="0"/>
          <w:i w:val="0"/>
          <w:sz w:val="20"/>
        </w:rPr>
        <w:t xml:space="preserve">Total parameters: </w:t>
      </w:r>
      <w:r>
        <w:rPr>
          <w:b/>
          <w:i w:val="0"/>
          <w:sz w:val="20"/>
        </w:rPr>
        <w:t>2,764,099</w:t>
      </w:r>
    </w:p>
    <w:p>
      <w:pPr>
        <w:spacing w:after="80"/>
      </w:pPr>
      <w:r>
        <w:rPr>
          <w:b/>
          <w:i w:val="0"/>
          <w:sz w:val="22"/>
        </w:rPr>
        <w:t>Lightweight CNN Classifier</w:t>
      </w:r>
      <w:r>
        <w:rPr>
          <w:b w:val="0"/>
          <w:i w:val="0"/>
          <w:sz w:val="22"/>
        </w:rPr>
        <w:t xml:space="preserve"> — </w:t>
      </w:r>
      <w:r>
        <w:rPr>
          <w:rFonts w:ascii="Courier New" w:hAnsi="Courier New"/>
          <w:color w:val="C7254E"/>
          <w:sz w:val="20"/>
        </w:rPr>
        <w:t>cnn_classifier.py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4 conv blocks (Conv2d + BatchNorm + ReLU + MaxPool2d), channels: [32, 64, 128, 256]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Global Average Pooling → Dropout(0.5) → Linear(256→6)</w:t>
      </w:r>
    </w:p>
    <w:p>
      <w:pPr>
        <w:pStyle w:val="ListBullet"/>
        <w:ind w:left="360"/>
      </w:pPr>
      <w:r>
        <w:rPr>
          <w:b w:val="0"/>
          <w:i w:val="0"/>
          <w:sz w:val="20"/>
        </w:rPr>
        <w:t xml:space="preserve">Total parameters: </w:t>
      </w:r>
      <w:r>
        <w:rPr>
          <w:b/>
          <w:i w:val="0"/>
          <w:sz w:val="20"/>
        </w:rPr>
        <w:t>11,177,030</w:t>
      </w:r>
    </w:p>
    <w:p>
      <w:pPr>
        <w:pStyle w:val="Heading4"/>
      </w:pPr>
      <w:r>
        <w:t>1.1.3 Training Results</w:t>
      </w:r>
    </w:p>
    <w:p>
      <w:pPr>
        <w:spacing w:after="80"/>
      </w:pPr>
      <w:r>
        <w:rPr>
          <w:b w:val="0"/>
          <w:i w:val="0"/>
          <w:sz w:val="22"/>
        </w:rPr>
        <w:t xml:space="preserve">All models have been training across all 15 MVTec AD categories (Notebooks: </w:t>
      </w:r>
      <w:r>
        <w:rPr>
          <w:rFonts w:ascii="Courier New" w:hAnsi="Courier New"/>
          <w:color w:val="C7254E"/>
          <w:sz w:val="20"/>
        </w:rPr>
        <w:t>01_train_cae.ipynb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02_train_vae_v2.ipynb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03_train_denoising_ae.ipynb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color w:val="C7254E"/>
          <w:sz w:val="20"/>
        </w:rPr>
        <w:t>04_train_cnn_classifier.ipynb</w:t>
      </w:r>
      <w:r>
        <w:rPr>
          <w:b w:val="0"/>
          <w:i w:val="0"/>
          <w:sz w:val="22"/>
        </w:rPr>
        <w:t>).</w:t>
      </w:r>
    </w:p>
    <w:p>
      <w:pPr>
        <w:spacing w:after="80"/>
      </w:pPr>
      <w:r>
        <w:rPr>
          <w:b/>
          <w:i w:val="0"/>
          <w:sz w:val="22"/>
        </w:rPr>
        <w:t>Training configuration (common):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56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Batch Size</w:t>
            </w:r>
          </w:p>
        </w:tc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Learning Rate</w:t>
            </w:r>
          </w:p>
        </w:tc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1e-4 (Adam)</w:t>
            </w:r>
          </w:p>
        </w:tc>
      </w:tr>
      <w:tr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Max Epochs</w:t>
            </w:r>
          </w:p>
        </w:tc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</w:tr>
      <w:tr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Early Stopping</w:t>
            </w:r>
          </w:p>
        </w:tc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patience = 10</w:t>
            </w:r>
          </w:p>
        </w:tc>
      </w:tr>
      <w:tr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Loss (CAE/DAE)</w:t>
            </w:r>
          </w:p>
        </w:tc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MSE</w:t>
            </w:r>
          </w:p>
        </w:tc>
      </w:tr>
      <w:tr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Loss (VAE)</w:t>
            </w:r>
          </w:p>
        </w:tc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MSE + β·KL</w:t>
            </w:r>
          </w:p>
        </w:tc>
      </w:tr>
      <w:tr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Device</w:t>
            </w:r>
          </w:p>
        </w:tc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CPU (Intel Core i5)</w:t>
            </w:r>
          </w:p>
        </w:tc>
      </w:tr>
    </w:tbl>
    <w:p/>
    <w:p>
      <w:pPr>
        <w:pStyle w:val="Heading4"/>
      </w:pPr>
      <w:r>
        <w:t>1.1.4 Evaluation Results (Quantitative)</w:t>
      </w:r>
    </w:p>
    <w:p>
      <w:pPr>
        <w:spacing w:after="80"/>
      </w:pPr>
      <w:r>
        <w:rPr>
          <w:b/>
          <w:i w:val="0"/>
          <w:sz w:val="22"/>
        </w:rPr>
        <w:t>Image-Level Performance on MVTec AD (Means over 15 categories):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52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Image AUC</w:t>
            </w:r>
          </w:p>
        </w:tc>
        <w:tc>
          <w:tcPr>
            <w:tcW w:type="dxa" w:w="152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Avg Precision</w:t>
            </w:r>
          </w:p>
        </w:tc>
        <w:tc>
          <w:tcPr>
            <w:tcW w:type="dxa" w:w="152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52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52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F1 Score</w:t>
            </w:r>
          </w:p>
        </w:tc>
      </w:tr>
      <w:tr>
        <w:tc>
          <w:tcPr>
            <w:tcW w:type="dxa" w:w="152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CAE</w:t>
            </w:r>
          </w:p>
        </w:tc>
        <w:tc>
          <w:tcPr>
            <w:tcW w:type="dxa" w:w="152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0.580</w:t>
            </w:r>
          </w:p>
        </w:tc>
        <w:tc>
          <w:tcPr>
            <w:tcW w:type="dxa" w:w="152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0.796</w:t>
            </w:r>
          </w:p>
        </w:tc>
        <w:tc>
          <w:tcPr>
            <w:tcW w:type="dxa" w:w="152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0.757</w:t>
            </w:r>
          </w:p>
        </w:tc>
        <w:tc>
          <w:tcPr>
            <w:tcW w:type="dxa" w:w="152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0.982</w:t>
            </w:r>
          </w:p>
        </w:tc>
        <w:tc>
          <w:tcPr>
            <w:tcW w:type="dxa" w:w="152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0.849</w:t>
            </w:r>
          </w:p>
        </w:tc>
      </w:tr>
      <w:tr>
        <w:tc>
          <w:tcPr>
            <w:tcW w:type="dxa" w:w="152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VAE</w:t>
            </w:r>
          </w:p>
        </w:tc>
        <w:tc>
          <w:tcPr>
            <w:tcW w:type="dxa" w:w="152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0.412</w:t>
            </w:r>
          </w:p>
        </w:tc>
        <w:tc>
          <w:tcPr>
            <w:tcW w:type="dxa" w:w="152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0.706</w:t>
            </w:r>
          </w:p>
        </w:tc>
        <w:tc>
          <w:tcPr>
            <w:tcW w:type="dxa" w:w="152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0.720</w:t>
            </w:r>
          </w:p>
        </w:tc>
        <w:tc>
          <w:tcPr>
            <w:tcW w:type="dxa" w:w="152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0.990</w:t>
            </w:r>
          </w:p>
        </w:tc>
        <w:tc>
          <w:tcPr>
            <w:tcW w:type="dxa" w:w="152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0.822</w:t>
            </w:r>
          </w:p>
        </w:tc>
      </w:tr>
      <w:tr>
        <w:tc>
          <w:tcPr>
            <w:tcW w:type="dxa" w:w="152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DAE</w:t>
            </w:r>
          </w:p>
        </w:tc>
        <w:tc>
          <w:tcPr>
            <w:tcW w:type="dxa" w:w="152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0.596</w:t>
            </w:r>
          </w:p>
        </w:tc>
        <w:tc>
          <w:tcPr>
            <w:tcW w:type="dxa" w:w="152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0.813</w:t>
            </w:r>
          </w:p>
        </w:tc>
        <w:tc>
          <w:tcPr>
            <w:tcW w:type="dxa" w:w="152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0.762</w:t>
            </w:r>
          </w:p>
        </w:tc>
        <w:tc>
          <w:tcPr>
            <w:tcW w:type="dxa" w:w="152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0.995</w:t>
            </w:r>
          </w:p>
        </w:tc>
        <w:tc>
          <w:tcPr>
            <w:tcW w:type="dxa" w:w="152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0.854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Pixel-Level Localization Performance: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28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Pixel AUC</w:t>
            </w:r>
          </w:p>
        </w:tc>
        <w:tc>
          <w:tcPr>
            <w:tcW w:type="dxa" w:w="228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Mean IoU</w:t>
            </w:r>
          </w:p>
        </w:tc>
        <w:tc>
          <w:tcPr>
            <w:tcW w:type="dxa" w:w="228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Mean Dice</w:t>
            </w:r>
          </w:p>
        </w:tc>
      </w:tr>
      <w:tr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CAE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0.618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0.011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0.020</w:t>
            </w:r>
          </w:p>
        </w:tc>
      </w:tr>
      <w:tr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VAE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0.524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0.025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0.044</w:t>
            </w:r>
          </w:p>
        </w:tc>
      </w:tr>
      <w:tr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DAE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0.595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0.012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0.022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Per-Category Image AUC Breakdown: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24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CAE</w:t>
            </w:r>
          </w:p>
        </w:tc>
        <w:tc>
          <w:tcPr>
            <w:tcW w:type="dxa" w:w="1824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VAE</w:t>
            </w:r>
          </w:p>
        </w:tc>
        <w:tc>
          <w:tcPr>
            <w:tcW w:type="dxa" w:w="1824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DAE</w:t>
            </w:r>
          </w:p>
        </w:tc>
        <w:tc>
          <w:tcPr>
            <w:tcW w:type="dxa" w:w="1824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Best</w:t>
            </w:r>
          </w:p>
        </w:tc>
      </w:tr>
      <w:tr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Bottle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0.550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0.199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0.537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CAE</w:t>
            </w:r>
          </w:p>
        </w:tc>
      </w:tr>
      <w:tr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Cable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0.458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0.361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0.464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DAE</w:t>
            </w:r>
          </w:p>
        </w:tc>
      </w:tr>
      <w:tr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Capsule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0.477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0.482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0.466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VAE</w:t>
            </w:r>
          </w:p>
        </w:tc>
      </w:tr>
      <w:tr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Carpet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0.330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0.617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0.332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VAE</w:t>
            </w:r>
          </w:p>
        </w:tc>
      </w:tr>
      <w:tr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Grid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0.779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0.297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0.870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DAE</w:t>
            </w:r>
          </w:p>
        </w:tc>
      </w:tr>
      <w:tr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Hazelnut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0.877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0.255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0.888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DAE</w:t>
            </w:r>
          </w:p>
        </w:tc>
      </w:tr>
      <w:tr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Leather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0.447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0.303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0.389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CAE</w:t>
            </w:r>
          </w:p>
        </w:tc>
      </w:tr>
      <w:tr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Metal Nut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0.268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0.152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0.268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CAE/DAE</w:t>
            </w:r>
          </w:p>
        </w:tc>
      </w:tr>
      <w:tr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Pill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0.751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0.601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0.762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DAE</w:t>
            </w:r>
          </w:p>
        </w:tc>
      </w:tr>
      <w:tr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Screw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0.979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0.074*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0.986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DAE</w:t>
            </w:r>
          </w:p>
        </w:tc>
      </w:tr>
      <w:tr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Tile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0.822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0.569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0.808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CAE</w:t>
            </w:r>
          </w:p>
        </w:tc>
      </w:tr>
      <w:tr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Toothbrush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0.656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0.686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0.650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VAE</w:t>
            </w:r>
          </w:p>
        </w:tc>
      </w:tr>
      <w:tr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Transistor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0.403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0.303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0.445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DAE</w:t>
            </w:r>
          </w:p>
        </w:tc>
      </w:tr>
      <w:tr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Wood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0.948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0.804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0.962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DAE</w:t>
            </w:r>
          </w:p>
        </w:tc>
      </w:tr>
      <w:tr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Zipper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0.506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0.480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0.487</w:t>
            </w:r>
          </w:p>
        </w:tc>
        <w:tc>
          <w:tcPr>
            <w:tcW w:type="dxa" w:w="182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CAE</w:t>
            </w:r>
          </w:p>
        </w:tc>
      </w:tr>
      <w:tr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Mean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0.580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0.412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0.596</w:t>
            </w:r>
          </w:p>
        </w:tc>
        <w:tc>
          <w:tcPr>
            <w:tcW w:type="dxa" w:w="1824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DAE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*\*VAE on Screw (0.074 AUC) is a clear outlier caused by KL divergence collapse — addressed in Section 2.*</w:t>
      </w:r>
    </w:p>
    <w:p>
      <w:pPr>
        <w:spacing w:after="80"/>
      </w:pPr>
      <w:r>
        <w:rPr>
          <w:b/>
          <w:i w:val="0"/>
          <w:sz w:val="22"/>
        </w:rPr>
        <w:t>Cross-Dataset Generalization (MVTec → KolektorSDD2):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Trained On (MVTec)</w:t>
            </w:r>
          </w:p>
        </w:tc>
        <w:tc>
          <w:tcPr>
            <w:tcW w:type="dxa" w:w="228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CAE AUC</w:t>
            </w:r>
          </w:p>
        </w:tc>
        <w:tc>
          <w:tcPr>
            <w:tcW w:type="dxa" w:w="228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VAE AUC</w:t>
            </w:r>
          </w:p>
        </w:tc>
        <w:tc>
          <w:tcPr>
            <w:tcW w:type="dxa" w:w="228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DAE AUC</w:t>
            </w:r>
          </w:p>
        </w:tc>
      </w:tr>
      <w:tr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Grid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0.690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0.574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0.688</w:t>
            </w:r>
          </w:p>
        </w:tc>
      </w:tr>
      <w:tr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Leather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0.668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0.463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0.646</w:t>
            </w:r>
          </w:p>
        </w:tc>
      </w:tr>
      <w:tr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Carpet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0.665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0.545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0.682</w:t>
            </w:r>
          </w:p>
        </w:tc>
      </w:tr>
      <w:tr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Wood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0.662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0.493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0.652</w:t>
            </w:r>
          </w:p>
        </w:tc>
      </w:tr>
      <w:tr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Tile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0.649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0.590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0.575</w:t>
            </w:r>
          </w:p>
        </w:tc>
      </w:tr>
      <w:tr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Bottle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0.637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0.496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0.609</w:t>
            </w:r>
          </w:p>
        </w:tc>
      </w:tr>
      <w:tr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Metal Nut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0.622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0.587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0.617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Supervised CNN Classifier (NEU Surface Defect Dataset):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56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Accuracy</w:t>
            </w:r>
          </w:p>
        </w:tc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99%</w:t>
            </w:r>
          </w:p>
        </w:tc>
      </w:tr>
      <w:tr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Dataset</w:t>
            </w:r>
          </w:p>
        </w:tc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NEU Surface Defect (6 classes, 1800 images)</w:t>
            </w:r>
          </w:p>
        </w:tc>
      </w:tr>
      <w:tr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Training Epochs</w:t>
            </w:r>
          </w:p>
        </w:tc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50</w:t>
            </w:r>
          </w:p>
        </w:tc>
      </w:tr>
      <w:tr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Classes</w:t>
            </w:r>
          </w:p>
        </w:tc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Crazing, Inclusion, Patches, Pitted, Rolled-in scale, Scratches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>Figure 1: Confusion matrix for CNN classifier — near-perfect classification across all 6 defect types.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295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_bar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9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>Figure 2: Image AUC and F1 Score comparison across all MVTec AD categories.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479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_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47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>Figure 3: Multi-metric radar chart comparing CAE, VAE, and DAE.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dataset_r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>Figure 4: ROC curves for cross-dataset evaluation (MVTec → KolektorSDD2).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606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_fig4_reconstru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60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>Figure 5: Reconstruction examples — input image, model output, and pixel-level error map.</w:t>
      </w:r>
    </w:p>
    <w:p>
      <w:pPr>
        <w:pStyle w:val="Heading4"/>
      </w:pPr>
      <w:r>
        <w:t>1.1.5 Web Application (Completed)</w:t>
      </w:r>
    </w:p>
    <w:p>
      <w:pPr>
        <w:spacing w:after="80"/>
      </w:pPr>
      <w:r>
        <w:rPr>
          <w:b w:val="0"/>
          <w:i w:val="0"/>
          <w:sz w:val="22"/>
        </w:rPr>
        <w:t>A full-stack deployment platform has been developed and is fully functional:</w:t>
      </w:r>
    </w:p>
    <w:p>
      <w:pPr>
        <w:spacing w:after="80"/>
      </w:pPr>
      <w:r>
        <w:rPr>
          <w:b/>
          <w:i w:val="0"/>
          <w:sz w:val="22"/>
        </w:rPr>
        <w:t>Backend (FastAPI 0.109.0 + PyTorch):</w:t>
      </w:r>
    </w:p>
    <w:p>
      <w:pPr>
        <w:pStyle w:val="ListBullet"/>
        <w:ind w:left="360"/>
      </w:pPr>
      <w:r>
        <w:rPr>
          <w:b w:val="0"/>
          <w:i w:val="0"/>
          <w:sz w:val="20"/>
        </w:rPr>
        <w:t xml:space="preserve">RESTful API with endpoints: </w:t>
      </w:r>
      <w:r>
        <w:rPr>
          <w:rFonts w:ascii="Courier New" w:hAnsi="Courier New"/>
          <w:color w:val="C7254E"/>
          <w:sz w:val="18"/>
        </w:rPr>
        <w:t>/predict/autoencoder</w:t>
      </w:r>
      <w:r>
        <w:rPr>
          <w:b w:val="0"/>
          <w:i w:val="0"/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/predict/cnn</w:t>
      </w:r>
      <w:r>
        <w:rPr>
          <w:b w:val="0"/>
          <w:i w:val="0"/>
          <w:sz w:val="20"/>
        </w:rPr>
        <w:t xml:space="preserve">, </w:t>
      </w:r>
      <w:r>
        <w:rPr>
          <w:rFonts w:ascii="Courier New" w:hAnsi="Courier New"/>
          <w:color w:val="C7254E"/>
          <w:sz w:val="18"/>
        </w:rPr>
        <w:t>/health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Handles image upload, model inference, and returns heatmap (base64) + anomaly score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Supports all 4 models via runtime model-loading</w:t>
      </w:r>
    </w:p>
    <w:p>
      <w:pPr>
        <w:spacing w:after="80"/>
      </w:pPr>
      <w:r>
        <w:rPr>
          <w:b/>
          <w:i w:val="0"/>
          <w:sz w:val="22"/>
        </w:rPr>
        <w:t>Frontend (Next.js 16.1.3 + React 19 + Tailwind CSS v4):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Image upload with drag-and-drop (</w:t>
      </w:r>
      <w:r>
        <w:rPr>
          <w:rFonts w:ascii="Courier New" w:hAnsi="Courier New"/>
          <w:color w:val="C7254E"/>
          <w:sz w:val="18"/>
        </w:rPr>
        <w:t>react-dropzone</w:t>
      </w:r>
      <w:r>
        <w:rPr>
          <w:b w:val="0"/>
          <w:i w:val="0"/>
          <w:sz w:val="20"/>
        </w:rPr>
        <w:t>)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Real-time heatmap overlay visualization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Side-by-side model comparison (CAE vs. VAE vs. DAE)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Detection history with filtering and export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Dark/Light mode, Framer Motion animations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862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6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>Figure 6: Web application homepage.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862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6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>Figure 7: Detection interface with heatmap overlay output.</w:t>
      </w:r>
    </w:p>
    <w:p>
      <w:pPr>
        <w:pStyle w:val="Heading2"/>
      </w:pPr>
      <w:r>
        <w:t>2. Existing Problems</w:t>
      </w:r>
    </w:p>
    <w:p>
      <w:pPr>
        <w:pStyle w:val="Heading3"/>
      </w:pPr>
      <w:r>
        <w:t>2.1 VAE Training Instability (Partially Resolved)</w:t>
      </w:r>
    </w:p>
    <w:p>
      <w:pPr>
        <w:spacing w:after="80"/>
      </w:pPr>
      <w:r>
        <w:rPr>
          <w:b/>
          <w:i w:val="0"/>
          <w:sz w:val="22"/>
        </w:rPr>
        <w:t>Problem:</w:t>
      </w:r>
      <w:r>
        <w:rPr>
          <w:b w:val="0"/>
          <w:i w:val="0"/>
          <w:sz w:val="22"/>
        </w:rPr>
        <w:t xml:space="preserve"> The Variational Autoencoder exhibits severe training instability on several MVTec categories. The most notable case is the </w:t>
      </w:r>
      <w:r>
        <w:rPr>
          <w:b/>
          <w:i w:val="0"/>
          <w:sz w:val="22"/>
        </w:rPr>
        <w:t>Screw</w:t>
      </w:r>
      <w:r>
        <w:rPr>
          <w:b w:val="0"/>
          <w:i w:val="0"/>
          <w:sz w:val="22"/>
        </w:rPr>
        <w:t xml:space="preserve"> category, where VAE achieves only </w:t>
      </w:r>
      <w:r>
        <w:rPr>
          <w:b/>
          <w:i w:val="0"/>
          <w:sz w:val="22"/>
        </w:rPr>
        <w:t>0.074 AUC</w:t>
      </w:r>
      <w:r>
        <w:rPr>
          <w:b w:val="0"/>
          <w:i w:val="0"/>
          <w:sz w:val="22"/>
        </w:rPr>
        <w:t xml:space="preserve"> — far below chance level — due to KL divergence collapse (the encoder pushes the variance to near-zero, causing the decoder to ignore the latent code entirely).</w:t>
      </w:r>
    </w:p>
    <w:p>
      <w:pPr>
        <w:spacing w:after="80"/>
      </w:pPr>
      <w:r>
        <w:rPr>
          <w:b/>
          <w:i w:val="0"/>
          <w:sz w:val="22"/>
        </w:rPr>
        <w:t>Evidence: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VAE mean AUC (0.412) is ~30% lower than CAE (0.580) and DAE (0.596)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VAE shows negative transfer on texture categories (Carpet: 0.617 vs. CAE: 0.330 — here VAE is unexpectedly *better*, suggesting the latent space occasionally encodes useful global texture statistics)</w:t>
      </w:r>
    </w:p>
    <w:p>
      <w:pPr>
        <w:spacing w:after="80"/>
      </w:pPr>
      <w:r>
        <w:rPr>
          <w:b/>
          <w:i w:val="0"/>
          <w:sz w:val="22"/>
        </w:rPr>
        <w:t>Mitigation applied: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logvar</w:t>
      </w:r>
      <w:r>
        <w:rPr>
          <w:b w:val="0"/>
          <w:i w:val="0"/>
          <w:sz w:val="20"/>
        </w:rPr>
        <w:t xml:space="preserve"> clamping: </w:t>
      </w:r>
      <w:r>
        <w:rPr>
          <w:rFonts w:ascii="Courier New" w:hAnsi="Courier New"/>
          <w:color w:val="C7254E"/>
          <w:sz w:val="18"/>
        </w:rPr>
        <w:t>torch.clamp(logvar, min=-20, max=2)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KL annealing: β linearly increases from 0 → 1 over the first 10 epochs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Gradient clipping during VAE training</w:t>
      </w:r>
    </w:p>
    <w:p>
      <w:pPr>
        <w:spacing w:after="80"/>
      </w:pPr>
      <w:r>
        <w:rPr>
          <w:b/>
          <w:i w:val="0"/>
          <w:sz w:val="22"/>
        </w:rPr>
        <w:t>Remaining issue:</w:t>
      </w:r>
      <w:r>
        <w:rPr>
          <w:b w:val="0"/>
          <w:i w:val="0"/>
          <w:sz w:val="22"/>
        </w:rPr>
        <w:t xml:space="preserve"> These fixes stabilize training but do not fully recover performance. The fundamental tension between KL regularization (forcing the posterior toward N(0,I)) and reconstruction fidelity remains unresolved at the current β=1.0 setting.</w:t>
      </w:r>
    </w:p>
    <w:p>
      <w:pPr>
        <w:pStyle w:val="Heading3"/>
      </w:pPr>
      <w:r>
        <w:t>2.2 Low Pixel-Level Localization Accuracy</w:t>
      </w:r>
    </w:p>
    <w:p>
      <w:pPr>
        <w:spacing w:after="80"/>
      </w:pPr>
      <w:r>
        <w:rPr>
          <w:b/>
          <w:i w:val="0"/>
          <w:sz w:val="22"/>
        </w:rPr>
        <w:t>Problem:</w:t>
      </w:r>
      <w:r>
        <w:rPr>
          <w:b w:val="0"/>
          <w:i w:val="0"/>
          <w:sz w:val="22"/>
        </w:rPr>
        <w:t xml:space="preserve"> Despite reasonable image-level detection (AUC ~0.60), pixel-level segmentation quality is poor: mean IoU ≈ 0.011–0.025 and mean Dice ≈ 0.02–0.04 across all models.</w:t>
      </w:r>
    </w:p>
    <w:p>
      <w:pPr>
        <w:spacing w:after="80"/>
      </w:pPr>
      <w:r>
        <w:rPr>
          <w:b/>
          <w:i w:val="0"/>
          <w:sz w:val="22"/>
        </w:rPr>
        <w:t>Root Cause:</w:t>
      </w:r>
      <w:r>
        <w:rPr>
          <w:b w:val="0"/>
          <w:i w:val="0"/>
          <w:sz w:val="22"/>
        </w:rPr>
        <w:t xml:space="preserve"> Autoencoders trained with MSE pixel-wise loss tend to produce globally smoothed reconstructions. The error maps (E = (x − x̂)²) are noisy and diffuse, failing to produce sharp, mask-like boundaries around defect regions.</w:t>
      </w:r>
    </w:p>
    <w:p>
      <w:pPr>
        <w:spacing w:after="80"/>
      </w:pPr>
      <w:r>
        <w:rPr>
          <w:b/>
          <w:i w:val="0"/>
          <w:sz w:val="22"/>
        </w:rPr>
        <w:t>Impact:</w:t>
      </w:r>
      <w:r>
        <w:rPr>
          <w:b w:val="0"/>
          <w:i w:val="0"/>
          <w:sz w:val="22"/>
        </w:rPr>
        <w:t xml:space="preserve"> The anomaly heatmaps in the web application provide approximate defect localization, but do not achieve the precision needed for automated rejection systems in production.</w:t>
      </w:r>
    </w:p>
    <w:p>
      <w:pPr>
        <w:pStyle w:val="Heading3"/>
      </w:pPr>
      <w:r>
        <w:t>2.3 Category-Specific Performance Degradation</w:t>
      </w:r>
    </w:p>
    <w:p>
      <w:pPr>
        <w:spacing w:after="80"/>
      </w:pPr>
      <w:r>
        <w:rPr>
          <w:b/>
          <w:i w:val="0"/>
          <w:sz w:val="22"/>
        </w:rPr>
        <w:t>Problem:</w:t>
      </w:r>
      <w:r>
        <w:rPr>
          <w:b w:val="0"/>
          <w:i w:val="0"/>
          <w:sz w:val="22"/>
        </w:rPr>
        <w:t xml:space="preserve"> Performance varies dramatically across categories. Some categories (Metal Nut: AUC ≈ 0.268; Transistor: AUC ≈ 0.403) are far below acceptable industrial thresholds (~0.75 AUC), even for the best model (DAE).</w:t>
      </w:r>
    </w:p>
    <w:p>
      <w:pPr>
        <w:spacing w:after="80"/>
      </w:pPr>
      <w:r>
        <w:rPr>
          <w:b/>
          <w:i w:val="0"/>
          <w:sz w:val="22"/>
        </w:rPr>
        <w:t>Analysis:</w:t>
      </w:r>
    </w:p>
    <w:p>
      <w:pPr>
        <w:pStyle w:val="ListBullet"/>
        <w:ind w:left="360"/>
      </w:pPr>
      <w:r>
        <w:rPr>
          <w:b/>
          <w:i w:val="0"/>
          <w:sz w:val="20"/>
        </w:rPr>
        <w:t>Complex viewpoint variation</w:t>
      </w:r>
      <w:r>
        <w:rPr>
          <w:b w:val="0"/>
          <w:i w:val="0"/>
          <w:sz w:val="20"/>
        </w:rPr>
        <w:t xml:space="preserve"> (Transistor, Metal Nut): Objects appear in varied orientations, making "normal" reconstruction boundaries ill-defined.</w:t>
      </w:r>
    </w:p>
    <w:p>
      <w:pPr>
        <w:pStyle w:val="ListBullet"/>
        <w:ind w:left="360"/>
      </w:pPr>
      <w:r>
        <w:rPr>
          <w:b/>
          <w:i w:val="0"/>
          <w:sz w:val="20"/>
        </w:rPr>
        <w:t>Fine-grained texture defects</w:t>
      </w:r>
      <w:r>
        <w:rPr>
          <w:b w:val="0"/>
          <w:i w:val="0"/>
          <w:sz w:val="20"/>
        </w:rPr>
        <w:t xml:space="preserve"> (Carpet, Leather): Defects (threads, tears) blend into the background texture, making reconstruction error small even at defect sites.</w:t>
      </w:r>
    </w:p>
    <w:p>
      <w:pPr>
        <w:pStyle w:val="ListBullet"/>
        <w:ind w:left="360"/>
      </w:pPr>
      <w:r>
        <w:rPr>
          <w:b/>
          <w:i w:val="0"/>
          <w:sz w:val="20"/>
        </w:rPr>
        <w:t>Uniform object categories</w:t>
      </w:r>
      <w:r>
        <w:rPr>
          <w:b w:val="0"/>
          <w:i w:val="0"/>
          <w:sz w:val="20"/>
        </w:rPr>
        <w:t xml:space="preserve"> (Screw, Wood): These categories achieve high AUC (0.95+) because the "normal" appearance is highly constrained.</w:t>
      </w:r>
    </w:p>
    <w:p>
      <w:pPr>
        <w:pStyle w:val="Heading3"/>
      </w:pPr>
      <w:r>
        <w:t>2.4 Computational Scalability</w:t>
      </w:r>
    </w:p>
    <w:p>
      <w:pPr>
        <w:spacing w:after="80"/>
      </w:pPr>
      <w:r>
        <w:rPr>
          <w:b/>
          <w:i w:val="0"/>
          <w:sz w:val="22"/>
        </w:rPr>
        <w:t>Problem:</w:t>
      </w:r>
      <w:r>
        <w:rPr>
          <w:b w:val="0"/>
          <w:i w:val="0"/>
          <w:sz w:val="22"/>
        </w:rPr>
        <w:t xml:space="preserve"> Training one model per MVTec category × 3 architectures = </w:t>
      </w:r>
      <w:r>
        <w:rPr>
          <w:b/>
          <w:i w:val="0"/>
          <w:sz w:val="22"/>
        </w:rPr>
        <w:t>45 separate training runs</w:t>
      </w:r>
      <w:r>
        <w:rPr>
          <w:b w:val="0"/>
          <w:i w:val="0"/>
          <w:sz w:val="22"/>
        </w:rPr>
        <w:t>. On CPU, each category requires approximately 7–12 minutes per model, totaling ~40 hours of training time. This limits rapid iteration.</w:t>
      </w:r>
    </w:p>
    <w:p>
      <w:pPr>
        <w:spacing w:after="80"/>
      </w:pPr>
      <w:r>
        <w:rPr>
          <w:b/>
          <w:i w:val="0"/>
          <w:sz w:val="22"/>
        </w:rPr>
        <w:t>Impact:</w:t>
      </w:r>
      <w:r>
        <w:rPr>
          <w:b w:val="0"/>
          <w:i w:val="0"/>
          <w:sz w:val="22"/>
        </w:rPr>
        <w:t xml:space="preserve"> Hyperparameter tuning (e.g., exploring different β values for VAE, noise levels for DAE) is time-consuming without GPU access.</w:t>
      </w:r>
    </w:p>
    <w:p>
      <w:pPr>
        <w:pStyle w:val="Heading3"/>
      </w:pPr>
      <w:r>
        <w:t>2.5 Inferior Performance vs. State-of-the-Art</w:t>
      </w:r>
    </w:p>
    <w:p>
      <w:pPr>
        <w:spacing w:after="80"/>
      </w:pPr>
      <w:r>
        <w:rPr>
          <w:b/>
          <w:i w:val="0"/>
          <w:sz w:val="22"/>
        </w:rPr>
        <w:t>Problem:</w:t>
      </w:r>
      <w:r>
        <w:rPr>
          <w:b w:val="0"/>
          <w:i w:val="0"/>
          <w:sz w:val="22"/>
        </w:rPr>
        <w:t xml:space="preserve"> Current results significantly lag behind state-of-the-art methods on MVTec 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04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MVTec Image AUC</w:t>
            </w:r>
          </w:p>
        </w:tc>
        <w:tc>
          <w:tcPr>
            <w:tcW w:type="dxa" w:w="304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Architecture Type</w:t>
            </w:r>
          </w:p>
        </w:tc>
      </w:tr>
      <w:tr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PatchCore (CVPR 2022)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0.993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Memory-based + pretrained ResNet</w:t>
            </w:r>
          </w:p>
        </w:tc>
      </w:tr>
      <w:tr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DRAEM (ICCV 2021)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0.980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Reconstructive discriminative</w:t>
            </w:r>
          </w:p>
        </w:tc>
      </w:tr>
      <w:tr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PaDiM (ICPR 2021)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0.950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Patch distribution (pretrained)</w:t>
            </w:r>
          </w:p>
        </w:tc>
      </w:tr>
      <w:tr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SimpleNet (CVPR 2023)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0.990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Pretrained feature + linear</w:t>
            </w:r>
          </w:p>
        </w:tc>
      </w:tr>
      <w:tr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This work – DAE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0.596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Autoencoder (from scratch, CPU)</w:t>
            </w:r>
          </w:p>
        </w:tc>
      </w:tr>
      <w:tr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This work – CAE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0.580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Autoencoder (from scratch, CPU)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Root cause:</w:t>
      </w:r>
      <w:r>
        <w:rPr>
          <w:b w:val="0"/>
          <w:i w:val="0"/>
          <w:sz w:val="22"/>
        </w:rPr>
        <w:t xml:space="preserve"> The performance gap is attributable to: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No use of ImageNet-pretrained encoders (features learned from scratch)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No memory bank of normal features (PatchCore's key advantage)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Simple MSE loss without structural similarity components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Training without GPU acceleration limits dataset scale experimentation</w:t>
      </w:r>
    </w:p>
    <w:p>
      <w:pPr>
        <w:pStyle w:val="Heading2"/>
      </w:pPr>
      <w:r>
        <w:t>3. Proposed Research Methods</w:t>
      </w:r>
    </w:p>
    <w:p>
      <w:pPr>
        <w:spacing w:after="80"/>
      </w:pPr>
      <w:r>
        <w:rPr>
          <w:b w:val="0"/>
          <w:i w:val="0"/>
          <w:sz w:val="22"/>
        </w:rPr>
        <w:t>The following improvements are planned to address the problems identified above, within the remaining thesis timeline (April–May 2026).</w:t>
      </w:r>
    </w:p>
    <w:p>
      <w:pPr>
        <w:pStyle w:val="Heading3"/>
      </w:pPr>
      <w:r>
        <w:t>3.1 VAE Optimization: β-VAE Sweep and SSIM Loss</w:t>
      </w:r>
    </w:p>
    <w:p>
      <w:pPr>
        <w:spacing w:after="80"/>
      </w:pPr>
      <w:r>
        <w:rPr>
          <w:b/>
          <w:i w:val="0"/>
          <w:sz w:val="22"/>
        </w:rPr>
        <w:t>Problem Targeted:</w:t>
      </w:r>
      <w:r>
        <w:rPr>
          <w:b w:val="0"/>
          <w:i w:val="0"/>
          <w:sz w:val="22"/>
        </w:rPr>
        <w:t xml:space="preserve"> §2.1 — VAE instability and suboptimal performance.</w:t>
      </w:r>
    </w:p>
    <w:p>
      <w:pPr>
        <w:spacing w:after="80"/>
      </w:pPr>
      <w:r>
        <w:rPr>
          <w:b/>
          <w:i w:val="0"/>
          <w:sz w:val="22"/>
        </w:rPr>
        <w:t>Proposed method:</w:t>
      </w:r>
    </w:p>
    <w:p>
      <w:pPr>
        <w:pStyle w:val="ListBullet"/>
        <w:ind w:left="360"/>
      </w:pPr>
      <w:r>
        <w:rPr>
          <w:b/>
          <w:i w:val="0"/>
          <w:sz w:val="20"/>
        </w:rPr>
        <w:t>β-VAE parameter sweep:</w:t>
      </w:r>
      <w:r>
        <w:rPr>
          <w:b w:val="0"/>
          <w:i w:val="0"/>
          <w:sz w:val="20"/>
        </w:rPr>
        <w:t xml:space="preserve"> Train VAE with β ∈ {0.1, 0.5, 1.0, 2.0} on 3 representative categories (Bottle, Grid, Carpet) to find the optimal reconstruction-regularization balance. A lower β relaxes KL pressure, allowing the decoder to use more of the latent capacity for texture reconstruction.</w:t>
      </w:r>
    </w:p>
    <w:p>
      <w:pPr>
        <w:pStyle w:val="ListBullet"/>
        <w:ind w:left="360"/>
      </w:pPr>
      <w:r>
        <w:rPr>
          <w:b/>
          <w:i w:val="0"/>
          <w:sz w:val="20"/>
        </w:rPr>
        <w:t>Hybrid MSE + SSIM Loss:</w:t>
      </w:r>
      <w:r>
        <w:rPr>
          <w:b w:val="0"/>
          <w:i w:val="0"/>
          <w:sz w:val="20"/>
        </w:rPr>
        <w:t xml:space="preserve"> Replace pure MSE with a weighted combination:</w:t>
      </w:r>
    </w:p>
    <w:p>
      <w:pPr>
        <w:pStyle w:val="CodeBlock"/>
      </w:pPr>
      <w:r>
        <w:t xml:space="preserve">   L_recon = α·MSE(x, x̂) + (1-α)·(1 - SSIM(x, x̂))</w:t>
      </w:r>
    </w:p>
    <w:p>
      <w:pPr>
        <w:spacing w:after="80"/>
      </w:pPr>
      <w:r>
        <w:rPr>
          <w:b w:val="0"/>
          <w:i w:val="0"/>
          <w:sz w:val="22"/>
        </w:rPr>
        <w:t>SSIM captures structural and luminance similarity, which is more sensitive to perceptually meaningful defects than raw pixel differences. Proposed α = 0.85.</w:t>
      </w:r>
    </w:p>
    <w:p>
      <w:pPr>
        <w:spacing w:after="80"/>
      </w:pPr>
      <w:r>
        <w:rPr>
          <w:b/>
          <w:i w:val="0"/>
          <w:sz w:val="22"/>
        </w:rPr>
        <w:t>Expected effect:</w:t>
      </w:r>
      <w:r>
        <w:rPr>
          <w:b w:val="0"/>
          <w:i w:val="0"/>
          <w:sz w:val="22"/>
        </w:rPr>
        <w:t xml:space="preserve"> Improved VAE AUC on texture categories (Carpet, Leather) by 10–15%; reduced training instability.</w:t>
      </w:r>
    </w:p>
    <w:p>
      <w:pPr>
        <w:pStyle w:val="Heading3"/>
      </w:pPr>
      <w:r>
        <w:t>3.2 Anomaly Map Post-Processing: Gaussian Smoothing + Otsu Thresholding</w:t>
      </w:r>
    </w:p>
    <w:p>
      <w:pPr>
        <w:spacing w:after="80"/>
      </w:pPr>
      <w:r>
        <w:rPr>
          <w:b/>
          <w:i w:val="0"/>
          <w:sz w:val="22"/>
        </w:rPr>
        <w:t>Problem Targeted:</w:t>
      </w:r>
      <w:r>
        <w:rPr>
          <w:b w:val="0"/>
          <w:i w:val="0"/>
          <w:sz w:val="22"/>
        </w:rPr>
        <w:t xml:space="preserve"> §2.2 — diffuse, low-quality pixel-level localization.</w:t>
      </w:r>
    </w:p>
    <w:p>
      <w:pPr>
        <w:spacing w:after="80"/>
      </w:pPr>
      <w:r>
        <w:rPr>
          <w:b/>
          <w:i w:val="0"/>
          <w:sz w:val="22"/>
        </w:rPr>
        <w:t>Proposed method:</w:t>
      </w:r>
    </w:p>
    <w:p>
      <w:pPr>
        <w:pStyle w:val="ListBullet"/>
        <w:ind w:left="360"/>
      </w:pPr>
      <w:r>
        <w:rPr>
          <w:b w:val="0"/>
          <w:i w:val="0"/>
          <w:sz w:val="20"/>
        </w:rPr>
        <w:t xml:space="preserve">Apply </w:t>
      </w:r>
      <w:r>
        <w:rPr>
          <w:b/>
          <w:i w:val="0"/>
          <w:sz w:val="20"/>
        </w:rPr>
        <w:t>Gaussian blur</w:t>
      </w:r>
      <w:r>
        <w:rPr>
          <w:b w:val="0"/>
          <w:i w:val="0"/>
          <w:sz w:val="20"/>
        </w:rPr>
        <w:t xml:space="preserve"> (σ = 3–5 px) to raw error maps to suppress high-frequency noise while preserving defect regions.</w:t>
      </w:r>
    </w:p>
    <w:p>
      <w:pPr>
        <w:pStyle w:val="ListBullet"/>
        <w:ind w:left="360"/>
      </w:pPr>
      <w:r>
        <w:rPr>
          <w:b w:val="0"/>
          <w:i w:val="0"/>
          <w:sz w:val="20"/>
        </w:rPr>
        <w:t xml:space="preserve">Apply </w:t>
      </w:r>
      <w:r>
        <w:rPr>
          <w:b/>
          <w:i w:val="0"/>
          <w:sz w:val="20"/>
        </w:rPr>
        <w:t>Otsu's automatic thresholding</w:t>
      </w:r>
      <w:r>
        <w:rPr>
          <w:b w:val="0"/>
          <w:i w:val="0"/>
          <w:sz w:val="20"/>
        </w:rPr>
        <w:t xml:space="preserve"> on the smoothed error map to produce binary anomaly masks without manual threshold selection.</w:t>
      </w:r>
    </w:p>
    <w:p>
      <w:pPr>
        <w:pStyle w:val="ListBullet"/>
        <w:ind w:left="360"/>
      </w:pPr>
      <w:r>
        <w:rPr>
          <w:b w:val="0"/>
          <w:i w:val="0"/>
          <w:sz w:val="20"/>
        </w:rPr>
        <w:t xml:space="preserve">Apply </w:t>
      </w:r>
      <w:r>
        <w:rPr>
          <w:b/>
          <w:i w:val="0"/>
          <w:sz w:val="20"/>
        </w:rPr>
        <w:t>morphological operations</w:t>
      </w:r>
      <w:r>
        <w:rPr>
          <w:b w:val="0"/>
          <w:i w:val="0"/>
          <w:sz w:val="20"/>
        </w:rPr>
        <w:t xml:space="preserve"> (dilation, erosion) to close small gaps in detected defect contours.</w:t>
      </w:r>
    </w:p>
    <w:p>
      <w:pPr>
        <w:pStyle w:val="CodeBlock"/>
      </w:pPr>
      <w:r>
        <w:t># Pseudocode</w:t>
      </w:r>
    </w:p>
    <w:p>
      <w:pPr>
        <w:pStyle w:val="CodeBlock"/>
      </w:pPr>
      <w:r>
        <w:t>error_map = (image - reconstruction) ** 2</w:t>
      </w:r>
    </w:p>
    <w:p>
      <w:pPr>
        <w:pStyle w:val="CodeBlock"/>
      </w:pPr>
      <w:r>
        <w:t>error_gray = error_map.mean(axis=0)</w:t>
      </w:r>
    </w:p>
    <w:p>
      <w:pPr>
        <w:pStyle w:val="CodeBlock"/>
      </w:pPr>
      <w:r>
        <w:t>smoothed = gaussian_filter(error_gray, sigma=4)</w:t>
      </w:r>
    </w:p>
    <w:p>
      <w:pPr>
        <w:pStyle w:val="CodeBlock"/>
      </w:pPr>
      <w:r>
        <w:t>threshold = threshold_otsu(smoothed)</w:t>
      </w:r>
    </w:p>
    <w:p>
      <w:pPr>
        <w:pStyle w:val="CodeBlock"/>
      </w:pPr>
      <w:r>
        <w:t>binary_mask = smoothed &gt; threshold</w:t>
      </w:r>
    </w:p>
    <w:p>
      <w:pPr>
        <w:pStyle w:val="CodeBlock"/>
      </w:pPr>
      <w:r>
        <w:t>binary_mask = morphology.binary_closing(binary_mask, disk(3))</w:t>
      </w:r>
    </w:p>
    <w:p>
      <w:pPr>
        <w:spacing w:after="80"/>
      </w:pPr>
      <w:r>
        <w:rPr>
          <w:b/>
          <w:i w:val="0"/>
          <w:sz w:val="22"/>
        </w:rPr>
        <w:t>Expected effect:</w:t>
      </w:r>
      <w:r>
        <w:rPr>
          <w:b w:val="0"/>
          <w:i w:val="0"/>
          <w:sz w:val="22"/>
        </w:rPr>
        <w:t xml:space="preserve"> Improved pixel-level IoU from ~0.011 to ~0.04–0.08, making heatmaps sharper and more useful for operator visualization.</w:t>
      </w:r>
    </w:p>
    <w:p>
      <w:pPr>
        <w:pStyle w:val="Heading3"/>
      </w:pPr>
      <w:r>
        <w:t>3.3 Per-Category Threshold Calibration</w:t>
      </w:r>
    </w:p>
    <w:p>
      <w:pPr>
        <w:spacing w:after="80"/>
      </w:pPr>
      <w:r>
        <w:rPr>
          <w:b/>
          <w:i w:val="0"/>
          <w:sz w:val="22"/>
        </w:rPr>
        <w:t>Problem Targeted:</w:t>
      </w:r>
      <w:r>
        <w:rPr>
          <w:b w:val="0"/>
          <w:i w:val="0"/>
          <w:sz w:val="22"/>
        </w:rPr>
        <w:t xml:space="preserve"> §2.3 — category-dependent performance degradation.</w:t>
      </w:r>
    </w:p>
    <w:p>
      <w:pPr>
        <w:spacing w:after="80"/>
      </w:pPr>
      <w:r>
        <w:rPr>
          <w:b/>
          <w:i w:val="0"/>
          <w:sz w:val="22"/>
        </w:rPr>
        <w:t>Proposed method:</w:t>
      </w:r>
    </w:p>
    <w:p>
      <w:pPr>
        <w:spacing w:after="80"/>
      </w:pPr>
      <w:r>
        <w:rPr>
          <w:b w:val="0"/>
          <w:i w:val="0"/>
          <w:sz w:val="22"/>
        </w:rPr>
        <w:t xml:space="preserve">Currently, a global threshold is applied. Instead, compute a </w:t>
      </w:r>
      <w:r>
        <w:rPr>
          <w:b/>
          <w:i w:val="0"/>
          <w:sz w:val="22"/>
        </w:rPr>
        <w:t>per-category optimal threshold</w:t>
      </w:r>
      <w:r>
        <w:rPr>
          <w:b w:val="0"/>
          <w:i w:val="0"/>
          <w:sz w:val="22"/>
        </w:rPr>
        <w:t xml:space="preserve"> by: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Running the evaluation on the MVTec training split (normal images only) to establish the normal score distribution.</w:t>
      </w:r>
    </w:p>
    <w:p>
      <w:pPr>
        <w:pStyle w:val="ListBullet"/>
        <w:ind w:left="360"/>
      </w:pPr>
      <w:r>
        <w:rPr>
          <w:b w:val="0"/>
          <w:i w:val="0"/>
          <w:sz w:val="20"/>
        </w:rPr>
        <w:t xml:space="preserve">Setting the anomaly threshold at </w:t>
      </w:r>
      <w:r>
        <w:rPr>
          <w:rFonts w:ascii="Courier New" w:hAnsi="Courier New"/>
          <w:color w:val="C7254E"/>
          <w:sz w:val="18"/>
        </w:rPr>
        <w:t>μ_normal + k·σ_normal</w:t>
      </w:r>
      <w:r>
        <w:rPr>
          <w:b w:val="0"/>
          <w:i w:val="0"/>
          <w:sz w:val="20"/>
        </w:rPr>
        <w:t>, where k is tuned by maximizing F1 on a held-out validation set per category.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Store per-category thresholds in a calibration JSON file, loaded by the inference API.</w:t>
      </w:r>
    </w:p>
    <w:p>
      <w:pPr>
        <w:spacing w:after="80"/>
      </w:pPr>
      <w:r>
        <w:rPr>
          <w:b/>
          <w:i w:val="0"/>
          <w:sz w:val="22"/>
        </w:rPr>
        <w:t>Expected effect:</w:t>
      </w:r>
      <w:r>
        <w:rPr>
          <w:b w:val="0"/>
          <w:i w:val="0"/>
          <w:sz w:val="22"/>
        </w:rPr>
        <w:t xml:space="preserve"> Reduced false positive rate for high-variance categories (Carpet, Leather); improved precision from ~0.76 to ~0.82.</w:t>
      </w:r>
    </w:p>
    <w:p>
      <w:pPr>
        <w:pStyle w:val="Heading3"/>
      </w:pPr>
      <w:r>
        <w:t>3.4 Multi-Scale Feature Fusion for Improved Localization</w:t>
      </w:r>
    </w:p>
    <w:p>
      <w:pPr>
        <w:spacing w:after="80"/>
      </w:pPr>
      <w:r>
        <w:rPr>
          <w:b/>
          <w:i w:val="0"/>
          <w:sz w:val="22"/>
        </w:rPr>
        <w:t>Problem Targeted:</w:t>
      </w:r>
      <w:r>
        <w:rPr>
          <w:b w:val="0"/>
          <w:i w:val="0"/>
          <w:sz w:val="22"/>
        </w:rPr>
        <w:t xml:space="preserve"> §2.2, §2.3 — blurry reconstruction and poor localization.</w:t>
      </w:r>
    </w:p>
    <w:p>
      <w:pPr>
        <w:spacing w:after="80"/>
      </w:pPr>
      <w:r>
        <w:rPr>
          <w:b/>
          <w:i w:val="0"/>
          <w:sz w:val="22"/>
        </w:rPr>
        <w:t>Proposed method:</w:t>
      </w:r>
    </w:p>
    <w:p>
      <w:pPr>
        <w:spacing w:after="80"/>
      </w:pPr>
      <w:r>
        <w:rPr>
          <w:b w:val="0"/>
          <w:i w:val="0"/>
          <w:sz w:val="22"/>
        </w:rPr>
        <w:t xml:space="preserve">Introduce </w:t>
      </w:r>
      <w:r>
        <w:rPr>
          <w:b/>
          <w:i w:val="0"/>
          <w:sz w:val="22"/>
        </w:rPr>
        <w:t>skip connections</w:t>
      </w:r>
      <w:r>
        <w:rPr>
          <w:b w:val="0"/>
          <w:i w:val="0"/>
          <w:sz w:val="22"/>
        </w:rPr>
        <w:t xml:space="preserve"> in the decoder (U-Net style) to preserve fine-grained spatial detail across encoder resolutions:</w:t>
      </w:r>
    </w:p>
    <w:p>
      <w:pPr>
        <w:pStyle w:val="CodeBlock"/>
      </w:pPr>
      <w:r>
        <w:t>Encoder: [256×256] → [128×128] → [64×64] → [32×32] → [16×16 latent]</w:t>
      </w:r>
    </w:p>
    <w:p>
      <w:pPr>
        <w:pStyle w:val="CodeBlock"/>
      </w:pPr>
      <w:r>
        <w:t xml:space="preserve">                                                       ↓  skip connections</w:t>
      </w:r>
    </w:p>
    <w:p>
      <w:pPr>
        <w:pStyle w:val="CodeBlock"/>
      </w:pPr>
      <w:r>
        <w:t>Decoder: [16×16] → [32×32]+e3 → [64×64]+e2 → [128×128]+e1 → [256×256]</w:t>
      </w:r>
    </w:p>
    <w:p>
      <w:pPr>
        <w:spacing w:after="80"/>
      </w:pPr>
      <w:r>
        <w:rPr>
          <w:b w:val="0"/>
          <w:i w:val="0"/>
          <w:sz w:val="22"/>
        </w:rPr>
        <w:t>This hybrid CAE-UNet architecture allows the decoder to access fine-grained features directly from intermediate encoder layers, preventing the "blurry averages" problem inherent in standard autoencoders.</w:t>
      </w:r>
    </w:p>
    <w:p>
      <w:pPr>
        <w:spacing w:after="80"/>
      </w:pPr>
      <w:r>
        <w:rPr>
          <w:b/>
          <w:i w:val="0"/>
          <w:sz w:val="22"/>
        </w:rPr>
        <w:t>Expected effect:</w:t>
      </w:r>
      <w:r>
        <w:rPr>
          <w:b w:val="0"/>
          <w:i w:val="0"/>
          <w:sz w:val="22"/>
        </w:rPr>
        <w:t xml:space="preserve"> Sharper error maps; improved pixel AUC from ~0.618 to ~0.68; better IoU scores.</w:t>
      </w:r>
    </w:p>
    <w:p>
      <w:pPr>
        <w:pStyle w:val="Heading3"/>
      </w:pPr>
      <w:r>
        <w:t>3.5 Thesis Writing and Final Documentation</w:t>
      </w:r>
    </w:p>
    <w:p>
      <w:pPr>
        <w:spacing w:after="80"/>
      </w:pPr>
      <w:r>
        <w:rPr>
          <w:b w:val="0"/>
          <w:i w:val="0"/>
          <w:sz w:val="22"/>
        </w:rPr>
        <w:t>Concurrently with the above experiments:</w:t>
      </w:r>
    </w:p>
    <w:p>
      <w:pPr>
        <w:pStyle w:val="ListBullet"/>
        <w:ind w:left="360"/>
      </w:pPr>
      <w:r>
        <w:rPr>
          <w:b w:val="0"/>
          <w:i w:val="0"/>
          <w:sz w:val="20"/>
        </w:rPr>
        <w:t xml:space="preserve">Complete all 6 chapters of </w:t>
      </w:r>
      <w:r>
        <w:rPr>
          <w:rFonts w:ascii="Courier New" w:hAnsi="Courier New"/>
          <w:color w:val="C7254E"/>
          <w:sz w:val="18"/>
        </w:rPr>
        <w:t>docs/thesis_paper.md</w:t>
      </w:r>
      <w:r>
        <w:rPr>
          <w:b w:val="0"/>
          <w:i w:val="0"/>
          <w:sz w:val="20"/>
        </w:rPr>
        <w:t xml:space="preserve"> with final quantitative results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Generate all remaining figures (</w:t>
      </w:r>
      <w:r>
        <w:rPr>
          <w:rFonts w:ascii="Courier New" w:hAnsi="Courier New"/>
          <w:color w:val="C7254E"/>
          <w:sz w:val="18"/>
        </w:rPr>
        <w:t>evaluation_heatmap.png</w:t>
      </w:r>
      <w:r>
        <w:rPr>
          <w:b w:val="0"/>
          <w:i w:val="0"/>
          <w:sz w:val="20"/>
        </w:rPr>
        <w:t>, cross-dataset bar charts)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Conduct plagiarism check and submit draft (deadline: May 15, 2026)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Finalize web application with improved inference pipeline</w:t>
      </w:r>
    </w:p>
    <w:p>
      <w:pPr>
        <w:pStyle w:val="Heading2"/>
      </w:pPr>
      <w:r>
        <w:t>4. Feasibility Analysis</w:t>
      </w:r>
    </w:p>
    <w:p>
      <w:pPr>
        <w:pStyle w:val="Heading3"/>
      </w:pPr>
      <w:r>
        <w:t>4.1 Technical Feasibility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04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304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β-VAE sweep (§3.1)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 xml:space="preserve">✅ </w:t>
            </w:r>
            <w:r>
              <w:rPr>
                <w:b/>
                <w:i w:val="0"/>
                <w:sz w:val="18"/>
              </w:rPr>
              <w:t>High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Only requires re-running existing training notebooks with modified β; estimated 2–3 days</w:t>
            </w:r>
          </w:p>
        </w:tc>
      </w:tr>
      <w:tr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SSIM loss integration (§3.1)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 xml:space="preserve">✅ </w:t>
            </w:r>
            <w:r>
              <w:rPr>
                <w:b/>
                <w:i w:val="0"/>
                <w:sz w:val="18"/>
              </w:rPr>
              <w:t>High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color w:val="C7254E"/>
                <w:sz w:val="16"/>
              </w:rPr>
              <w:t>pytorch-msssim</w:t>
            </w:r>
            <w:r>
              <w:rPr>
                <w:b w:val="0"/>
                <w:i w:val="0"/>
                <w:sz w:val="18"/>
              </w:rPr>
              <w:t xml:space="preserve"> library available; straightforward loss function replacement</w:t>
            </w:r>
          </w:p>
        </w:tc>
      </w:tr>
      <w:tr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Gaussian + Otsu post-processing (§3.2)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 xml:space="preserve">✅ </w:t>
            </w:r>
            <w:r>
              <w:rPr>
                <w:b/>
                <w:i w:val="0"/>
                <w:sz w:val="18"/>
              </w:rPr>
              <w:t>High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ourier New" w:hAnsi="Courier New"/>
                <w:color w:val="C7254E"/>
                <w:sz w:val="16"/>
              </w:rPr>
              <w:t>scipy.ndimage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urier New" w:hAnsi="Courier New"/>
                <w:color w:val="C7254E"/>
                <w:sz w:val="16"/>
              </w:rPr>
              <w:t>skimage.filters</w:t>
            </w:r>
            <w:r>
              <w:rPr>
                <w:b w:val="0"/>
                <w:i w:val="0"/>
                <w:sz w:val="18"/>
              </w:rPr>
              <w:t xml:space="preserve"> are standard; no retraining needed — inference-time change only</w:t>
            </w:r>
          </w:p>
        </w:tc>
      </w:tr>
      <w:tr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Per-category threshold calibration (§3.3)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 xml:space="preserve">✅ </w:t>
            </w:r>
            <w:r>
              <w:rPr>
                <w:b/>
                <w:i w:val="0"/>
                <w:sz w:val="18"/>
              </w:rPr>
              <w:t>High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Threshold computation is a post-training step; no retraining needed; computation takes minutes</w:t>
            </w:r>
          </w:p>
        </w:tc>
      </w:tr>
      <w:tr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Skip-connection CAE-UNet (§3.4)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 xml:space="preserve">⚠️ </w:t>
            </w:r>
            <w:r>
              <w:rPr>
                <w:b/>
                <w:i w:val="0"/>
                <w:sz w:val="18"/>
              </w:rPr>
              <w:t>Medium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Requires architecture change and full retraining across all categories; ~15 hours on CPU; risk of limited remaining time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Assessment:</w:t>
      </w:r>
      <w:r>
        <w:rPr>
          <w:b w:val="0"/>
          <w:i w:val="0"/>
          <w:sz w:val="22"/>
        </w:rPr>
        <w:t xml:space="preserve"> Methods 3.1–3.3 are low-risk, high-impact improvements achievable within 1–2 weeks without retraining all models. Method 3.4 is optional/stretch goal.</w:t>
      </w:r>
    </w:p>
    <w:p>
      <w:pPr>
        <w:pStyle w:val="Heading3"/>
      </w:pPr>
      <w:r>
        <w:t>4.2 Resource Feasibility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04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4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Compute (CPU)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✅ Available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Intel Core i5; sufficient for retraining VAE variants and evaluation runs</w:t>
            </w:r>
          </w:p>
        </w:tc>
      </w:tr>
      <w:tr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Datasets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✅ Downloaded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MVTec AD, Kolektor, NEU all acquired and preprocessed</w:t>
            </w:r>
          </w:p>
        </w:tc>
      </w:tr>
      <w:tr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Codebase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✅ Complete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All models, training loops, evaluation module, and web app are operational</w:t>
            </w:r>
          </w:p>
        </w:tc>
      </w:tr>
      <w:tr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Libraries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✅ Installed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PyTorch 2.0+, scikit-learn, scikit-image, scipy, FastAPI, Next.js all configured</w:t>
            </w:r>
          </w:p>
        </w:tc>
      </w:tr>
      <w:tr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Time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✅ Sufficient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6 weeks remaining before draft deadline (May 15, 2026); proposed changes require ~2–3 weeks</w:t>
            </w:r>
          </w:p>
        </w:tc>
      </w:tr>
    </w:tbl>
    <w:p/>
    <w:p>
      <w:pPr>
        <w:pStyle w:val="Heading3"/>
      </w:pPr>
      <w:r>
        <w:t>4.3 Schedule Feasibility</w:t>
      </w:r>
    </w:p>
    <w:p>
      <w:pPr>
        <w:spacing w:after="80"/>
      </w:pPr>
      <w:r>
        <w:rPr>
          <w:b w:val="0"/>
          <w:i w:val="0"/>
          <w:sz w:val="22"/>
        </w:rPr>
        <w:t xml:space="preserve">The current status is </w:t>
      </w:r>
      <w:r>
        <w:rPr>
          <w:b/>
          <w:i w:val="0"/>
          <w:sz w:val="22"/>
        </w:rPr>
        <w:t>on-track</w:t>
      </w:r>
      <w:r>
        <w:rPr>
          <w:b w:val="0"/>
          <w:i w:val="0"/>
          <w:sz w:val="22"/>
        </w:rPr>
        <w:t xml:space="preserve"> with the original research schedule: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04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Planned</w:t>
            </w:r>
          </w:p>
        </w:tc>
        <w:tc>
          <w:tcPr>
            <w:tcW w:type="dxa" w:w="304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Dataset acquisition &amp; preprocessing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Jan–Feb 2026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✅ Complete</w:t>
            </w:r>
          </w:p>
        </w:tc>
      </w:tr>
      <w:tr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Model implementation (CAE, VAE, DAE, CNN)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Feb–Mar 2026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✅ Complete</w:t>
            </w:r>
          </w:p>
        </w:tc>
      </w:tr>
      <w:tr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Training across all categories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Mar–Apr 2026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✅ Complete</w:t>
            </w:r>
          </w:p>
        </w:tc>
      </w:tr>
      <w:tr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Evaluation &amp; metrics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Mar–Apr 2026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✅ Complete</w:t>
            </w:r>
          </w:p>
        </w:tc>
      </w:tr>
      <w:tr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Cross-dataset generalization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Mar–Apr 2026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✅ Complete</w:t>
            </w:r>
          </w:p>
        </w:tc>
      </w:tr>
      <w:tr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Web application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Mar–Apr 2026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✅ Complete</w:t>
            </w:r>
          </w:p>
        </w:tc>
      </w:tr>
      <w:tr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Proposed improvements (§3.1–3.3)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Apr–May 2026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🔄 In Progress</w:t>
            </w:r>
          </w:p>
        </w:tc>
      </w:tr>
      <w:tr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Thesis draft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Apr–May 2026</w:t>
            </w:r>
          </w:p>
        </w:tc>
        <w:tc>
          <w:tcPr>
            <w:tcW w:type="dxa" w:w="304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🔄 In Progress</w:t>
            </w:r>
          </w:p>
        </w:tc>
      </w:tr>
      <w:tr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Final submission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May 29, 2026</w:t>
            </w:r>
          </w:p>
        </w:tc>
        <w:tc>
          <w:tcPr>
            <w:tcW w:type="dxa" w:w="304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⏳ On Track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 xml:space="preserve">All </w:t>
      </w:r>
      <w:r>
        <w:rPr>
          <w:b/>
          <w:i w:val="0"/>
          <w:sz w:val="22"/>
        </w:rPr>
        <w:t>critical deliverables</w:t>
      </w:r>
      <w:r>
        <w:rPr>
          <w:b w:val="0"/>
          <w:i w:val="0"/>
          <w:sz w:val="22"/>
        </w:rPr>
        <w:t xml:space="preserve"> (models trained, results collected, web app functional) have been completed ahead of the mid-term checkpoint. The proposed methods in Section 3 are refinements within the remaining time budget.</w:t>
      </w:r>
    </w:p>
    <w:p>
      <w:pPr>
        <w:pStyle w:val="Heading3"/>
      </w:pPr>
      <w:r>
        <w:t>4.4 Risk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28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228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280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Skip-connection retraining takes too long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Mark as optional; proceed without it if time-constrained</w:t>
            </w:r>
          </w:p>
        </w:tc>
      </w:tr>
      <w:tr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SSIM loss worsens VAE results on some categories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Keep MSE as fallback; compare on 3 categories before full rollout</w:t>
            </w:r>
          </w:p>
        </w:tc>
      </w:tr>
      <w:tr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Per-category thresholds overfit to validation split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228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Use k-fold cross-validation on training set</w:t>
            </w:r>
          </w:p>
        </w:tc>
      </w:tr>
      <w:tr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Thesis plagiarism check failure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Very Low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2280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All content is original research; auto-generated figures are unique</w:t>
            </w:r>
          </w:p>
        </w:tc>
      </w:tr>
    </w:tbl>
    <w:p/>
    <w:p>
      <w:pPr>
        <w:pStyle w:val="Heading3"/>
      </w:pPr>
      <w:r>
        <w:t>4.5 Overall Feasibility Conclusion</w:t>
      </w:r>
    </w:p>
    <w:p>
      <w:pPr>
        <w:spacing w:after="80"/>
      </w:pPr>
      <w:r>
        <w:rPr>
          <w:b w:val="0"/>
          <w:i w:val="0"/>
          <w:sz w:val="22"/>
        </w:rPr>
        <w:t xml:space="preserve">The research is </w:t>
      </w:r>
      <w:r>
        <w:rPr>
          <w:b/>
          <w:i w:val="0"/>
          <w:sz w:val="22"/>
        </w:rPr>
        <w:t>fully feasible</w:t>
      </w:r>
      <w:r>
        <w:rPr>
          <w:b w:val="0"/>
          <w:i w:val="0"/>
          <w:sz w:val="22"/>
        </w:rPr>
        <w:t xml:space="preserve"> within the remaining timeline. The core experimental work is complete. The proposed improvements (§3.1–3.3) are incremental optimizations requiring no significant infrastructure changes. The main remaining effort is: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Running β-VAE and SSIM loss experiments (~1 week)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Integrating post-processing pipeline into inference module (~3 days)</w:t>
      </w:r>
    </w:p>
    <w:p>
      <w:pPr>
        <w:pStyle w:val="ListBullet"/>
        <w:ind w:left="360"/>
      </w:pPr>
      <w:r>
        <w:rPr>
          <w:b w:val="0"/>
          <w:i w:val="0"/>
          <w:sz w:val="20"/>
        </w:rPr>
        <w:t>Completing and polishing the thesis document (~3 weeks)</w:t>
      </w:r>
    </w:p>
    <w:p>
      <w:pPr>
        <w:spacing w:after="80"/>
      </w:pPr>
      <w:r>
        <w:rPr>
          <w:b w:val="0"/>
          <w:i w:val="0"/>
          <w:sz w:val="22"/>
        </w:rPr>
        <w:t>The web application is deployment-ready and serves as a functional demonstration of the research-to-production workflow.</w:t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4561"/>
            <w:vAlign w:val="center"/>
            <w:shd w:val="clear" w:color="auto" w:fill="1a1a2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Current State</w:t>
            </w:r>
          </w:p>
        </w:tc>
      </w:tr>
      <w:tr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Models trained</w:t>
            </w:r>
          </w:p>
        </w:tc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CAE, VAE, DAE (all 15 MVTec categories) + CNN (NEU)</w:t>
            </w:r>
          </w:p>
        </w:tc>
      </w:tr>
      <w:tr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Best anomaly detection AUC</w:t>
            </w:r>
          </w:p>
        </w:tc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0.596</w:t>
            </w:r>
            <w:r>
              <w:rPr>
                <w:b w:val="0"/>
                <w:i w:val="0"/>
                <w:sz w:val="18"/>
              </w:rPr>
              <w:t xml:space="preserve"> (DAE, mean over 15 categories)</w:t>
            </w:r>
          </w:p>
        </w:tc>
      </w:tr>
      <w:tr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Best supervised accuracy</w:t>
            </w:r>
          </w:p>
        </w:tc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99%</w:t>
            </w:r>
            <w:r>
              <w:rPr>
                <w:b w:val="0"/>
                <w:i w:val="0"/>
                <w:sz w:val="18"/>
              </w:rPr>
              <w:t xml:space="preserve"> (CNN on NEU)</w:t>
            </w:r>
          </w:p>
        </w:tc>
      </w:tr>
      <w:tr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Best generalization AUC</w:t>
            </w:r>
          </w:p>
        </w:tc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18"/>
              </w:rPr>
              <w:t>0.690</w:t>
            </w:r>
            <w:r>
              <w:rPr>
                <w:b w:val="0"/>
                <w:i w:val="0"/>
                <w:sz w:val="18"/>
              </w:rPr>
              <w:t xml:space="preserve"> (CAE trained on Grid → KolektorSDD2)</w:t>
            </w:r>
          </w:p>
        </w:tc>
      </w:tr>
      <w:tr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Web app status</w:t>
            </w:r>
          </w:p>
        </w:tc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✅ Fully functional</w:t>
            </w:r>
          </w:p>
        </w:tc>
      </w:tr>
      <w:tr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Thesis document</w:t>
            </w:r>
          </w:p>
        </w:tc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🔄 Draft in progress (~90% complete)</w:t>
            </w:r>
          </w:p>
        </w:tc>
      </w:tr>
      <w:tr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Planned improvements</w:t>
            </w:r>
          </w:p>
        </w:tc>
        <w:tc>
          <w:tcPr>
            <w:tcW w:type="dxa" w:w="456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β-VAE sweep, SSIM loss, post-processing, threshold calibration</w:t>
            </w:r>
          </w:p>
        </w:tc>
      </w:tr>
      <w:tr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Timeline status</w:t>
            </w:r>
          </w:p>
        </w:tc>
        <w:tc>
          <w:tcPr>
            <w:tcW w:type="dxa" w:w="4561"/>
            <w:vAlign w:val="center"/>
            <w:shd w:val="clear" w:color="auto" w:fill="f0f4f8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✅ On track for May 15 draft deadline</w:t>
            </w:r>
          </w:p>
        </w:tc>
      </w:tr>
    </w:tbl>
    <w:p/>
    <w:p>
      <w:pPr>
        <w:pStyle w:val="FigCaption"/>
      </w:pPr>
      <w:r>
        <w:t>Prepared by: Mohammad Hamim</w:t>
      </w:r>
    </w:p>
    <w:p>
      <w:pPr>
        <w:pStyle w:val="FigCaption"/>
      </w:pPr>
      <w:r>
        <w:t>Submission: April 10, 2026 (Mid-Term Check Report Deadline)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F3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2C3E5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80" w:after="80"/>
      <w:ind w:left="567"/>
    </w:pPr>
    <w:rPr>
      <w:rFonts w:ascii="Courier New" w:hAnsi="Courier New"/>
      <w:sz w:val="18"/>
    </w:rPr>
  </w:style>
  <w:style w:type="paragraph" w:customStyle="1" w:styleId="FigCaption">
    <w:name w:val="Fig Caption"/>
    <w:basedOn w:val="Normal"/>
    <w:pPr>
      <w:spacing w:after="160"/>
      <w:jc w:val="center"/>
    </w:pPr>
    <w:rPr>
      <w:i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