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59732" w14:textId="7B756BAB" w:rsidR="0091549C" w:rsidRDefault="001527D5" w:rsidP="001527D5">
      <w:pPr>
        <w:jc w:val="center"/>
        <w:rPr>
          <w:rFonts w:ascii="Times New Roman" w:hAnsi="Times New Roman" w:cs="Times New Roman"/>
          <w:b/>
          <w:bCs/>
        </w:rPr>
      </w:pPr>
      <w:r w:rsidRPr="001527D5">
        <w:rPr>
          <w:rFonts w:ascii="Times New Roman" w:hAnsi="Times New Roman" w:cs="Times New Roman"/>
          <w:b/>
          <w:bCs/>
        </w:rPr>
        <w:t>P8. De Bruijn Graph</w:t>
      </w:r>
    </w:p>
    <w:p w14:paraId="15E3816A"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1. Objective</w:t>
      </w:r>
    </w:p>
    <w:p w14:paraId="53E86C3D"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The goal of this experiment was to evaluate the performance of a De Bruijn graph–based genome assembly pipeline and to test how well the Lander–Waterman (L–W) model predicts the number of contigs produced during assembly. Specifically, we examined:</w:t>
      </w:r>
    </w:p>
    <w:p w14:paraId="168D4ADC" w14:textId="77777777" w:rsidR="00A96B27" w:rsidRPr="00A96B27" w:rsidRDefault="00A96B27" w:rsidP="00A96B27">
      <w:pPr>
        <w:numPr>
          <w:ilvl w:val="0"/>
          <w:numId w:val="1"/>
        </w:numPr>
        <w:rPr>
          <w:rFonts w:ascii="Times New Roman" w:hAnsi="Times New Roman" w:cs="Times New Roman"/>
        </w:rPr>
      </w:pPr>
      <w:r w:rsidRPr="00A96B27">
        <w:rPr>
          <w:rFonts w:ascii="Times New Roman" w:hAnsi="Times New Roman" w:cs="Times New Roman"/>
        </w:rPr>
        <w:t>How the observed number of contigs compares with the Lander–Waterman prediction.</w:t>
      </w:r>
    </w:p>
    <w:p w14:paraId="457DA693" w14:textId="77777777" w:rsidR="00A96B27" w:rsidRPr="00A96B27" w:rsidRDefault="00A96B27" w:rsidP="00A96B27">
      <w:pPr>
        <w:numPr>
          <w:ilvl w:val="0"/>
          <w:numId w:val="1"/>
        </w:numPr>
        <w:rPr>
          <w:rFonts w:ascii="Times New Roman" w:hAnsi="Times New Roman" w:cs="Times New Roman"/>
        </w:rPr>
      </w:pPr>
      <w:r w:rsidRPr="00A96B27">
        <w:rPr>
          <w:rFonts w:ascii="Times New Roman" w:hAnsi="Times New Roman" w:cs="Times New Roman"/>
        </w:rPr>
        <w:t>How sequencing error rate affects the accuracy of the Lander–Waterman model.</w:t>
      </w:r>
    </w:p>
    <w:p w14:paraId="006C2847" w14:textId="77777777" w:rsidR="00A96B27" w:rsidRPr="00A96B27" w:rsidRDefault="00A96B27" w:rsidP="00A96B27">
      <w:pPr>
        <w:numPr>
          <w:ilvl w:val="0"/>
          <w:numId w:val="1"/>
        </w:numPr>
        <w:rPr>
          <w:rFonts w:ascii="Times New Roman" w:hAnsi="Times New Roman" w:cs="Times New Roman"/>
        </w:rPr>
      </w:pPr>
      <w:r w:rsidRPr="00A96B27">
        <w:rPr>
          <w:rFonts w:ascii="Times New Roman" w:hAnsi="Times New Roman" w:cs="Times New Roman"/>
        </w:rPr>
        <w:t>Whether genome length influences the discrepancy between observed and predicted contigs.</w:t>
      </w:r>
    </w:p>
    <w:p w14:paraId="5051DB39"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All results were averaged over multiple independent replicates to ensure statistical robustness.</w:t>
      </w:r>
    </w:p>
    <w:p w14:paraId="6F53F2B8" w14:textId="5559FECE" w:rsidR="00A96B27" w:rsidRPr="00A96B27" w:rsidRDefault="00A96B27" w:rsidP="00A96B27">
      <w:pPr>
        <w:rPr>
          <w:rFonts w:ascii="Times New Roman" w:hAnsi="Times New Roman" w:cs="Times New Roman"/>
        </w:rPr>
      </w:pPr>
    </w:p>
    <w:p w14:paraId="0293806C"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2. Experimental Setup</w:t>
      </w:r>
    </w:p>
    <w:p w14:paraId="6FB26135"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2.1 Genome Simulation</w:t>
      </w:r>
    </w:p>
    <w:p w14:paraId="29483461" w14:textId="77777777" w:rsidR="00A96B27" w:rsidRPr="00A96B27" w:rsidRDefault="00A96B27" w:rsidP="00A96B27">
      <w:pPr>
        <w:numPr>
          <w:ilvl w:val="0"/>
          <w:numId w:val="2"/>
        </w:numPr>
        <w:rPr>
          <w:rFonts w:ascii="Times New Roman" w:hAnsi="Times New Roman" w:cs="Times New Roman"/>
        </w:rPr>
      </w:pPr>
      <w:r w:rsidRPr="00A96B27">
        <w:rPr>
          <w:rFonts w:ascii="Times New Roman" w:hAnsi="Times New Roman" w:cs="Times New Roman"/>
        </w:rPr>
        <w:t>Random DNA genomes were generated with uniform nucleotide frequencies.</w:t>
      </w:r>
    </w:p>
    <w:p w14:paraId="520E3D09" w14:textId="77777777" w:rsidR="00A96B27" w:rsidRPr="00A96B27" w:rsidRDefault="00A96B27" w:rsidP="00A96B27">
      <w:pPr>
        <w:numPr>
          <w:ilvl w:val="0"/>
          <w:numId w:val="2"/>
        </w:numPr>
        <w:rPr>
          <w:rFonts w:ascii="Times New Roman" w:hAnsi="Times New Roman" w:cs="Times New Roman"/>
        </w:rPr>
      </w:pPr>
      <w:r w:rsidRPr="00A96B27">
        <w:rPr>
          <w:rFonts w:ascii="Times New Roman" w:hAnsi="Times New Roman" w:cs="Times New Roman"/>
        </w:rPr>
        <w:t>Genome lengths tested:</w:t>
      </w:r>
    </w:p>
    <w:p w14:paraId="07486D45" w14:textId="77777777" w:rsidR="00A96B27" w:rsidRPr="00A96B27" w:rsidRDefault="00A96B27" w:rsidP="00A96B27">
      <w:pPr>
        <w:numPr>
          <w:ilvl w:val="1"/>
          <w:numId w:val="2"/>
        </w:numPr>
        <w:rPr>
          <w:rFonts w:ascii="Times New Roman" w:hAnsi="Times New Roman" w:cs="Times New Roman"/>
        </w:rPr>
      </w:pPr>
      <w:r w:rsidRPr="00A96B27">
        <w:rPr>
          <w:rFonts w:ascii="Times New Roman" w:hAnsi="Times New Roman" w:cs="Times New Roman"/>
        </w:rPr>
        <w:t>2000 bp</w:t>
      </w:r>
    </w:p>
    <w:p w14:paraId="0094B23B" w14:textId="77777777" w:rsidR="00A96B27" w:rsidRPr="00A96B27" w:rsidRDefault="00A96B27" w:rsidP="00A96B27">
      <w:pPr>
        <w:numPr>
          <w:ilvl w:val="1"/>
          <w:numId w:val="2"/>
        </w:numPr>
        <w:rPr>
          <w:rFonts w:ascii="Times New Roman" w:hAnsi="Times New Roman" w:cs="Times New Roman"/>
        </w:rPr>
      </w:pPr>
      <w:r w:rsidRPr="00A96B27">
        <w:rPr>
          <w:rFonts w:ascii="Times New Roman" w:hAnsi="Times New Roman" w:cs="Times New Roman"/>
        </w:rPr>
        <w:t>5000 bp</w:t>
      </w:r>
    </w:p>
    <w:p w14:paraId="638643D1" w14:textId="77777777" w:rsidR="00A96B27" w:rsidRPr="00A96B27" w:rsidRDefault="00A96B27" w:rsidP="00A96B27">
      <w:pPr>
        <w:numPr>
          <w:ilvl w:val="1"/>
          <w:numId w:val="2"/>
        </w:numPr>
        <w:rPr>
          <w:rFonts w:ascii="Times New Roman" w:hAnsi="Times New Roman" w:cs="Times New Roman"/>
        </w:rPr>
      </w:pPr>
      <w:r w:rsidRPr="00A96B27">
        <w:rPr>
          <w:rFonts w:ascii="Times New Roman" w:hAnsi="Times New Roman" w:cs="Times New Roman"/>
        </w:rPr>
        <w:t>10,000 bp</w:t>
      </w:r>
    </w:p>
    <w:p w14:paraId="30E4A695"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2.2 Sequencing Simulation</w:t>
      </w:r>
    </w:p>
    <w:p w14:paraId="4ED77885"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For each genome:</w:t>
      </w:r>
    </w:p>
    <w:p w14:paraId="3B3770B7" w14:textId="77777777" w:rsidR="00A96B27" w:rsidRPr="00A96B27" w:rsidRDefault="00A96B27" w:rsidP="00A96B27">
      <w:pPr>
        <w:numPr>
          <w:ilvl w:val="0"/>
          <w:numId w:val="3"/>
        </w:numPr>
        <w:rPr>
          <w:rFonts w:ascii="Times New Roman" w:hAnsi="Times New Roman" w:cs="Times New Roman"/>
        </w:rPr>
      </w:pPr>
      <w:r w:rsidRPr="00A96B27">
        <w:rPr>
          <w:rFonts w:ascii="Times New Roman" w:hAnsi="Times New Roman" w:cs="Times New Roman"/>
        </w:rPr>
        <w:t>Fixed read length and coverage (constant across experiments).</w:t>
      </w:r>
    </w:p>
    <w:p w14:paraId="58EBF39F" w14:textId="77777777" w:rsidR="00A96B27" w:rsidRPr="00A96B27" w:rsidRDefault="00A96B27" w:rsidP="00A96B27">
      <w:pPr>
        <w:numPr>
          <w:ilvl w:val="0"/>
          <w:numId w:val="3"/>
        </w:numPr>
        <w:rPr>
          <w:rFonts w:ascii="Times New Roman" w:hAnsi="Times New Roman" w:cs="Times New Roman"/>
        </w:rPr>
      </w:pPr>
      <w:r w:rsidRPr="00A96B27">
        <w:rPr>
          <w:rFonts w:ascii="Times New Roman" w:hAnsi="Times New Roman" w:cs="Times New Roman"/>
        </w:rPr>
        <w:t>Error rates tested:</w:t>
      </w:r>
    </w:p>
    <w:p w14:paraId="6EEDFE1D" w14:textId="77777777" w:rsidR="00A96B27" w:rsidRPr="00A96B27" w:rsidRDefault="00A96B27" w:rsidP="00A96B27">
      <w:pPr>
        <w:numPr>
          <w:ilvl w:val="1"/>
          <w:numId w:val="3"/>
        </w:numPr>
        <w:rPr>
          <w:rFonts w:ascii="Times New Roman" w:hAnsi="Times New Roman" w:cs="Times New Roman"/>
        </w:rPr>
      </w:pPr>
      <w:r w:rsidRPr="00A96B27">
        <w:rPr>
          <w:rFonts w:ascii="Times New Roman" w:hAnsi="Times New Roman" w:cs="Times New Roman"/>
        </w:rPr>
        <w:t>0.0% (error-free)</w:t>
      </w:r>
    </w:p>
    <w:p w14:paraId="3B3A9932" w14:textId="77777777" w:rsidR="00A96B27" w:rsidRPr="00A96B27" w:rsidRDefault="00A96B27" w:rsidP="00A96B27">
      <w:pPr>
        <w:numPr>
          <w:ilvl w:val="1"/>
          <w:numId w:val="3"/>
        </w:numPr>
        <w:rPr>
          <w:rFonts w:ascii="Times New Roman" w:hAnsi="Times New Roman" w:cs="Times New Roman"/>
        </w:rPr>
      </w:pPr>
      <w:r w:rsidRPr="00A96B27">
        <w:rPr>
          <w:rFonts w:ascii="Times New Roman" w:hAnsi="Times New Roman" w:cs="Times New Roman"/>
        </w:rPr>
        <w:t>0.5%</w:t>
      </w:r>
    </w:p>
    <w:p w14:paraId="5213D3FA" w14:textId="77777777" w:rsidR="00A96B27" w:rsidRPr="00A96B27" w:rsidRDefault="00A96B27" w:rsidP="00A96B27">
      <w:pPr>
        <w:numPr>
          <w:ilvl w:val="1"/>
          <w:numId w:val="3"/>
        </w:numPr>
        <w:rPr>
          <w:rFonts w:ascii="Times New Roman" w:hAnsi="Times New Roman" w:cs="Times New Roman"/>
        </w:rPr>
      </w:pPr>
      <w:r w:rsidRPr="00A96B27">
        <w:rPr>
          <w:rFonts w:ascii="Times New Roman" w:hAnsi="Times New Roman" w:cs="Times New Roman"/>
        </w:rPr>
        <w:t>1.0%</w:t>
      </w:r>
    </w:p>
    <w:p w14:paraId="5DB7FC3A" w14:textId="77777777" w:rsidR="00A96B27" w:rsidRPr="00A96B27" w:rsidRDefault="00A96B27" w:rsidP="00A96B27">
      <w:pPr>
        <w:numPr>
          <w:ilvl w:val="0"/>
          <w:numId w:val="3"/>
        </w:numPr>
        <w:rPr>
          <w:rFonts w:ascii="Times New Roman" w:hAnsi="Times New Roman" w:cs="Times New Roman"/>
        </w:rPr>
      </w:pPr>
      <w:r w:rsidRPr="00A96B27">
        <w:rPr>
          <w:rFonts w:ascii="Times New Roman" w:hAnsi="Times New Roman" w:cs="Times New Roman"/>
        </w:rPr>
        <w:t xml:space="preserve">Each condition was </w:t>
      </w:r>
      <w:proofErr w:type="gramStart"/>
      <w:r w:rsidRPr="00A96B27">
        <w:rPr>
          <w:rFonts w:ascii="Times New Roman" w:hAnsi="Times New Roman" w:cs="Times New Roman"/>
        </w:rPr>
        <w:t>repeated</w:t>
      </w:r>
      <w:proofErr w:type="gramEnd"/>
      <w:r w:rsidRPr="00A96B27">
        <w:rPr>
          <w:rFonts w:ascii="Times New Roman" w:hAnsi="Times New Roman" w:cs="Times New Roman"/>
        </w:rPr>
        <w:t xml:space="preserve"> 20 independent replicates.</w:t>
      </w:r>
    </w:p>
    <w:p w14:paraId="1CAEF0EE" w14:textId="77777777" w:rsidR="00576629" w:rsidRDefault="00576629" w:rsidP="00A96B27">
      <w:pPr>
        <w:rPr>
          <w:rFonts w:ascii="Times New Roman" w:hAnsi="Times New Roman" w:cs="Times New Roman"/>
          <w:b/>
          <w:bCs/>
        </w:rPr>
      </w:pPr>
    </w:p>
    <w:p w14:paraId="65FE4327" w14:textId="77777777" w:rsidR="00576629" w:rsidRDefault="00576629" w:rsidP="00A96B27">
      <w:pPr>
        <w:rPr>
          <w:rFonts w:ascii="Times New Roman" w:hAnsi="Times New Roman" w:cs="Times New Roman"/>
          <w:b/>
          <w:bCs/>
        </w:rPr>
      </w:pPr>
    </w:p>
    <w:p w14:paraId="7654382D" w14:textId="7E5D8D2F" w:rsidR="00A96B27" w:rsidRPr="00A96B27" w:rsidRDefault="00A96B27" w:rsidP="00A96B27">
      <w:pPr>
        <w:rPr>
          <w:rFonts w:ascii="Times New Roman" w:hAnsi="Times New Roman" w:cs="Times New Roman"/>
          <w:b/>
          <w:bCs/>
        </w:rPr>
      </w:pPr>
      <w:r w:rsidRPr="00A96B27">
        <w:rPr>
          <w:rFonts w:ascii="Times New Roman" w:hAnsi="Times New Roman" w:cs="Times New Roman"/>
          <w:b/>
          <w:bCs/>
        </w:rPr>
        <w:lastRenderedPageBreak/>
        <w:t>2.3 Assembly Method</w:t>
      </w:r>
    </w:p>
    <w:p w14:paraId="17FC00E6" w14:textId="77777777" w:rsidR="00A96B27" w:rsidRPr="00A96B27" w:rsidRDefault="00A96B27" w:rsidP="00A96B27">
      <w:pPr>
        <w:numPr>
          <w:ilvl w:val="0"/>
          <w:numId w:val="4"/>
        </w:numPr>
        <w:rPr>
          <w:rFonts w:ascii="Times New Roman" w:hAnsi="Times New Roman" w:cs="Times New Roman"/>
        </w:rPr>
      </w:pPr>
      <w:r w:rsidRPr="00A96B27">
        <w:rPr>
          <w:rFonts w:ascii="Times New Roman" w:hAnsi="Times New Roman" w:cs="Times New Roman"/>
        </w:rPr>
        <w:t xml:space="preserve">Reads were decomposed into </w:t>
      </w:r>
      <w:r w:rsidRPr="00A96B27">
        <w:rPr>
          <w:rFonts w:ascii="Times New Roman" w:hAnsi="Times New Roman" w:cs="Times New Roman"/>
          <w:i/>
          <w:iCs/>
        </w:rPr>
        <w:t>k-</w:t>
      </w:r>
      <w:proofErr w:type="spellStart"/>
      <w:r w:rsidRPr="00A96B27">
        <w:rPr>
          <w:rFonts w:ascii="Times New Roman" w:hAnsi="Times New Roman" w:cs="Times New Roman"/>
          <w:i/>
          <w:iCs/>
        </w:rPr>
        <w:t>mers</w:t>
      </w:r>
      <w:proofErr w:type="spellEnd"/>
      <w:r w:rsidRPr="00A96B27">
        <w:rPr>
          <w:rFonts w:ascii="Times New Roman" w:hAnsi="Times New Roman" w:cs="Times New Roman"/>
        </w:rPr>
        <w:t>.</w:t>
      </w:r>
    </w:p>
    <w:p w14:paraId="39BB366C" w14:textId="77777777" w:rsidR="00A96B27" w:rsidRPr="00A96B27" w:rsidRDefault="00A96B27" w:rsidP="00A96B27">
      <w:pPr>
        <w:numPr>
          <w:ilvl w:val="0"/>
          <w:numId w:val="4"/>
        </w:numPr>
        <w:rPr>
          <w:rFonts w:ascii="Times New Roman" w:hAnsi="Times New Roman" w:cs="Times New Roman"/>
        </w:rPr>
      </w:pPr>
      <w:r w:rsidRPr="00A96B27">
        <w:rPr>
          <w:rFonts w:ascii="Times New Roman" w:hAnsi="Times New Roman" w:cs="Times New Roman"/>
        </w:rPr>
        <w:t>A De Bruijn graph was constructed from the k-</w:t>
      </w:r>
      <w:proofErr w:type="spellStart"/>
      <w:r w:rsidRPr="00A96B27">
        <w:rPr>
          <w:rFonts w:ascii="Times New Roman" w:hAnsi="Times New Roman" w:cs="Times New Roman"/>
        </w:rPr>
        <w:t>mers</w:t>
      </w:r>
      <w:proofErr w:type="spellEnd"/>
      <w:r w:rsidRPr="00A96B27">
        <w:rPr>
          <w:rFonts w:ascii="Times New Roman" w:hAnsi="Times New Roman" w:cs="Times New Roman"/>
        </w:rPr>
        <w:t>.</w:t>
      </w:r>
    </w:p>
    <w:p w14:paraId="5E238FEB" w14:textId="77777777" w:rsidR="00A96B27" w:rsidRPr="00A96B27" w:rsidRDefault="00A96B27" w:rsidP="00A96B27">
      <w:pPr>
        <w:numPr>
          <w:ilvl w:val="0"/>
          <w:numId w:val="4"/>
        </w:numPr>
        <w:rPr>
          <w:rFonts w:ascii="Times New Roman" w:hAnsi="Times New Roman" w:cs="Times New Roman"/>
        </w:rPr>
      </w:pPr>
      <w:r w:rsidRPr="00A96B27">
        <w:rPr>
          <w:rFonts w:ascii="Times New Roman" w:hAnsi="Times New Roman" w:cs="Times New Roman"/>
        </w:rPr>
        <w:t>Contigs were generated by traversing unambiguous paths.</w:t>
      </w:r>
    </w:p>
    <w:p w14:paraId="15551D8A" w14:textId="77777777" w:rsidR="00A96B27" w:rsidRPr="00A96B27" w:rsidRDefault="00A96B27" w:rsidP="00A96B27">
      <w:pPr>
        <w:numPr>
          <w:ilvl w:val="0"/>
          <w:numId w:val="4"/>
        </w:numPr>
        <w:rPr>
          <w:rFonts w:ascii="Times New Roman" w:hAnsi="Times New Roman" w:cs="Times New Roman"/>
        </w:rPr>
      </w:pPr>
      <w:r w:rsidRPr="00A96B27">
        <w:rPr>
          <w:rFonts w:ascii="Times New Roman" w:hAnsi="Times New Roman" w:cs="Times New Roman"/>
        </w:rPr>
        <w:t>Contigs were terminated at branching points, consistent with standard short-read assemblers.</w:t>
      </w:r>
    </w:p>
    <w:p w14:paraId="7D5AF193"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2.4 Lander–Waterman Prediction</w:t>
      </w:r>
    </w:p>
    <w:p w14:paraId="24F28852"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The Lander–Waterman model predicts the expected number of contigs assuming:</w:t>
      </w:r>
    </w:p>
    <w:p w14:paraId="07646545" w14:textId="77777777" w:rsidR="00A96B27" w:rsidRPr="00A96B27" w:rsidRDefault="00A96B27" w:rsidP="00A96B27">
      <w:pPr>
        <w:numPr>
          <w:ilvl w:val="0"/>
          <w:numId w:val="5"/>
        </w:numPr>
        <w:rPr>
          <w:rFonts w:ascii="Times New Roman" w:hAnsi="Times New Roman" w:cs="Times New Roman"/>
        </w:rPr>
      </w:pPr>
      <w:r w:rsidRPr="00A96B27">
        <w:rPr>
          <w:rFonts w:ascii="Times New Roman" w:hAnsi="Times New Roman" w:cs="Times New Roman"/>
        </w:rPr>
        <w:t>Uniform random coverage</w:t>
      </w:r>
    </w:p>
    <w:p w14:paraId="318DB360" w14:textId="77777777" w:rsidR="00A96B27" w:rsidRPr="00A96B27" w:rsidRDefault="00A96B27" w:rsidP="00A96B27">
      <w:pPr>
        <w:numPr>
          <w:ilvl w:val="0"/>
          <w:numId w:val="5"/>
        </w:numPr>
        <w:rPr>
          <w:rFonts w:ascii="Times New Roman" w:hAnsi="Times New Roman" w:cs="Times New Roman"/>
        </w:rPr>
      </w:pPr>
      <w:r w:rsidRPr="00A96B27">
        <w:rPr>
          <w:rFonts w:ascii="Times New Roman" w:hAnsi="Times New Roman" w:cs="Times New Roman"/>
        </w:rPr>
        <w:t>No sequencing errors</w:t>
      </w:r>
    </w:p>
    <w:p w14:paraId="24274344" w14:textId="77777777" w:rsidR="00A96B27" w:rsidRPr="00A96B27" w:rsidRDefault="00A96B27" w:rsidP="00A96B27">
      <w:pPr>
        <w:numPr>
          <w:ilvl w:val="0"/>
          <w:numId w:val="5"/>
        </w:numPr>
        <w:rPr>
          <w:rFonts w:ascii="Times New Roman" w:hAnsi="Times New Roman" w:cs="Times New Roman"/>
        </w:rPr>
      </w:pPr>
      <w:r w:rsidRPr="00A96B27">
        <w:rPr>
          <w:rFonts w:ascii="Times New Roman" w:hAnsi="Times New Roman" w:cs="Times New Roman"/>
        </w:rPr>
        <w:t>No repeats</w:t>
      </w:r>
    </w:p>
    <w:p w14:paraId="114C55EE" w14:textId="77777777" w:rsidR="00A96B27" w:rsidRPr="00A96B27" w:rsidRDefault="00A96B27" w:rsidP="00A96B27">
      <w:pPr>
        <w:numPr>
          <w:ilvl w:val="0"/>
          <w:numId w:val="5"/>
        </w:numPr>
        <w:rPr>
          <w:rFonts w:ascii="Times New Roman" w:hAnsi="Times New Roman" w:cs="Times New Roman"/>
        </w:rPr>
      </w:pPr>
      <w:r w:rsidRPr="00A96B27">
        <w:rPr>
          <w:rFonts w:ascii="Times New Roman" w:hAnsi="Times New Roman" w:cs="Times New Roman"/>
        </w:rPr>
        <w:t>Perfect overlap detection</w:t>
      </w:r>
    </w:p>
    <w:p w14:paraId="38895737"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Predicted contig counts were computed using the standard L–W formulation.</w:t>
      </w:r>
    </w:p>
    <w:p w14:paraId="07E3A4F6" w14:textId="7A74A460" w:rsidR="00A96B27" w:rsidRPr="00A96B27" w:rsidRDefault="00A96B27" w:rsidP="00A96B27">
      <w:pPr>
        <w:rPr>
          <w:rFonts w:ascii="Times New Roman" w:hAnsi="Times New Roman" w:cs="Times New Roman"/>
        </w:rPr>
      </w:pPr>
    </w:p>
    <w:p w14:paraId="433C2BE3"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3. Results</w:t>
      </w:r>
    </w:p>
    <w:p w14:paraId="766C77FB"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3.1 Genome Length = 2000 bp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3259"/>
        <w:gridCol w:w="1618"/>
        <w:gridCol w:w="1137"/>
      </w:tblGrid>
      <w:tr w:rsidR="00A96B27" w:rsidRPr="00A96B27" w14:paraId="13C50024" w14:textId="77777777">
        <w:trPr>
          <w:tblHeader/>
          <w:tblCellSpacing w:w="15" w:type="dxa"/>
        </w:trPr>
        <w:tc>
          <w:tcPr>
            <w:tcW w:w="0" w:type="auto"/>
            <w:vAlign w:val="center"/>
            <w:hideMark/>
          </w:tcPr>
          <w:p w14:paraId="3A43D431"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Error Rate</w:t>
            </w:r>
          </w:p>
        </w:tc>
        <w:tc>
          <w:tcPr>
            <w:tcW w:w="0" w:type="auto"/>
            <w:vAlign w:val="center"/>
            <w:hideMark/>
          </w:tcPr>
          <w:p w14:paraId="573026F4"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Observed Contigs (Mean ± SD)</w:t>
            </w:r>
          </w:p>
        </w:tc>
        <w:tc>
          <w:tcPr>
            <w:tcW w:w="0" w:type="auto"/>
            <w:vAlign w:val="center"/>
            <w:hideMark/>
          </w:tcPr>
          <w:p w14:paraId="6D533F98"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L–W Predicted</w:t>
            </w:r>
          </w:p>
        </w:tc>
        <w:tc>
          <w:tcPr>
            <w:tcW w:w="0" w:type="auto"/>
            <w:vAlign w:val="center"/>
            <w:hideMark/>
          </w:tcPr>
          <w:p w14:paraId="2DBBAC12"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Difference</w:t>
            </w:r>
          </w:p>
        </w:tc>
      </w:tr>
      <w:tr w:rsidR="00A96B27" w:rsidRPr="00A96B27" w14:paraId="13E9331A" w14:textId="77777777">
        <w:trPr>
          <w:tblCellSpacing w:w="15" w:type="dxa"/>
        </w:trPr>
        <w:tc>
          <w:tcPr>
            <w:tcW w:w="0" w:type="auto"/>
            <w:vAlign w:val="center"/>
            <w:hideMark/>
          </w:tcPr>
          <w:p w14:paraId="07A31124"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0.000</w:t>
            </w:r>
          </w:p>
        </w:tc>
        <w:tc>
          <w:tcPr>
            <w:tcW w:w="0" w:type="auto"/>
            <w:vAlign w:val="center"/>
            <w:hideMark/>
          </w:tcPr>
          <w:p w14:paraId="15D53E10"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6.25 ± 0.85</w:t>
            </w:r>
          </w:p>
        </w:tc>
        <w:tc>
          <w:tcPr>
            <w:tcW w:w="0" w:type="auto"/>
            <w:vAlign w:val="center"/>
            <w:hideMark/>
          </w:tcPr>
          <w:p w14:paraId="30BAB731"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0.01</w:t>
            </w:r>
          </w:p>
        </w:tc>
        <w:tc>
          <w:tcPr>
            <w:tcW w:w="0" w:type="auto"/>
            <w:vAlign w:val="center"/>
            <w:hideMark/>
          </w:tcPr>
          <w:p w14:paraId="0612A24E"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+6.24</w:t>
            </w:r>
          </w:p>
        </w:tc>
      </w:tr>
      <w:tr w:rsidR="00A96B27" w:rsidRPr="00A96B27" w14:paraId="547C62BA" w14:textId="77777777">
        <w:trPr>
          <w:tblCellSpacing w:w="15" w:type="dxa"/>
        </w:trPr>
        <w:tc>
          <w:tcPr>
            <w:tcW w:w="0" w:type="auto"/>
            <w:vAlign w:val="center"/>
            <w:hideMark/>
          </w:tcPr>
          <w:p w14:paraId="745A18BA"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0.005</w:t>
            </w:r>
          </w:p>
        </w:tc>
        <w:tc>
          <w:tcPr>
            <w:tcW w:w="0" w:type="auto"/>
            <w:vAlign w:val="center"/>
            <w:hideMark/>
          </w:tcPr>
          <w:p w14:paraId="3F737ED2"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262.85 ± 26.18</w:t>
            </w:r>
          </w:p>
        </w:tc>
        <w:tc>
          <w:tcPr>
            <w:tcW w:w="0" w:type="auto"/>
            <w:vAlign w:val="center"/>
            <w:hideMark/>
          </w:tcPr>
          <w:p w14:paraId="4CD523D1"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0.01</w:t>
            </w:r>
          </w:p>
        </w:tc>
        <w:tc>
          <w:tcPr>
            <w:tcW w:w="0" w:type="auto"/>
            <w:vAlign w:val="center"/>
            <w:hideMark/>
          </w:tcPr>
          <w:p w14:paraId="27CBE77D"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+262.84</w:t>
            </w:r>
          </w:p>
        </w:tc>
      </w:tr>
      <w:tr w:rsidR="00A96B27" w:rsidRPr="00A96B27" w14:paraId="00EAB71F" w14:textId="77777777">
        <w:trPr>
          <w:tblCellSpacing w:w="15" w:type="dxa"/>
        </w:trPr>
        <w:tc>
          <w:tcPr>
            <w:tcW w:w="0" w:type="auto"/>
            <w:vAlign w:val="center"/>
            <w:hideMark/>
          </w:tcPr>
          <w:p w14:paraId="42E45BE0"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0.010</w:t>
            </w:r>
          </w:p>
        </w:tc>
        <w:tc>
          <w:tcPr>
            <w:tcW w:w="0" w:type="auto"/>
            <w:vAlign w:val="center"/>
            <w:hideMark/>
          </w:tcPr>
          <w:p w14:paraId="4DA58634"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436.10 ± 23.00</w:t>
            </w:r>
          </w:p>
        </w:tc>
        <w:tc>
          <w:tcPr>
            <w:tcW w:w="0" w:type="auto"/>
            <w:vAlign w:val="center"/>
            <w:hideMark/>
          </w:tcPr>
          <w:p w14:paraId="621A4CF5"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0.01</w:t>
            </w:r>
          </w:p>
        </w:tc>
        <w:tc>
          <w:tcPr>
            <w:tcW w:w="0" w:type="auto"/>
            <w:vAlign w:val="center"/>
            <w:hideMark/>
          </w:tcPr>
          <w:p w14:paraId="26074B91"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+436.09</w:t>
            </w:r>
          </w:p>
        </w:tc>
      </w:tr>
    </w:tbl>
    <w:p w14:paraId="477FD1A4" w14:textId="67D2F9D9" w:rsidR="00A96B27" w:rsidRPr="00A96B27" w:rsidRDefault="00A96B27" w:rsidP="00A96B27">
      <w:pPr>
        <w:rPr>
          <w:rFonts w:ascii="Times New Roman" w:hAnsi="Times New Roman" w:cs="Times New Roman"/>
        </w:rPr>
      </w:pPr>
    </w:p>
    <w:p w14:paraId="0D9A4EF5"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3.2 Genome Length = 5000 bp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3259"/>
        <w:gridCol w:w="1618"/>
        <w:gridCol w:w="1137"/>
      </w:tblGrid>
      <w:tr w:rsidR="00A96B27" w:rsidRPr="00A96B27" w14:paraId="0EAB62BA" w14:textId="77777777">
        <w:trPr>
          <w:tblHeader/>
          <w:tblCellSpacing w:w="15" w:type="dxa"/>
        </w:trPr>
        <w:tc>
          <w:tcPr>
            <w:tcW w:w="0" w:type="auto"/>
            <w:vAlign w:val="center"/>
            <w:hideMark/>
          </w:tcPr>
          <w:p w14:paraId="73D3CBCA"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Error Rate</w:t>
            </w:r>
          </w:p>
        </w:tc>
        <w:tc>
          <w:tcPr>
            <w:tcW w:w="0" w:type="auto"/>
            <w:vAlign w:val="center"/>
            <w:hideMark/>
          </w:tcPr>
          <w:p w14:paraId="1F3E0CD4"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Observed Contigs (Mean ± SD)</w:t>
            </w:r>
          </w:p>
        </w:tc>
        <w:tc>
          <w:tcPr>
            <w:tcW w:w="0" w:type="auto"/>
            <w:vAlign w:val="center"/>
            <w:hideMark/>
          </w:tcPr>
          <w:p w14:paraId="2A7EF204"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L–W Predicted</w:t>
            </w:r>
          </w:p>
        </w:tc>
        <w:tc>
          <w:tcPr>
            <w:tcW w:w="0" w:type="auto"/>
            <w:vAlign w:val="center"/>
            <w:hideMark/>
          </w:tcPr>
          <w:p w14:paraId="6317447D"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Difference</w:t>
            </w:r>
          </w:p>
        </w:tc>
      </w:tr>
      <w:tr w:rsidR="00A96B27" w:rsidRPr="00A96B27" w14:paraId="6D0AA171" w14:textId="77777777">
        <w:trPr>
          <w:tblCellSpacing w:w="15" w:type="dxa"/>
        </w:trPr>
        <w:tc>
          <w:tcPr>
            <w:tcW w:w="0" w:type="auto"/>
            <w:vAlign w:val="center"/>
            <w:hideMark/>
          </w:tcPr>
          <w:p w14:paraId="5FF741F3"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0.000</w:t>
            </w:r>
          </w:p>
        </w:tc>
        <w:tc>
          <w:tcPr>
            <w:tcW w:w="0" w:type="auto"/>
            <w:vAlign w:val="center"/>
            <w:hideMark/>
          </w:tcPr>
          <w:p w14:paraId="2BA9F2F3"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6.20 ± 0.52</w:t>
            </w:r>
          </w:p>
        </w:tc>
        <w:tc>
          <w:tcPr>
            <w:tcW w:w="0" w:type="auto"/>
            <w:vAlign w:val="center"/>
            <w:hideMark/>
          </w:tcPr>
          <w:p w14:paraId="31DA2ECB"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0.02</w:t>
            </w:r>
          </w:p>
        </w:tc>
        <w:tc>
          <w:tcPr>
            <w:tcW w:w="0" w:type="auto"/>
            <w:vAlign w:val="center"/>
            <w:hideMark/>
          </w:tcPr>
          <w:p w14:paraId="1A41E569"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+6.18</w:t>
            </w:r>
          </w:p>
        </w:tc>
      </w:tr>
      <w:tr w:rsidR="00A96B27" w:rsidRPr="00A96B27" w14:paraId="48EA9C61" w14:textId="77777777">
        <w:trPr>
          <w:tblCellSpacing w:w="15" w:type="dxa"/>
        </w:trPr>
        <w:tc>
          <w:tcPr>
            <w:tcW w:w="0" w:type="auto"/>
            <w:vAlign w:val="center"/>
            <w:hideMark/>
          </w:tcPr>
          <w:p w14:paraId="4BE06403"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0.005</w:t>
            </w:r>
          </w:p>
        </w:tc>
        <w:tc>
          <w:tcPr>
            <w:tcW w:w="0" w:type="auto"/>
            <w:vAlign w:val="center"/>
            <w:hideMark/>
          </w:tcPr>
          <w:p w14:paraId="7A699995"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585.75 ± 32.26</w:t>
            </w:r>
          </w:p>
        </w:tc>
        <w:tc>
          <w:tcPr>
            <w:tcW w:w="0" w:type="auto"/>
            <w:vAlign w:val="center"/>
            <w:hideMark/>
          </w:tcPr>
          <w:p w14:paraId="4035E8CF"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0.02</w:t>
            </w:r>
          </w:p>
        </w:tc>
        <w:tc>
          <w:tcPr>
            <w:tcW w:w="0" w:type="auto"/>
            <w:vAlign w:val="center"/>
            <w:hideMark/>
          </w:tcPr>
          <w:p w14:paraId="6F311474"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+585.73</w:t>
            </w:r>
          </w:p>
        </w:tc>
      </w:tr>
      <w:tr w:rsidR="00A96B27" w:rsidRPr="00A96B27" w14:paraId="653E5496" w14:textId="77777777">
        <w:trPr>
          <w:tblCellSpacing w:w="15" w:type="dxa"/>
        </w:trPr>
        <w:tc>
          <w:tcPr>
            <w:tcW w:w="0" w:type="auto"/>
            <w:vAlign w:val="center"/>
            <w:hideMark/>
          </w:tcPr>
          <w:p w14:paraId="6B7E00FD"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0.010</w:t>
            </w:r>
          </w:p>
        </w:tc>
        <w:tc>
          <w:tcPr>
            <w:tcW w:w="0" w:type="auto"/>
            <w:vAlign w:val="center"/>
            <w:hideMark/>
          </w:tcPr>
          <w:p w14:paraId="5BF8DC40"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985.85 ± 44.80</w:t>
            </w:r>
          </w:p>
        </w:tc>
        <w:tc>
          <w:tcPr>
            <w:tcW w:w="0" w:type="auto"/>
            <w:vAlign w:val="center"/>
            <w:hideMark/>
          </w:tcPr>
          <w:p w14:paraId="75266447"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0.02</w:t>
            </w:r>
          </w:p>
        </w:tc>
        <w:tc>
          <w:tcPr>
            <w:tcW w:w="0" w:type="auto"/>
            <w:vAlign w:val="center"/>
            <w:hideMark/>
          </w:tcPr>
          <w:p w14:paraId="5CE2009C"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+985.83</w:t>
            </w:r>
          </w:p>
        </w:tc>
      </w:tr>
    </w:tbl>
    <w:p w14:paraId="233FD842" w14:textId="23C7E728" w:rsidR="00A96B27" w:rsidRPr="00A96B27" w:rsidRDefault="00A96B27" w:rsidP="00A96B27">
      <w:pPr>
        <w:rPr>
          <w:rFonts w:ascii="Times New Roman" w:hAnsi="Times New Roman" w:cs="Times New Roman"/>
        </w:rPr>
      </w:pPr>
    </w:p>
    <w:p w14:paraId="635826AE"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3.3 Genome Length = 10,000 bp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3259"/>
        <w:gridCol w:w="1618"/>
        <w:gridCol w:w="1137"/>
      </w:tblGrid>
      <w:tr w:rsidR="00A96B27" w:rsidRPr="00A96B27" w14:paraId="21E87865" w14:textId="77777777">
        <w:trPr>
          <w:tblHeader/>
          <w:tblCellSpacing w:w="15" w:type="dxa"/>
        </w:trPr>
        <w:tc>
          <w:tcPr>
            <w:tcW w:w="0" w:type="auto"/>
            <w:vAlign w:val="center"/>
            <w:hideMark/>
          </w:tcPr>
          <w:p w14:paraId="47D0BEB9"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Error Rate</w:t>
            </w:r>
          </w:p>
        </w:tc>
        <w:tc>
          <w:tcPr>
            <w:tcW w:w="0" w:type="auto"/>
            <w:vAlign w:val="center"/>
            <w:hideMark/>
          </w:tcPr>
          <w:p w14:paraId="2E318D0F"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Observed Contigs (Mean ± SD)</w:t>
            </w:r>
          </w:p>
        </w:tc>
        <w:tc>
          <w:tcPr>
            <w:tcW w:w="0" w:type="auto"/>
            <w:vAlign w:val="center"/>
            <w:hideMark/>
          </w:tcPr>
          <w:p w14:paraId="3DFD47B9"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L–W Predicted</w:t>
            </w:r>
          </w:p>
        </w:tc>
        <w:tc>
          <w:tcPr>
            <w:tcW w:w="0" w:type="auto"/>
            <w:vAlign w:val="center"/>
            <w:hideMark/>
          </w:tcPr>
          <w:p w14:paraId="38B564CA"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Difference</w:t>
            </w:r>
          </w:p>
        </w:tc>
      </w:tr>
      <w:tr w:rsidR="00A96B27" w:rsidRPr="00A96B27" w14:paraId="2007591A" w14:textId="77777777">
        <w:trPr>
          <w:tblCellSpacing w:w="15" w:type="dxa"/>
        </w:trPr>
        <w:tc>
          <w:tcPr>
            <w:tcW w:w="0" w:type="auto"/>
            <w:vAlign w:val="center"/>
            <w:hideMark/>
          </w:tcPr>
          <w:p w14:paraId="6E5F7A74"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0.000</w:t>
            </w:r>
          </w:p>
        </w:tc>
        <w:tc>
          <w:tcPr>
            <w:tcW w:w="0" w:type="auto"/>
            <w:vAlign w:val="center"/>
            <w:hideMark/>
          </w:tcPr>
          <w:p w14:paraId="5FE9A415"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6.35 ± 0.81</w:t>
            </w:r>
          </w:p>
        </w:tc>
        <w:tc>
          <w:tcPr>
            <w:tcW w:w="0" w:type="auto"/>
            <w:vAlign w:val="center"/>
            <w:hideMark/>
          </w:tcPr>
          <w:p w14:paraId="2148A1DB"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0.03</w:t>
            </w:r>
          </w:p>
        </w:tc>
        <w:tc>
          <w:tcPr>
            <w:tcW w:w="0" w:type="auto"/>
            <w:vAlign w:val="center"/>
            <w:hideMark/>
          </w:tcPr>
          <w:p w14:paraId="7A761B6F"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+6.32</w:t>
            </w:r>
          </w:p>
        </w:tc>
      </w:tr>
      <w:tr w:rsidR="00A96B27" w:rsidRPr="00A96B27" w14:paraId="40C8D6DB" w14:textId="77777777">
        <w:trPr>
          <w:tblCellSpacing w:w="15" w:type="dxa"/>
        </w:trPr>
        <w:tc>
          <w:tcPr>
            <w:tcW w:w="0" w:type="auto"/>
            <w:vAlign w:val="center"/>
            <w:hideMark/>
          </w:tcPr>
          <w:p w14:paraId="54F203F3"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0.005</w:t>
            </w:r>
          </w:p>
        </w:tc>
        <w:tc>
          <w:tcPr>
            <w:tcW w:w="0" w:type="auto"/>
            <w:vAlign w:val="center"/>
            <w:hideMark/>
          </w:tcPr>
          <w:p w14:paraId="638E6262"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1130.50 ± 48.52</w:t>
            </w:r>
          </w:p>
        </w:tc>
        <w:tc>
          <w:tcPr>
            <w:tcW w:w="0" w:type="auto"/>
            <w:vAlign w:val="center"/>
            <w:hideMark/>
          </w:tcPr>
          <w:p w14:paraId="68613306"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0.03</w:t>
            </w:r>
          </w:p>
        </w:tc>
        <w:tc>
          <w:tcPr>
            <w:tcW w:w="0" w:type="auto"/>
            <w:vAlign w:val="center"/>
            <w:hideMark/>
          </w:tcPr>
          <w:p w14:paraId="73EF5CD2"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+1130.47</w:t>
            </w:r>
          </w:p>
        </w:tc>
      </w:tr>
      <w:tr w:rsidR="00A96B27" w:rsidRPr="00A96B27" w14:paraId="38B54C0D" w14:textId="77777777">
        <w:trPr>
          <w:tblCellSpacing w:w="15" w:type="dxa"/>
        </w:trPr>
        <w:tc>
          <w:tcPr>
            <w:tcW w:w="0" w:type="auto"/>
            <w:vAlign w:val="center"/>
            <w:hideMark/>
          </w:tcPr>
          <w:p w14:paraId="73E75F0E"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0.010</w:t>
            </w:r>
          </w:p>
        </w:tc>
        <w:tc>
          <w:tcPr>
            <w:tcW w:w="0" w:type="auto"/>
            <w:vAlign w:val="center"/>
            <w:hideMark/>
          </w:tcPr>
          <w:p w14:paraId="0E369194"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1936.65 ± 76.86</w:t>
            </w:r>
          </w:p>
        </w:tc>
        <w:tc>
          <w:tcPr>
            <w:tcW w:w="0" w:type="auto"/>
            <w:vAlign w:val="center"/>
            <w:hideMark/>
          </w:tcPr>
          <w:p w14:paraId="5E7B870C"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0.03</w:t>
            </w:r>
          </w:p>
        </w:tc>
        <w:tc>
          <w:tcPr>
            <w:tcW w:w="0" w:type="auto"/>
            <w:vAlign w:val="center"/>
            <w:hideMark/>
          </w:tcPr>
          <w:p w14:paraId="43F8BE9C"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+1936.62</w:t>
            </w:r>
          </w:p>
        </w:tc>
      </w:tr>
    </w:tbl>
    <w:p w14:paraId="1E335F59" w14:textId="46FB9D88" w:rsidR="00A96B27" w:rsidRPr="00A96B27" w:rsidRDefault="00A96B27" w:rsidP="00A96B27">
      <w:pPr>
        <w:rPr>
          <w:rFonts w:ascii="Times New Roman" w:hAnsi="Times New Roman" w:cs="Times New Roman"/>
        </w:rPr>
      </w:pPr>
    </w:p>
    <w:p w14:paraId="33DD9DE4"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4. Analysis</w:t>
      </w:r>
    </w:p>
    <w:p w14:paraId="57FF1562"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4.1 Error-Free Data (err = 0.0)</w:t>
      </w:r>
    </w:p>
    <w:p w14:paraId="6FE43D78"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In the absence of sequencing errors, the observed number of contigs is small (≈6 across all genome sizes), indicating near-complete assembly with only a few breaks. However, even under ideal conditions, the Lander–Waterman model dramatically underestimates the number of contigs, predicting values close to zero.</w:t>
      </w:r>
    </w:p>
    <w:p w14:paraId="221721E0"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This discrepancy arises because:</w:t>
      </w:r>
    </w:p>
    <w:p w14:paraId="6C7B5CD3" w14:textId="77777777" w:rsidR="00A96B27" w:rsidRPr="00A96B27" w:rsidRDefault="00A96B27" w:rsidP="00A96B27">
      <w:pPr>
        <w:numPr>
          <w:ilvl w:val="0"/>
          <w:numId w:val="6"/>
        </w:numPr>
        <w:rPr>
          <w:rFonts w:ascii="Times New Roman" w:hAnsi="Times New Roman" w:cs="Times New Roman"/>
        </w:rPr>
      </w:pPr>
      <w:r w:rsidRPr="00A96B27">
        <w:rPr>
          <w:rFonts w:ascii="Times New Roman" w:hAnsi="Times New Roman" w:cs="Times New Roman"/>
        </w:rPr>
        <w:t>L–W assumes perfect overlaps and no graph ambiguities</w:t>
      </w:r>
    </w:p>
    <w:p w14:paraId="53A4EB4F" w14:textId="77777777" w:rsidR="00A96B27" w:rsidRPr="00A96B27" w:rsidRDefault="00A96B27" w:rsidP="00A96B27">
      <w:pPr>
        <w:numPr>
          <w:ilvl w:val="0"/>
          <w:numId w:val="6"/>
        </w:numPr>
        <w:rPr>
          <w:rFonts w:ascii="Times New Roman" w:hAnsi="Times New Roman" w:cs="Times New Roman"/>
        </w:rPr>
      </w:pPr>
      <w:r w:rsidRPr="00A96B27">
        <w:rPr>
          <w:rFonts w:ascii="Times New Roman" w:hAnsi="Times New Roman" w:cs="Times New Roman"/>
        </w:rPr>
        <w:t>De Bruijn graphs introduce breaks at branching nodes</w:t>
      </w:r>
    </w:p>
    <w:p w14:paraId="78E41BD3" w14:textId="77777777" w:rsidR="00A96B27" w:rsidRPr="00A96B27" w:rsidRDefault="00A96B27" w:rsidP="00A96B27">
      <w:pPr>
        <w:numPr>
          <w:ilvl w:val="0"/>
          <w:numId w:val="6"/>
        </w:numPr>
        <w:rPr>
          <w:rFonts w:ascii="Times New Roman" w:hAnsi="Times New Roman" w:cs="Times New Roman"/>
        </w:rPr>
      </w:pPr>
      <w:r w:rsidRPr="00A96B27">
        <w:rPr>
          <w:rFonts w:ascii="Times New Roman" w:hAnsi="Times New Roman" w:cs="Times New Roman"/>
        </w:rPr>
        <w:t>Finite k-</w:t>
      </w:r>
      <w:proofErr w:type="spellStart"/>
      <w:r w:rsidRPr="00A96B27">
        <w:rPr>
          <w:rFonts w:ascii="Times New Roman" w:hAnsi="Times New Roman" w:cs="Times New Roman"/>
        </w:rPr>
        <w:t>mer</w:t>
      </w:r>
      <w:proofErr w:type="spellEnd"/>
      <w:r w:rsidRPr="00A96B27">
        <w:rPr>
          <w:rFonts w:ascii="Times New Roman" w:hAnsi="Times New Roman" w:cs="Times New Roman"/>
        </w:rPr>
        <w:t xml:space="preserve"> size inherently fragments assemblies</w:t>
      </w:r>
    </w:p>
    <w:p w14:paraId="620C5D98"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Thus, even in error-free scenarios, the L–W model is overly optimistic.</w:t>
      </w:r>
    </w:p>
    <w:p w14:paraId="0F6F7873" w14:textId="6DE7FE3C" w:rsidR="00A96B27" w:rsidRPr="00A96B27" w:rsidRDefault="00A96B27" w:rsidP="00A96B27">
      <w:pPr>
        <w:rPr>
          <w:rFonts w:ascii="Times New Roman" w:hAnsi="Times New Roman" w:cs="Times New Roman"/>
        </w:rPr>
      </w:pPr>
    </w:p>
    <w:p w14:paraId="426C7A4A"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4.2 Effect of Sequencing Error</w:t>
      </w:r>
    </w:p>
    <w:p w14:paraId="569C50A8"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Sequencing errors have a catastrophic effect on assembly contiguity:</w:t>
      </w:r>
    </w:p>
    <w:p w14:paraId="45CF2CD3" w14:textId="77777777" w:rsidR="00A96B27" w:rsidRPr="00A96B27" w:rsidRDefault="00A96B27" w:rsidP="00A96B27">
      <w:pPr>
        <w:numPr>
          <w:ilvl w:val="0"/>
          <w:numId w:val="7"/>
        </w:numPr>
        <w:rPr>
          <w:rFonts w:ascii="Times New Roman" w:hAnsi="Times New Roman" w:cs="Times New Roman"/>
        </w:rPr>
      </w:pPr>
      <w:r w:rsidRPr="00A96B27">
        <w:rPr>
          <w:rFonts w:ascii="Times New Roman" w:hAnsi="Times New Roman" w:cs="Times New Roman"/>
        </w:rPr>
        <w:t>At 0.5% error, observed contigs increase by two orders of magnitude</w:t>
      </w:r>
    </w:p>
    <w:p w14:paraId="37F774CB" w14:textId="77777777" w:rsidR="00A96B27" w:rsidRPr="00A96B27" w:rsidRDefault="00A96B27" w:rsidP="00A96B27">
      <w:pPr>
        <w:numPr>
          <w:ilvl w:val="0"/>
          <w:numId w:val="7"/>
        </w:numPr>
        <w:rPr>
          <w:rFonts w:ascii="Times New Roman" w:hAnsi="Times New Roman" w:cs="Times New Roman"/>
        </w:rPr>
      </w:pPr>
      <w:r w:rsidRPr="00A96B27">
        <w:rPr>
          <w:rFonts w:ascii="Times New Roman" w:hAnsi="Times New Roman" w:cs="Times New Roman"/>
        </w:rPr>
        <w:t>At 1.0% error, contig counts approach the number of reads</w:t>
      </w:r>
    </w:p>
    <w:p w14:paraId="2B4856EE"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Errors introduce:</w:t>
      </w:r>
    </w:p>
    <w:p w14:paraId="113BB15F" w14:textId="77777777" w:rsidR="00A96B27" w:rsidRPr="00A96B27" w:rsidRDefault="00A96B27" w:rsidP="00A96B27">
      <w:pPr>
        <w:numPr>
          <w:ilvl w:val="0"/>
          <w:numId w:val="8"/>
        </w:numPr>
        <w:rPr>
          <w:rFonts w:ascii="Times New Roman" w:hAnsi="Times New Roman" w:cs="Times New Roman"/>
        </w:rPr>
      </w:pPr>
      <w:r w:rsidRPr="00A96B27">
        <w:rPr>
          <w:rFonts w:ascii="Times New Roman" w:hAnsi="Times New Roman" w:cs="Times New Roman"/>
        </w:rPr>
        <w:t>Erroneous k-</w:t>
      </w:r>
      <w:proofErr w:type="spellStart"/>
      <w:r w:rsidRPr="00A96B27">
        <w:rPr>
          <w:rFonts w:ascii="Times New Roman" w:hAnsi="Times New Roman" w:cs="Times New Roman"/>
        </w:rPr>
        <w:t>mers</w:t>
      </w:r>
      <w:proofErr w:type="spellEnd"/>
    </w:p>
    <w:p w14:paraId="3A1032DF" w14:textId="77777777" w:rsidR="00A96B27" w:rsidRPr="00A96B27" w:rsidRDefault="00A96B27" w:rsidP="00A96B27">
      <w:pPr>
        <w:numPr>
          <w:ilvl w:val="0"/>
          <w:numId w:val="8"/>
        </w:numPr>
        <w:rPr>
          <w:rFonts w:ascii="Times New Roman" w:hAnsi="Times New Roman" w:cs="Times New Roman"/>
        </w:rPr>
      </w:pPr>
      <w:r w:rsidRPr="00A96B27">
        <w:rPr>
          <w:rFonts w:ascii="Times New Roman" w:hAnsi="Times New Roman" w:cs="Times New Roman"/>
        </w:rPr>
        <w:t>Dead-end nodes (tips)</w:t>
      </w:r>
    </w:p>
    <w:p w14:paraId="1A7C790B" w14:textId="77777777" w:rsidR="00A96B27" w:rsidRPr="00A96B27" w:rsidRDefault="00A96B27" w:rsidP="00A96B27">
      <w:pPr>
        <w:numPr>
          <w:ilvl w:val="0"/>
          <w:numId w:val="8"/>
        </w:numPr>
        <w:rPr>
          <w:rFonts w:ascii="Times New Roman" w:hAnsi="Times New Roman" w:cs="Times New Roman"/>
        </w:rPr>
      </w:pPr>
      <w:r w:rsidRPr="00A96B27">
        <w:rPr>
          <w:rFonts w:ascii="Times New Roman" w:hAnsi="Times New Roman" w:cs="Times New Roman"/>
        </w:rPr>
        <w:t>Excessive graph branching</w:t>
      </w:r>
    </w:p>
    <w:p w14:paraId="343C6148"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lastRenderedPageBreak/>
        <w:t>These effects cause extensive fragmentation, which the Lander–Waterman model completely fails to predict, as it assumes error-free reads.</w:t>
      </w:r>
    </w:p>
    <w:p w14:paraId="0B6CC92C" w14:textId="45510B99" w:rsidR="00A96B27" w:rsidRPr="00A96B27" w:rsidRDefault="00A96B27" w:rsidP="00A96B27">
      <w:pPr>
        <w:rPr>
          <w:rFonts w:ascii="Times New Roman" w:hAnsi="Times New Roman" w:cs="Times New Roman"/>
        </w:rPr>
      </w:pPr>
    </w:p>
    <w:p w14:paraId="676E516F"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4.3 Effect of Genome Length</w:t>
      </w:r>
    </w:p>
    <w:p w14:paraId="0E36EEDC"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As genome length increases:</w:t>
      </w:r>
    </w:p>
    <w:p w14:paraId="6C763819" w14:textId="77777777" w:rsidR="00A96B27" w:rsidRPr="00A96B27" w:rsidRDefault="00A96B27" w:rsidP="00A96B27">
      <w:pPr>
        <w:numPr>
          <w:ilvl w:val="0"/>
          <w:numId w:val="9"/>
        </w:numPr>
        <w:rPr>
          <w:rFonts w:ascii="Times New Roman" w:hAnsi="Times New Roman" w:cs="Times New Roman"/>
        </w:rPr>
      </w:pPr>
      <w:r w:rsidRPr="00A96B27">
        <w:rPr>
          <w:rFonts w:ascii="Times New Roman" w:hAnsi="Times New Roman" w:cs="Times New Roman"/>
        </w:rPr>
        <w:t>The absolute number of observed contigs increases</w:t>
      </w:r>
    </w:p>
    <w:p w14:paraId="0E53108B" w14:textId="77777777" w:rsidR="00A96B27" w:rsidRPr="00A96B27" w:rsidRDefault="00A96B27" w:rsidP="00A96B27">
      <w:pPr>
        <w:numPr>
          <w:ilvl w:val="0"/>
          <w:numId w:val="9"/>
        </w:numPr>
        <w:rPr>
          <w:rFonts w:ascii="Times New Roman" w:hAnsi="Times New Roman" w:cs="Times New Roman"/>
        </w:rPr>
      </w:pPr>
      <w:r w:rsidRPr="00A96B27">
        <w:rPr>
          <w:rFonts w:ascii="Times New Roman" w:hAnsi="Times New Roman" w:cs="Times New Roman"/>
        </w:rPr>
        <w:t>The L–W prediction remains near zero</w:t>
      </w:r>
    </w:p>
    <w:p w14:paraId="23AE68E8" w14:textId="77777777" w:rsidR="00A96B27" w:rsidRPr="00A96B27" w:rsidRDefault="00A96B27" w:rsidP="00A96B27">
      <w:pPr>
        <w:numPr>
          <w:ilvl w:val="0"/>
          <w:numId w:val="9"/>
        </w:numPr>
        <w:rPr>
          <w:rFonts w:ascii="Times New Roman" w:hAnsi="Times New Roman" w:cs="Times New Roman"/>
        </w:rPr>
      </w:pPr>
      <w:r w:rsidRPr="00A96B27">
        <w:rPr>
          <w:rFonts w:ascii="Times New Roman" w:hAnsi="Times New Roman" w:cs="Times New Roman"/>
        </w:rPr>
        <w:t>The discrepancy between observed and predicted contigs grows rapidly</w:t>
      </w:r>
    </w:p>
    <w:p w14:paraId="74FB5FE6" w14:textId="77777777" w:rsidR="00A96B27" w:rsidRPr="00A96B27" w:rsidRDefault="00A96B27" w:rsidP="00A96B27">
      <w:pPr>
        <w:rPr>
          <w:rFonts w:ascii="Times New Roman" w:hAnsi="Times New Roman" w:cs="Times New Roman"/>
        </w:rPr>
      </w:pPr>
      <w:r w:rsidRPr="00A96B27">
        <w:rPr>
          <w:rFonts w:ascii="Times New Roman" w:hAnsi="Times New Roman" w:cs="Times New Roman"/>
        </w:rPr>
        <w:t>This shows that Lander–Waterman predictions do not scale with genome size in realistic De Bruijn graph assemblies.</w:t>
      </w:r>
    </w:p>
    <w:p w14:paraId="6A9AEFAA" w14:textId="6C3C2136" w:rsidR="00A96B27" w:rsidRPr="00A96B27" w:rsidRDefault="00A96B27" w:rsidP="00A96B27">
      <w:pPr>
        <w:rPr>
          <w:rFonts w:ascii="Times New Roman" w:hAnsi="Times New Roman" w:cs="Times New Roman"/>
        </w:rPr>
      </w:pPr>
    </w:p>
    <w:p w14:paraId="54E9495D"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5. Key Conclusions</w:t>
      </w:r>
    </w:p>
    <w:p w14:paraId="14B05140" w14:textId="77777777" w:rsidR="00A96B27" w:rsidRPr="00A96B27" w:rsidRDefault="00A96B27" w:rsidP="00A96B27">
      <w:pPr>
        <w:numPr>
          <w:ilvl w:val="0"/>
          <w:numId w:val="10"/>
        </w:numPr>
        <w:rPr>
          <w:rFonts w:ascii="Times New Roman" w:hAnsi="Times New Roman" w:cs="Times New Roman"/>
        </w:rPr>
      </w:pPr>
      <w:r w:rsidRPr="00A96B27">
        <w:rPr>
          <w:rFonts w:ascii="Times New Roman" w:hAnsi="Times New Roman" w:cs="Times New Roman"/>
        </w:rPr>
        <w:t>Lander–Waterman predictions severely underestimate contig counts in De Bruijn graph assemblies.</w:t>
      </w:r>
    </w:p>
    <w:p w14:paraId="4B29BD45" w14:textId="77777777" w:rsidR="00A96B27" w:rsidRPr="00A96B27" w:rsidRDefault="00A96B27" w:rsidP="00A96B27">
      <w:pPr>
        <w:numPr>
          <w:ilvl w:val="0"/>
          <w:numId w:val="10"/>
        </w:numPr>
        <w:rPr>
          <w:rFonts w:ascii="Times New Roman" w:hAnsi="Times New Roman" w:cs="Times New Roman"/>
        </w:rPr>
      </w:pPr>
      <w:r w:rsidRPr="00A96B27">
        <w:rPr>
          <w:rFonts w:ascii="Times New Roman" w:hAnsi="Times New Roman" w:cs="Times New Roman"/>
        </w:rPr>
        <w:t>Sequencing error rate is the dominant factor influencing assembly fragmentation.</w:t>
      </w:r>
    </w:p>
    <w:p w14:paraId="1B4EE2AD" w14:textId="77777777" w:rsidR="00A96B27" w:rsidRPr="00A96B27" w:rsidRDefault="00A96B27" w:rsidP="00A96B27">
      <w:pPr>
        <w:numPr>
          <w:ilvl w:val="0"/>
          <w:numId w:val="10"/>
        </w:numPr>
        <w:rPr>
          <w:rFonts w:ascii="Times New Roman" w:hAnsi="Times New Roman" w:cs="Times New Roman"/>
        </w:rPr>
      </w:pPr>
      <w:r w:rsidRPr="00A96B27">
        <w:rPr>
          <w:rFonts w:ascii="Times New Roman" w:hAnsi="Times New Roman" w:cs="Times New Roman"/>
        </w:rPr>
        <w:t>Even small error rates (0.5–1.0%) lead to massive contig inflation.</w:t>
      </w:r>
    </w:p>
    <w:p w14:paraId="3C5ABBD3" w14:textId="77777777" w:rsidR="00A96B27" w:rsidRPr="00A96B27" w:rsidRDefault="00A96B27" w:rsidP="00A96B27">
      <w:pPr>
        <w:numPr>
          <w:ilvl w:val="0"/>
          <w:numId w:val="10"/>
        </w:numPr>
        <w:rPr>
          <w:rFonts w:ascii="Times New Roman" w:hAnsi="Times New Roman" w:cs="Times New Roman"/>
        </w:rPr>
      </w:pPr>
      <w:r w:rsidRPr="00A96B27">
        <w:rPr>
          <w:rFonts w:ascii="Times New Roman" w:hAnsi="Times New Roman" w:cs="Times New Roman"/>
        </w:rPr>
        <w:t>The Lander–Waterman model is invalid for error-prone, k-</w:t>
      </w:r>
      <w:proofErr w:type="spellStart"/>
      <w:r w:rsidRPr="00A96B27">
        <w:rPr>
          <w:rFonts w:ascii="Times New Roman" w:hAnsi="Times New Roman" w:cs="Times New Roman"/>
        </w:rPr>
        <w:t>mer</w:t>
      </w:r>
      <w:proofErr w:type="spellEnd"/>
      <w:r w:rsidRPr="00A96B27">
        <w:rPr>
          <w:rFonts w:ascii="Times New Roman" w:hAnsi="Times New Roman" w:cs="Times New Roman"/>
        </w:rPr>
        <w:t>–based assembly, especially for modern short-read sequencing.</w:t>
      </w:r>
    </w:p>
    <w:p w14:paraId="7FE4513C" w14:textId="77777777" w:rsidR="00A96B27" w:rsidRPr="00A96B27" w:rsidRDefault="00A96B27" w:rsidP="00A96B27">
      <w:pPr>
        <w:numPr>
          <w:ilvl w:val="0"/>
          <w:numId w:val="10"/>
        </w:numPr>
        <w:rPr>
          <w:rFonts w:ascii="Times New Roman" w:hAnsi="Times New Roman" w:cs="Times New Roman"/>
        </w:rPr>
      </w:pPr>
      <w:r w:rsidRPr="00A96B27">
        <w:rPr>
          <w:rFonts w:ascii="Times New Roman" w:hAnsi="Times New Roman" w:cs="Times New Roman"/>
        </w:rPr>
        <w:t>De Bruijn graph properties (branching, k-</w:t>
      </w:r>
      <w:proofErr w:type="spellStart"/>
      <w:r w:rsidRPr="00A96B27">
        <w:rPr>
          <w:rFonts w:ascii="Times New Roman" w:hAnsi="Times New Roman" w:cs="Times New Roman"/>
        </w:rPr>
        <w:t>mer</w:t>
      </w:r>
      <w:proofErr w:type="spellEnd"/>
      <w:r w:rsidRPr="00A96B27">
        <w:rPr>
          <w:rFonts w:ascii="Times New Roman" w:hAnsi="Times New Roman" w:cs="Times New Roman"/>
        </w:rPr>
        <w:t xml:space="preserve"> fragmentation) fundamentally violate L–W assumptions.</w:t>
      </w:r>
    </w:p>
    <w:p w14:paraId="750D64DA" w14:textId="2749B95D" w:rsidR="00A96B27" w:rsidRPr="00A96B27" w:rsidRDefault="00A96B27" w:rsidP="00A96B27">
      <w:pPr>
        <w:rPr>
          <w:rFonts w:ascii="Times New Roman" w:hAnsi="Times New Roman" w:cs="Times New Roman"/>
        </w:rPr>
      </w:pPr>
    </w:p>
    <w:p w14:paraId="1DE2FB5B" w14:textId="77777777" w:rsidR="00A96B27" w:rsidRPr="00A96B27" w:rsidRDefault="00A96B27" w:rsidP="00A96B27">
      <w:pPr>
        <w:rPr>
          <w:rFonts w:ascii="Times New Roman" w:hAnsi="Times New Roman" w:cs="Times New Roman"/>
          <w:b/>
          <w:bCs/>
        </w:rPr>
      </w:pPr>
      <w:r w:rsidRPr="00A96B27">
        <w:rPr>
          <w:rFonts w:ascii="Times New Roman" w:hAnsi="Times New Roman" w:cs="Times New Roman"/>
          <w:b/>
          <w:bCs/>
        </w:rPr>
        <w:t>6. Final Statement</w:t>
      </w:r>
    </w:p>
    <w:p w14:paraId="26485964" w14:textId="5182FA66" w:rsidR="001527D5" w:rsidRDefault="00A96B27" w:rsidP="001527D5">
      <w:pPr>
        <w:rPr>
          <w:rFonts w:ascii="Times New Roman" w:hAnsi="Times New Roman" w:cs="Times New Roman"/>
        </w:rPr>
      </w:pPr>
      <w:r w:rsidRPr="00A96B27">
        <w:rPr>
          <w:rFonts w:ascii="Times New Roman" w:hAnsi="Times New Roman" w:cs="Times New Roman"/>
        </w:rPr>
        <w:t>This study demonstrates that while the Lander–Waterman model provides historical insight into shotgun sequencing, it is not adequate for predicting contig structure in De Bruijn graph assemblies, particularly in the presence of sequencing errors. Modern assembly evaluation must explicitly account for k-</w:t>
      </w:r>
      <w:proofErr w:type="spellStart"/>
      <w:r w:rsidRPr="00A96B27">
        <w:rPr>
          <w:rFonts w:ascii="Times New Roman" w:hAnsi="Times New Roman" w:cs="Times New Roman"/>
        </w:rPr>
        <w:t>mer</w:t>
      </w:r>
      <w:proofErr w:type="spellEnd"/>
      <w:r w:rsidRPr="00A96B27">
        <w:rPr>
          <w:rFonts w:ascii="Times New Roman" w:hAnsi="Times New Roman" w:cs="Times New Roman"/>
        </w:rPr>
        <w:t xml:space="preserve"> graph topology and sequencing error profiles</w:t>
      </w:r>
      <w:r w:rsidR="00E179FB" w:rsidRPr="00193762">
        <w:rPr>
          <w:rFonts w:ascii="Times New Roman" w:hAnsi="Times New Roman" w:cs="Times New Roman"/>
        </w:rPr>
        <w:t>.</w:t>
      </w:r>
    </w:p>
    <w:p w14:paraId="75829D9B" w14:textId="77777777" w:rsidR="00CE0476" w:rsidRDefault="00CE0476" w:rsidP="001527D5">
      <w:pPr>
        <w:rPr>
          <w:rFonts w:ascii="Times New Roman" w:hAnsi="Times New Roman" w:cs="Times New Roman"/>
        </w:rPr>
      </w:pPr>
    </w:p>
    <w:p w14:paraId="2DA37B98" w14:textId="065783E7" w:rsidR="00CE0476" w:rsidRPr="00C006CF" w:rsidRDefault="00CE0476" w:rsidP="001527D5">
      <w:pPr>
        <w:rPr>
          <w:rFonts w:ascii="Times New Roman" w:hAnsi="Times New Roman" w:cs="Times New Roman"/>
          <w:u w:val="single"/>
        </w:rPr>
      </w:pPr>
      <w:r w:rsidRPr="00CE0476">
        <w:rPr>
          <w:rFonts w:ascii="Times New Roman" w:hAnsi="Times New Roman" w:cs="Times New Roman"/>
        </w:rPr>
        <w:t xml:space="preserve">All the code is uploaded in the </w:t>
      </w:r>
      <w:proofErr w:type="spellStart"/>
      <w:r w:rsidRPr="00CE0476">
        <w:rPr>
          <w:rFonts w:ascii="Times New Roman" w:hAnsi="Times New Roman" w:cs="Times New Roman"/>
        </w:rPr>
        <w:t>Github</w:t>
      </w:r>
      <w:proofErr w:type="spellEnd"/>
      <w:r w:rsidRPr="00CE0476">
        <w:rPr>
          <w:rFonts w:ascii="Times New Roman" w:hAnsi="Times New Roman" w:cs="Times New Roman"/>
        </w:rPr>
        <w:t xml:space="preserve">: </w:t>
      </w:r>
      <w:r w:rsidRPr="00C006CF">
        <w:rPr>
          <w:rFonts w:ascii="Times New Roman" w:hAnsi="Times New Roman" w:cs="Times New Roman"/>
          <w:u w:val="single"/>
        </w:rPr>
        <w:t>https://github.com/md-imranhasan/intro_to_bio_501/blob/main/Programming_Project/Final_Programming_project.ipynb</w:t>
      </w:r>
    </w:p>
    <w:p w14:paraId="66FC632C" w14:textId="77777777" w:rsidR="001527D5" w:rsidRPr="001527D5" w:rsidRDefault="001527D5" w:rsidP="001527D5">
      <w:pPr>
        <w:jc w:val="center"/>
        <w:rPr>
          <w:rFonts w:ascii="Times New Roman" w:hAnsi="Times New Roman" w:cs="Times New Roman"/>
          <w:b/>
          <w:bCs/>
        </w:rPr>
      </w:pPr>
    </w:p>
    <w:sectPr w:rsidR="001527D5" w:rsidRPr="001527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5279"/>
    <w:multiLevelType w:val="multilevel"/>
    <w:tmpl w:val="78303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22C70"/>
    <w:multiLevelType w:val="multilevel"/>
    <w:tmpl w:val="F0B6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44D3A"/>
    <w:multiLevelType w:val="multilevel"/>
    <w:tmpl w:val="EE7E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0457F"/>
    <w:multiLevelType w:val="multilevel"/>
    <w:tmpl w:val="CB56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433A6"/>
    <w:multiLevelType w:val="multilevel"/>
    <w:tmpl w:val="266C7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2847E2"/>
    <w:multiLevelType w:val="multilevel"/>
    <w:tmpl w:val="C78E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463F0"/>
    <w:multiLevelType w:val="multilevel"/>
    <w:tmpl w:val="7B10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9081C"/>
    <w:multiLevelType w:val="multilevel"/>
    <w:tmpl w:val="71B0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643D5"/>
    <w:multiLevelType w:val="multilevel"/>
    <w:tmpl w:val="F36A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1B0F22"/>
    <w:multiLevelType w:val="multilevel"/>
    <w:tmpl w:val="91B8C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C62146"/>
    <w:multiLevelType w:val="multilevel"/>
    <w:tmpl w:val="4A2C0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609096">
    <w:abstractNumId w:val="9"/>
  </w:num>
  <w:num w:numId="2" w16cid:durableId="1560092210">
    <w:abstractNumId w:val="4"/>
  </w:num>
  <w:num w:numId="3" w16cid:durableId="1777945720">
    <w:abstractNumId w:val="0"/>
  </w:num>
  <w:num w:numId="4" w16cid:durableId="763301820">
    <w:abstractNumId w:val="6"/>
  </w:num>
  <w:num w:numId="5" w16cid:durableId="1495604820">
    <w:abstractNumId w:val="7"/>
  </w:num>
  <w:num w:numId="6" w16cid:durableId="1372459795">
    <w:abstractNumId w:val="1"/>
  </w:num>
  <w:num w:numId="7" w16cid:durableId="611480982">
    <w:abstractNumId w:val="8"/>
  </w:num>
  <w:num w:numId="8" w16cid:durableId="1667631836">
    <w:abstractNumId w:val="5"/>
  </w:num>
  <w:num w:numId="9" w16cid:durableId="1996910672">
    <w:abstractNumId w:val="3"/>
  </w:num>
  <w:num w:numId="10" w16cid:durableId="1269122276">
    <w:abstractNumId w:val="10"/>
  </w:num>
  <w:num w:numId="11" w16cid:durableId="2037341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49C"/>
    <w:rsid w:val="001527D5"/>
    <w:rsid w:val="00193762"/>
    <w:rsid w:val="00576629"/>
    <w:rsid w:val="0091549C"/>
    <w:rsid w:val="00A96B27"/>
    <w:rsid w:val="00C006CF"/>
    <w:rsid w:val="00C43F97"/>
    <w:rsid w:val="00C85362"/>
    <w:rsid w:val="00CE0476"/>
    <w:rsid w:val="00E179FB"/>
    <w:rsid w:val="00F41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59DE9"/>
  <w15:chartTrackingRefBased/>
  <w15:docId w15:val="{A3646158-2553-4F3C-AC67-B0EB916B6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49C"/>
    <w:rPr>
      <w:rFonts w:eastAsiaTheme="majorEastAsia" w:cstheme="majorBidi"/>
      <w:color w:val="272727" w:themeColor="text1" w:themeTint="D8"/>
    </w:rPr>
  </w:style>
  <w:style w:type="paragraph" w:styleId="Title">
    <w:name w:val="Title"/>
    <w:basedOn w:val="Normal"/>
    <w:next w:val="Normal"/>
    <w:link w:val="TitleChar"/>
    <w:uiPriority w:val="10"/>
    <w:qFormat/>
    <w:rsid w:val="00915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49C"/>
    <w:pPr>
      <w:spacing w:before="160"/>
      <w:jc w:val="center"/>
    </w:pPr>
    <w:rPr>
      <w:i/>
      <w:iCs/>
      <w:color w:val="404040" w:themeColor="text1" w:themeTint="BF"/>
    </w:rPr>
  </w:style>
  <w:style w:type="character" w:customStyle="1" w:styleId="QuoteChar">
    <w:name w:val="Quote Char"/>
    <w:basedOn w:val="DefaultParagraphFont"/>
    <w:link w:val="Quote"/>
    <w:uiPriority w:val="29"/>
    <w:rsid w:val="0091549C"/>
    <w:rPr>
      <w:i/>
      <w:iCs/>
      <w:color w:val="404040" w:themeColor="text1" w:themeTint="BF"/>
    </w:rPr>
  </w:style>
  <w:style w:type="paragraph" w:styleId="ListParagraph">
    <w:name w:val="List Paragraph"/>
    <w:basedOn w:val="Normal"/>
    <w:uiPriority w:val="34"/>
    <w:qFormat/>
    <w:rsid w:val="0091549C"/>
    <w:pPr>
      <w:ind w:left="720"/>
      <w:contextualSpacing/>
    </w:pPr>
  </w:style>
  <w:style w:type="character" w:styleId="IntenseEmphasis">
    <w:name w:val="Intense Emphasis"/>
    <w:basedOn w:val="DefaultParagraphFont"/>
    <w:uiPriority w:val="21"/>
    <w:qFormat/>
    <w:rsid w:val="0091549C"/>
    <w:rPr>
      <w:i/>
      <w:iCs/>
      <w:color w:val="0F4761" w:themeColor="accent1" w:themeShade="BF"/>
    </w:rPr>
  </w:style>
  <w:style w:type="paragraph" w:styleId="IntenseQuote">
    <w:name w:val="Intense Quote"/>
    <w:basedOn w:val="Normal"/>
    <w:next w:val="Normal"/>
    <w:link w:val="IntenseQuoteChar"/>
    <w:uiPriority w:val="30"/>
    <w:qFormat/>
    <w:rsid w:val="00915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49C"/>
    <w:rPr>
      <w:i/>
      <w:iCs/>
      <w:color w:val="0F4761" w:themeColor="accent1" w:themeShade="BF"/>
    </w:rPr>
  </w:style>
  <w:style w:type="character" w:styleId="IntenseReference">
    <w:name w:val="Intense Reference"/>
    <w:basedOn w:val="DefaultParagraphFont"/>
    <w:uiPriority w:val="32"/>
    <w:qFormat/>
    <w:rsid w:val="009154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676</Words>
  <Characters>3854</Characters>
  <Application>Microsoft Office Word</Application>
  <DocSecurity>0</DocSecurity>
  <Lines>32</Lines>
  <Paragraphs>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Imran Hasan</dc:creator>
  <cp:keywords/>
  <dc:description/>
  <cp:lastModifiedBy>Md Imran Hasan</cp:lastModifiedBy>
  <cp:revision>10</cp:revision>
  <dcterms:created xsi:type="dcterms:W3CDTF">2025-12-12T20:29:00Z</dcterms:created>
  <dcterms:modified xsi:type="dcterms:W3CDTF">2025-12-16T05:31:00Z</dcterms:modified>
</cp:coreProperties>
</file>