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D8E7" w14:textId="77777777" w:rsidR="00CB48E7" w:rsidRPr="003335A2" w:rsidRDefault="00000000" w:rsidP="003335A2">
      <w:pPr>
        <w:spacing w:before="240" w:after="240"/>
        <w:jc w:val="center"/>
        <w:rPr>
          <w:b/>
          <w:bCs/>
          <w:sz w:val="24"/>
          <w:szCs w:val="24"/>
        </w:rPr>
      </w:pPr>
      <w:r w:rsidRPr="003335A2">
        <w:rPr>
          <w:b/>
          <w:bCs/>
          <w:sz w:val="24"/>
          <w:szCs w:val="24"/>
        </w:rPr>
        <w:t>Project BP3: Gene Finding and Functional Annotation via Homology Search</w:t>
      </w:r>
    </w:p>
    <w:p w14:paraId="0BD287A3" w14:textId="77777777" w:rsidR="00CB48E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rr979qpp5e1j" w:colFirst="0" w:colLast="0"/>
      <w:bookmarkEnd w:id="0"/>
      <w:r>
        <w:rPr>
          <w:b/>
          <w:bCs/>
          <w:sz w:val="34"/>
          <w:szCs w:val="34"/>
        </w:rPr>
        <w:t>1. Introduction</w:t>
      </w:r>
    </w:p>
    <w:p w14:paraId="26AA1DD5" w14:textId="77777777" w:rsidR="00CB48E7" w:rsidRPr="003335A2" w:rsidRDefault="00000000" w:rsidP="003335A2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sz w:val="24"/>
          <w:szCs w:val="24"/>
        </w:rPr>
        <w:t xml:space="preserve">The annotation of uncharacterized genomic DNA sequences is a fundamental task in bioinformatics. While ab initio gene prediction algorithms exist, homology-based methods using the Basic Local Alignment Search Tool (BLAST) remain the gold standard for identifying protein-coding regions. By comparing an unknown nucleotide sequence against databases of known proteins (using </w:t>
      </w:r>
      <w:proofErr w:type="spellStart"/>
      <w:r w:rsidRPr="003335A2">
        <w:rPr>
          <w:rFonts w:ascii="Times New Roman" w:hAnsi="Times New Roman" w:cs="Times New Roman"/>
          <w:sz w:val="24"/>
          <w:szCs w:val="24"/>
        </w:rPr>
        <w:t>blastx</w:t>
      </w:r>
      <w:proofErr w:type="spellEnd"/>
      <w:r w:rsidRPr="003335A2">
        <w:rPr>
          <w:rFonts w:ascii="Times New Roman" w:hAnsi="Times New Roman" w:cs="Times New Roman"/>
          <w:sz w:val="24"/>
          <w:szCs w:val="24"/>
        </w:rPr>
        <w:t>), researchers can identify coding exons, determine reading frames, and infer protein function based on evolutionary conservation.</w:t>
      </w:r>
    </w:p>
    <w:p w14:paraId="67472EE5" w14:textId="77777777" w:rsidR="00CB48E7" w:rsidRPr="003335A2" w:rsidRDefault="00000000" w:rsidP="003335A2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sz w:val="24"/>
          <w:szCs w:val="24"/>
        </w:rPr>
        <w:t xml:space="preserve">This report details the analysis of the genomic sequence file 24bioproject3.fa. Using </w:t>
      </w:r>
      <w:proofErr w:type="spellStart"/>
      <w:r w:rsidRPr="003335A2">
        <w:rPr>
          <w:rFonts w:ascii="Times New Roman" w:hAnsi="Times New Roman" w:cs="Times New Roman"/>
          <w:sz w:val="24"/>
          <w:szCs w:val="24"/>
        </w:rPr>
        <w:t>blastx</w:t>
      </w:r>
      <w:proofErr w:type="spellEnd"/>
      <w:r w:rsidRPr="003335A2">
        <w:rPr>
          <w:rFonts w:ascii="Times New Roman" w:hAnsi="Times New Roman" w:cs="Times New Roman"/>
          <w:sz w:val="24"/>
          <w:szCs w:val="24"/>
        </w:rPr>
        <w:t xml:space="preserve"> against model organism databases, two distinct protein-coding loci were identified within the region. The gene structure (exon/intron boundaries) and putative functions were deduced based on significant alignment clusters and high-scoring segment pairs (HSPs).</w:t>
      </w:r>
    </w:p>
    <w:p w14:paraId="30DF0213" w14:textId="77777777" w:rsidR="00CB48E7" w:rsidRPr="003335A2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vrniqajhgg9h" w:colFirst="0" w:colLast="0"/>
      <w:bookmarkEnd w:id="1"/>
      <w:r>
        <w:rPr>
          <w:b/>
          <w:bCs/>
          <w:sz w:val="34"/>
          <w:szCs w:val="34"/>
        </w:rPr>
        <w:t xml:space="preserve">2. </w:t>
      </w:r>
      <w:r w:rsidRPr="003335A2">
        <w:rPr>
          <w:rFonts w:ascii="Times New Roman" w:hAnsi="Times New Roman" w:cs="Times New Roman"/>
          <w:b/>
          <w:bCs/>
          <w:sz w:val="24"/>
          <w:szCs w:val="24"/>
        </w:rPr>
        <w:t>Methods</w:t>
      </w:r>
    </w:p>
    <w:p w14:paraId="765F688B" w14:textId="77777777" w:rsidR="00CB48E7" w:rsidRPr="003335A2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Query Sequence:</w:t>
      </w:r>
      <w:r w:rsidRPr="003335A2">
        <w:rPr>
          <w:rFonts w:ascii="Times New Roman" w:hAnsi="Times New Roman" w:cs="Times New Roman"/>
          <w:sz w:val="24"/>
          <w:szCs w:val="24"/>
        </w:rPr>
        <w:t xml:space="preserve"> Genomic DNA sequence from 24bioproject3.fa (approx. 7000 bp).</w:t>
      </w:r>
    </w:p>
    <w:p w14:paraId="453A8DF0" w14:textId="77777777" w:rsidR="00CB48E7" w:rsidRPr="003335A2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Search Algorithm:</w:t>
      </w:r>
      <w:r w:rsidRPr="00333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5A2">
        <w:rPr>
          <w:rFonts w:ascii="Times New Roman" w:hAnsi="Times New Roman" w:cs="Times New Roman"/>
          <w:sz w:val="24"/>
          <w:szCs w:val="24"/>
        </w:rPr>
        <w:t>blastx</w:t>
      </w:r>
      <w:proofErr w:type="spellEnd"/>
      <w:r w:rsidRPr="003335A2">
        <w:rPr>
          <w:rFonts w:ascii="Times New Roman" w:hAnsi="Times New Roman" w:cs="Times New Roman"/>
          <w:sz w:val="24"/>
          <w:szCs w:val="24"/>
        </w:rPr>
        <w:t xml:space="preserve"> (Translated nucleotide query vs. protein database) was utilized to identify potential coding regions across all six reading frames.</w:t>
      </w:r>
    </w:p>
    <w:p w14:paraId="72640A53" w14:textId="77777777" w:rsidR="00CB48E7" w:rsidRPr="003335A2" w:rsidRDefault="0000000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Databases:</w:t>
      </w:r>
    </w:p>
    <w:p w14:paraId="02ECFFB4" w14:textId="77777777" w:rsidR="00CB48E7" w:rsidRPr="003335A2" w:rsidRDefault="0000000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i/>
          <w:iCs/>
          <w:sz w:val="24"/>
          <w:szCs w:val="24"/>
        </w:rPr>
        <w:t>Landmark/Model Organisms</w:t>
      </w:r>
      <w:r w:rsidRPr="003335A2">
        <w:rPr>
          <w:rFonts w:ascii="Times New Roman" w:hAnsi="Times New Roman" w:cs="Times New Roman"/>
          <w:sz w:val="24"/>
          <w:szCs w:val="24"/>
        </w:rPr>
        <w:t xml:space="preserve"> (for protein functional inference).</w:t>
      </w:r>
    </w:p>
    <w:p w14:paraId="591A3F15" w14:textId="77777777" w:rsidR="00CB48E7" w:rsidRPr="003335A2" w:rsidRDefault="00000000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35A2">
        <w:rPr>
          <w:rFonts w:ascii="Times New Roman" w:hAnsi="Times New Roman" w:cs="Times New Roman"/>
          <w:i/>
          <w:iCs/>
          <w:sz w:val="24"/>
          <w:szCs w:val="24"/>
        </w:rPr>
        <w:t>RefSeq</w:t>
      </w:r>
      <w:proofErr w:type="spellEnd"/>
      <w:r w:rsidRPr="003335A2">
        <w:rPr>
          <w:rFonts w:ascii="Times New Roman" w:hAnsi="Times New Roman" w:cs="Times New Roman"/>
          <w:i/>
          <w:iCs/>
          <w:sz w:val="24"/>
          <w:szCs w:val="24"/>
        </w:rPr>
        <w:t xml:space="preserve"> Genome</w:t>
      </w:r>
      <w:r w:rsidRPr="003335A2">
        <w:rPr>
          <w:rFonts w:ascii="Times New Roman" w:hAnsi="Times New Roman" w:cs="Times New Roman"/>
          <w:sz w:val="24"/>
          <w:szCs w:val="24"/>
        </w:rPr>
        <w:t xml:space="preserve"> (for nucleotide confirmation).</w:t>
      </w:r>
    </w:p>
    <w:p w14:paraId="5EF2E64A" w14:textId="77777777" w:rsidR="00CB48E7" w:rsidRPr="003335A2" w:rsidRDefault="00CB48E7" w:rsidP="003335A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3892E46" w14:textId="2C823DFC" w:rsidR="003335A2" w:rsidRPr="003335A2" w:rsidRDefault="00000000" w:rsidP="003335A2">
      <w:pPr>
        <w:numPr>
          <w:ilvl w:val="0"/>
          <w:numId w:val="5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 w:rsidRPr="003335A2">
        <w:rPr>
          <w:rFonts w:ascii="Times New Roman" w:hAnsi="Times New Roman" w:cs="Times New Roman"/>
          <w:sz w:val="24"/>
          <w:szCs w:val="24"/>
        </w:rPr>
        <w:t xml:space="preserve"> High-scoring hits were mapped to the query sequence to determine genomic coordinates. Gaps in alignments between the query and subject proteins were interpreted as introns, typical of eukaryotic genomic DNA.</w:t>
      </w:r>
      <w:bookmarkStart w:id="2" w:name="_zfbxl3lnmew4" w:colFirst="0" w:colLast="0"/>
      <w:bookmarkEnd w:id="2"/>
    </w:p>
    <w:p w14:paraId="28355A3F" w14:textId="50C11715" w:rsidR="003335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3. </w:t>
      </w:r>
    </w:p>
    <w:p w14:paraId="7EBC85CF" w14:textId="2A555F4A" w:rsidR="00CB48E7" w:rsidRPr="003335A2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21665EB9" w14:textId="77777777" w:rsidR="00CB48E7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sz w:val="24"/>
          <w:szCs w:val="24"/>
        </w:rPr>
        <w:t>The analysis identified two distinct gene loci within the 7000 bp region. One gene is located on the negative (-) strand, and the other on the positive (+) strand.</w:t>
      </w:r>
    </w:p>
    <w:p w14:paraId="637032BE" w14:textId="77777777" w:rsidR="00514FD6" w:rsidRDefault="00514FD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55350FBA" w14:textId="77777777" w:rsidR="00514FD6" w:rsidRPr="003335A2" w:rsidRDefault="00514FD6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6F4C90E2" w14:textId="77777777" w:rsidR="00CB48E7" w:rsidRPr="003335A2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3" w:name="_wqz820t2a8td" w:colFirst="0" w:colLast="0"/>
      <w:bookmarkEnd w:id="3"/>
      <w:r w:rsidRPr="003335A2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Summary Table of Predicted Genes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8"/>
        <w:gridCol w:w="914"/>
        <w:gridCol w:w="1311"/>
        <w:gridCol w:w="1283"/>
        <w:gridCol w:w="970"/>
        <w:gridCol w:w="3954"/>
      </w:tblGrid>
      <w:tr w:rsidR="00CB48E7" w:rsidRPr="003335A2" w14:paraId="0250866D" w14:textId="77777777">
        <w:trPr>
          <w:trHeight w:val="770"/>
        </w:trPr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F1859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Gene Label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FE0D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Strand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00BE5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Approx. Start (bp)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51B7F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Approx. End (bp)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C9FAC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Exon Count</w:t>
            </w:r>
          </w:p>
        </w:tc>
        <w:tc>
          <w:tcPr>
            <w:tcW w:w="3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365D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Putative Function</w:t>
            </w:r>
          </w:p>
        </w:tc>
      </w:tr>
      <w:tr w:rsidR="00CB48E7" w:rsidRPr="003335A2" w14:paraId="12F81F38" w14:textId="77777777">
        <w:trPr>
          <w:trHeight w:val="770"/>
        </w:trPr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B8B8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 1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862BC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Minus (-)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08264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~2,550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03BB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~1,750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FFC4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ECC15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YIP1-interacting factor (YIF1A)</w:t>
            </w: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 xml:space="preserve"> involved in Golgi transport.</w:t>
            </w:r>
          </w:p>
        </w:tc>
      </w:tr>
      <w:tr w:rsidR="00CB48E7" w:rsidRPr="003335A2" w14:paraId="041AA64D" w14:textId="77777777">
        <w:trPr>
          <w:trHeight w:val="1040"/>
        </w:trPr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255CC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 2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264A0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Plus (+)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B2F14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~3,050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141E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~5,100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947E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79E90" w14:textId="77777777" w:rsidR="00CB48E7" w:rsidRPr="003335A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35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Signal Recognition Particle Receptor (SRPR) subunit alpha</w:t>
            </w:r>
            <w:r w:rsidRPr="003335A2">
              <w:rPr>
                <w:rFonts w:ascii="Times New Roman" w:hAnsi="Times New Roman" w:cs="Times New Roman"/>
                <w:sz w:val="24"/>
                <w:szCs w:val="24"/>
              </w:rPr>
              <w:t xml:space="preserve"> involved in ER targeting.</w:t>
            </w:r>
          </w:p>
        </w:tc>
      </w:tr>
    </w:tbl>
    <w:p w14:paraId="0D6A7CFE" w14:textId="77777777" w:rsidR="00CB48E7" w:rsidRPr="003335A2" w:rsidRDefault="00000000">
      <w:p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sz w:val="24"/>
          <w:szCs w:val="24"/>
        </w:rPr>
        <w:pict w14:anchorId="313A2C58">
          <v:rect id="_x0000_i1026" style="width:0;height:1.5pt" o:hralign="center" o:hrstd="t" o:hr="t" fillcolor="#a0a0a0" stroked="f"/>
        </w:pict>
      </w:r>
    </w:p>
    <w:p w14:paraId="4949C569" w14:textId="77777777" w:rsidR="00CB48E7" w:rsidRPr="003335A2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4" w:name="_wnmwghckk8wt" w:colFirst="0" w:colLast="0"/>
      <w:bookmarkEnd w:id="4"/>
      <w:r w:rsidRPr="003335A2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Detailed Analysis of Gene 1: YIF1A-like Protein</w:t>
      </w:r>
    </w:p>
    <w:p w14:paraId="2E271C45" w14:textId="77777777" w:rsidR="00CB48E7" w:rsidRPr="003335A2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3.1 Identification and Function</w:t>
      </w:r>
      <w:r w:rsidRPr="003335A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335A2">
        <w:rPr>
          <w:rFonts w:ascii="Times New Roman" w:hAnsi="Times New Roman" w:cs="Times New Roman"/>
          <w:sz w:val="24"/>
          <w:szCs w:val="24"/>
        </w:rPr>
        <w:t xml:space="preserve">The region spanning approximately 1750 bp to 2550 bp yielded significant BLAST hits for </w:t>
      </w:r>
      <w:r w:rsidRPr="003335A2">
        <w:rPr>
          <w:rFonts w:ascii="Times New Roman" w:hAnsi="Times New Roman" w:cs="Times New Roman"/>
          <w:b/>
          <w:bCs/>
          <w:sz w:val="24"/>
          <w:szCs w:val="24"/>
        </w:rPr>
        <w:t>Protein YIF1</w:t>
      </w:r>
      <w:r w:rsidRPr="003335A2">
        <w:rPr>
          <w:rFonts w:ascii="Times New Roman" w:hAnsi="Times New Roman" w:cs="Times New Roman"/>
          <w:sz w:val="24"/>
          <w:szCs w:val="24"/>
        </w:rPr>
        <w:t xml:space="preserve"> (Yip1-interacting factor).</w:t>
      </w:r>
    </w:p>
    <w:p w14:paraId="2D7455B7" w14:textId="77777777" w:rsidR="00CB48E7" w:rsidRPr="003335A2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Top Hits:</w:t>
      </w:r>
      <w:r w:rsidRPr="003335A2">
        <w:rPr>
          <w:rFonts w:ascii="Times New Roman" w:hAnsi="Times New Roman" w:cs="Times New Roman"/>
          <w:sz w:val="24"/>
          <w:szCs w:val="24"/>
        </w:rPr>
        <w:t xml:space="preserve"> </w:t>
      </w:r>
      <w:r w:rsidRPr="003335A2">
        <w:rPr>
          <w:rFonts w:ascii="Times New Roman" w:hAnsi="Times New Roman" w:cs="Times New Roman"/>
          <w:i/>
          <w:iCs/>
          <w:sz w:val="24"/>
          <w:szCs w:val="24"/>
        </w:rPr>
        <w:t>Drosophila melanogaster</w:t>
      </w:r>
      <w:r w:rsidRPr="003335A2">
        <w:rPr>
          <w:rFonts w:ascii="Times New Roman" w:hAnsi="Times New Roman" w:cs="Times New Roman"/>
          <w:sz w:val="24"/>
          <w:szCs w:val="24"/>
        </w:rPr>
        <w:t xml:space="preserve"> (Yip1-interacting factor 1), </w:t>
      </w:r>
      <w:r w:rsidRPr="003335A2">
        <w:rPr>
          <w:rFonts w:ascii="Times New Roman" w:hAnsi="Times New Roman" w:cs="Times New Roman"/>
          <w:i/>
          <w:iCs/>
          <w:sz w:val="24"/>
          <w:szCs w:val="24"/>
        </w:rPr>
        <w:t>Homo sapiens</w:t>
      </w:r>
      <w:r w:rsidRPr="003335A2">
        <w:rPr>
          <w:rFonts w:ascii="Times New Roman" w:hAnsi="Times New Roman" w:cs="Times New Roman"/>
          <w:sz w:val="24"/>
          <w:szCs w:val="24"/>
        </w:rPr>
        <w:t xml:space="preserve"> (Protein YIF1A), and </w:t>
      </w:r>
      <w:r w:rsidRPr="003335A2">
        <w:rPr>
          <w:rFonts w:ascii="Times New Roman" w:hAnsi="Times New Roman" w:cs="Times New Roman"/>
          <w:i/>
          <w:iCs/>
          <w:sz w:val="24"/>
          <w:szCs w:val="24"/>
        </w:rPr>
        <w:t>Mus musculus</w:t>
      </w:r>
      <w:r w:rsidRPr="003335A2">
        <w:rPr>
          <w:rFonts w:ascii="Times New Roman" w:hAnsi="Times New Roman" w:cs="Times New Roman"/>
          <w:sz w:val="24"/>
          <w:szCs w:val="24"/>
        </w:rPr>
        <w:t>.</w:t>
      </w:r>
    </w:p>
    <w:p w14:paraId="63090E5E" w14:textId="77777777" w:rsidR="00CB48E7" w:rsidRPr="003335A2" w:rsidRDefault="0000000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Significance:</w:t>
      </w:r>
      <w:r w:rsidRPr="003335A2">
        <w:rPr>
          <w:rFonts w:ascii="Times New Roman" w:hAnsi="Times New Roman" w:cs="Times New Roman"/>
          <w:sz w:val="24"/>
          <w:szCs w:val="24"/>
        </w:rPr>
        <w:t xml:space="preserve"> E-values ranged from 2e-28 to 6e-32, indicating statistically significant homology.</w:t>
      </w:r>
    </w:p>
    <w:p w14:paraId="6D791186" w14:textId="77777777" w:rsidR="00CB48E7" w:rsidRPr="003335A2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Function:</w:t>
      </w:r>
      <w:r w:rsidRPr="003335A2">
        <w:rPr>
          <w:rFonts w:ascii="Times New Roman" w:hAnsi="Times New Roman" w:cs="Times New Roman"/>
          <w:sz w:val="24"/>
          <w:szCs w:val="24"/>
        </w:rPr>
        <w:t xml:space="preserve"> This protein is an integral membrane protein involved in the transport of vesicles between the endoplasmic reticulum (ER) and the Golgi apparatus.</w:t>
      </w:r>
    </w:p>
    <w:p w14:paraId="58A238AA" w14:textId="77777777" w:rsidR="00CB48E7" w:rsidRPr="003335A2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3.2 Gene Structure</w:t>
      </w:r>
      <w:r w:rsidRPr="003335A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335A2">
        <w:rPr>
          <w:rFonts w:ascii="Times New Roman" w:hAnsi="Times New Roman" w:cs="Times New Roman"/>
          <w:sz w:val="24"/>
          <w:szCs w:val="24"/>
        </w:rPr>
        <w:t xml:space="preserve">Based on the alignment gaps and the visual gene prediction model (Figure 2), this gene is located on the </w:t>
      </w:r>
      <w:r w:rsidRPr="003335A2">
        <w:rPr>
          <w:rFonts w:ascii="Times New Roman" w:hAnsi="Times New Roman" w:cs="Times New Roman"/>
          <w:b/>
          <w:bCs/>
          <w:sz w:val="24"/>
          <w:szCs w:val="24"/>
        </w:rPr>
        <w:t>negative strand</w:t>
      </w:r>
      <w:r w:rsidRPr="003335A2">
        <w:rPr>
          <w:rFonts w:ascii="Times New Roman" w:hAnsi="Times New Roman" w:cs="Times New Roman"/>
          <w:sz w:val="24"/>
          <w:szCs w:val="24"/>
        </w:rPr>
        <w:t xml:space="preserve"> (transcribed 5' to 3' in the reverse direction relative to the provided sequence).</w:t>
      </w:r>
    </w:p>
    <w:p w14:paraId="6264BCAE" w14:textId="77777777" w:rsidR="00CB48E7" w:rsidRPr="003335A2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Structure:</w:t>
      </w:r>
      <w:r w:rsidRPr="003335A2">
        <w:rPr>
          <w:rFonts w:ascii="Times New Roman" w:hAnsi="Times New Roman" w:cs="Times New Roman"/>
          <w:sz w:val="24"/>
          <w:szCs w:val="24"/>
        </w:rPr>
        <w:t xml:space="preserve"> 2 Exons.</w:t>
      </w:r>
    </w:p>
    <w:p w14:paraId="4DA740C4" w14:textId="77777777" w:rsidR="00CB48E7" w:rsidRPr="003335A2" w:rsidRDefault="0000000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Coordinates (Approximate):</w:t>
      </w:r>
    </w:p>
    <w:p w14:paraId="246C8C13" w14:textId="77777777" w:rsidR="00CB48E7" w:rsidRPr="003335A2" w:rsidRDefault="000000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Exon 1:</w:t>
      </w:r>
      <w:r w:rsidRPr="003335A2">
        <w:rPr>
          <w:rFonts w:ascii="Times New Roman" w:hAnsi="Times New Roman" w:cs="Times New Roman"/>
          <w:sz w:val="24"/>
          <w:szCs w:val="24"/>
        </w:rPr>
        <w:t xml:space="preserve"> 2550 bp – 2350 bp</w:t>
      </w:r>
    </w:p>
    <w:p w14:paraId="73468BD1" w14:textId="77777777" w:rsidR="00CB48E7" w:rsidRPr="003335A2" w:rsidRDefault="000000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i/>
          <w:iCs/>
          <w:sz w:val="24"/>
          <w:szCs w:val="24"/>
        </w:rPr>
        <w:t>Intron 1:</w:t>
      </w:r>
      <w:r w:rsidRPr="003335A2">
        <w:rPr>
          <w:rFonts w:ascii="Times New Roman" w:hAnsi="Times New Roman" w:cs="Times New Roman"/>
          <w:sz w:val="24"/>
          <w:szCs w:val="24"/>
        </w:rPr>
        <w:t xml:space="preserve"> 2350 bp – 2300 bp</w:t>
      </w:r>
    </w:p>
    <w:p w14:paraId="746EC5BC" w14:textId="77777777" w:rsidR="00CB48E7" w:rsidRPr="003335A2" w:rsidRDefault="0000000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Exon 2:</w:t>
      </w:r>
      <w:r w:rsidRPr="003335A2">
        <w:rPr>
          <w:rFonts w:ascii="Times New Roman" w:hAnsi="Times New Roman" w:cs="Times New Roman"/>
          <w:sz w:val="24"/>
          <w:szCs w:val="24"/>
        </w:rPr>
        <w:t xml:space="preserve"> 2300 bp – 1750 bp</w:t>
      </w:r>
    </w:p>
    <w:p w14:paraId="440F1D59" w14:textId="6FA935FF" w:rsidR="00CB48E7" w:rsidRDefault="00CB48E7">
      <w:pPr>
        <w:rPr>
          <w:rFonts w:ascii="Times New Roman" w:hAnsi="Times New Roman" w:cs="Times New Roman"/>
          <w:sz w:val="24"/>
          <w:szCs w:val="24"/>
        </w:rPr>
      </w:pPr>
    </w:p>
    <w:p w14:paraId="39FDE278" w14:textId="77777777" w:rsidR="00514FD6" w:rsidRDefault="00514FD6">
      <w:pPr>
        <w:rPr>
          <w:rFonts w:ascii="Times New Roman" w:hAnsi="Times New Roman" w:cs="Times New Roman"/>
          <w:sz w:val="24"/>
          <w:szCs w:val="24"/>
        </w:rPr>
      </w:pPr>
    </w:p>
    <w:p w14:paraId="20E8526F" w14:textId="77777777" w:rsidR="00514FD6" w:rsidRDefault="00514FD6">
      <w:pPr>
        <w:rPr>
          <w:rFonts w:ascii="Times New Roman" w:hAnsi="Times New Roman" w:cs="Times New Roman"/>
          <w:sz w:val="24"/>
          <w:szCs w:val="24"/>
        </w:rPr>
      </w:pPr>
    </w:p>
    <w:p w14:paraId="5D9C7102" w14:textId="77777777" w:rsidR="00514FD6" w:rsidRPr="003335A2" w:rsidRDefault="00514FD6">
      <w:pPr>
        <w:rPr>
          <w:rFonts w:ascii="Times New Roman" w:hAnsi="Times New Roman" w:cs="Times New Roman"/>
          <w:sz w:val="24"/>
          <w:szCs w:val="24"/>
        </w:rPr>
      </w:pPr>
    </w:p>
    <w:p w14:paraId="12E5C430" w14:textId="77777777" w:rsidR="00CB48E7" w:rsidRPr="003335A2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5" w:name="_jj1szc99079b" w:colFirst="0" w:colLast="0"/>
      <w:bookmarkEnd w:id="5"/>
      <w:r w:rsidRPr="003335A2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Detailed Analysis of Gene 2: SRP Receptor Alpha</w:t>
      </w:r>
    </w:p>
    <w:p w14:paraId="13A42BA6" w14:textId="77777777" w:rsidR="00CB48E7" w:rsidRPr="003335A2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3.3 Identification and Function</w:t>
      </w:r>
      <w:r w:rsidRPr="003335A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335A2">
        <w:rPr>
          <w:rFonts w:ascii="Times New Roman" w:hAnsi="Times New Roman" w:cs="Times New Roman"/>
          <w:sz w:val="24"/>
          <w:szCs w:val="24"/>
        </w:rPr>
        <w:t xml:space="preserve">The region spanning 3000 bp to 5100 bp produced extremely high-scoring alignments for the </w:t>
      </w:r>
      <w:r w:rsidRPr="003335A2">
        <w:rPr>
          <w:rFonts w:ascii="Times New Roman" w:hAnsi="Times New Roman" w:cs="Times New Roman"/>
          <w:b/>
          <w:bCs/>
          <w:sz w:val="24"/>
          <w:szCs w:val="24"/>
        </w:rPr>
        <w:t>Signal Recognition Particle (SRP) receptor</w:t>
      </w:r>
      <w:r w:rsidRPr="003335A2">
        <w:rPr>
          <w:rFonts w:ascii="Times New Roman" w:hAnsi="Times New Roman" w:cs="Times New Roman"/>
          <w:sz w:val="24"/>
          <w:szCs w:val="24"/>
        </w:rPr>
        <w:t>.</w:t>
      </w:r>
    </w:p>
    <w:p w14:paraId="1C2B3A5A" w14:textId="77777777" w:rsidR="00CB48E7" w:rsidRPr="003335A2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Top Hits:</w:t>
      </w:r>
      <w:r w:rsidRPr="003335A2">
        <w:rPr>
          <w:rFonts w:ascii="Times New Roman" w:hAnsi="Times New Roman" w:cs="Times New Roman"/>
          <w:sz w:val="24"/>
          <w:szCs w:val="24"/>
        </w:rPr>
        <w:t xml:space="preserve"> </w:t>
      </w:r>
      <w:r w:rsidRPr="003335A2">
        <w:rPr>
          <w:rFonts w:ascii="Times New Roman" w:hAnsi="Times New Roman" w:cs="Times New Roman"/>
          <w:i/>
          <w:iCs/>
          <w:sz w:val="24"/>
          <w:szCs w:val="24"/>
        </w:rPr>
        <w:t>Saccharomyces cerevisiae</w:t>
      </w:r>
      <w:r w:rsidRPr="003335A2">
        <w:rPr>
          <w:rFonts w:ascii="Times New Roman" w:hAnsi="Times New Roman" w:cs="Times New Roman"/>
          <w:sz w:val="24"/>
          <w:szCs w:val="24"/>
        </w:rPr>
        <w:t xml:space="preserve"> (signal recognition particle receptor), </w:t>
      </w:r>
      <w:r w:rsidRPr="003335A2">
        <w:rPr>
          <w:rFonts w:ascii="Times New Roman" w:hAnsi="Times New Roman" w:cs="Times New Roman"/>
          <w:i/>
          <w:iCs/>
          <w:sz w:val="24"/>
          <w:szCs w:val="24"/>
        </w:rPr>
        <w:t>Homo sapiens</w:t>
      </w:r>
      <w:r w:rsidRPr="003335A2">
        <w:rPr>
          <w:rFonts w:ascii="Times New Roman" w:hAnsi="Times New Roman" w:cs="Times New Roman"/>
          <w:sz w:val="24"/>
          <w:szCs w:val="24"/>
        </w:rPr>
        <w:t xml:space="preserve"> (SRP receptor), and </w:t>
      </w:r>
      <w:r w:rsidRPr="003335A2">
        <w:rPr>
          <w:rFonts w:ascii="Times New Roman" w:hAnsi="Times New Roman" w:cs="Times New Roman"/>
          <w:i/>
          <w:iCs/>
          <w:sz w:val="24"/>
          <w:szCs w:val="24"/>
        </w:rPr>
        <w:t>Danio rerio</w:t>
      </w:r>
      <w:r w:rsidRPr="003335A2">
        <w:rPr>
          <w:rFonts w:ascii="Times New Roman" w:hAnsi="Times New Roman" w:cs="Times New Roman"/>
          <w:sz w:val="24"/>
          <w:szCs w:val="24"/>
        </w:rPr>
        <w:t>.</w:t>
      </w:r>
    </w:p>
    <w:p w14:paraId="416A4744" w14:textId="77777777" w:rsidR="00CB48E7" w:rsidRPr="003335A2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Significance:</w:t>
      </w:r>
      <w:r w:rsidRPr="003335A2">
        <w:rPr>
          <w:rFonts w:ascii="Times New Roman" w:hAnsi="Times New Roman" w:cs="Times New Roman"/>
          <w:sz w:val="24"/>
          <w:szCs w:val="24"/>
        </w:rPr>
        <w:t xml:space="preserve"> E-values were extremely low (5e-84 to 1e-64), representing a highly conserved sequence.</w:t>
      </w:r>
    </w:p>
    <w:p w14:paraId="253CDADD" w14:textId="77777777" w:rsidR="00CB48E7" w:rsidRPr="003335A2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Function:</w:t>
      </w:r>
      <w:r w:rsidRPr="003335A2">
        <w:rPr>
          <w:rFonts w:ascii="Times New Roman" w:hAnsi="Times New Roman" w:cs="Times New Roman"/>
          <w:sz w:val="24"/>
          <w:szCs w:val="24"/>
        </w:rPr>
        <w:t xml:space="preserve"> The SRP receptor alpha subunit anchors the signal recognition particle to the ER membrane, facilitating the translocation of newly synthesized proteins into the ER lumen. This is a critical, essential cellular function.</w:t>
      </w:r>
    </w:p>
    <w:p w14:paraId="2AA51DFD" w14:textId="77777777" w:rsidR="00CB48E7" w:rsidRPr="003335A2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3.4 Gene Structure</w:t>
      </w:r>
      <w:r w:rsidRPr="003335A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335A2">
        <w:rPr>
          <w:rFonts w:ascii="Times New Roman" w:hAnsi="Times New Roman" w:cs="Times New Roman"/>
          <w:sz w:val="24"/>
          <w:szCs w:val="24"/>
        </w:rPr>
        <w:t xml:space="preserve">The BLAST alignments indicate this gene lies on the </w:t>
      </w:r>
      <w:r w:rsidRPr="003335A2">
        <w:rPr>
          <w:rFonts w:ascii="Times New Roman" w:hAnsi="Times New Roman" w:cs="Times New Roman"/>
          <w:b/>
          <w:bCs/>
          <w:sz w:val="24"/>
          <w:szCs w:val="24"/>
        </w:rPr>
        <w:t>positive strand</w:t>
      </w:r>
      <w:r w:rsidRPr="003335A2">
        <w:rPr>
          <w:rFonts w:ascii="Times New Roman" w:hAnsi="Times New Roman" w:cs="Times New Roman"/>
          <w:sz w:val="24"/>
          <w:szCs w:val="24"/>
        </w:rPr>
        <w:t>. The alignments are punctuated by distinct gaps in the query sequence where the subject protein sequence was continuous, indicating the presence of introns.</w:t>
      </w:r>
    </w:p>
    <w:p w14:paraId="1B7C3440" w14:textId="77777777" w:rsidR="00CB48E7" w:rsidRPr="003335A2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Structure:</w:t>
      </w:r>
      <w:r w:rsidRPr="003335A2">
        <w:rPr>
          <w:rFonts w:ascii="Times New Roman" w:hAnsi="Times New Roman" w:cs="Times New Roman"/>
          <w:sz w:val="24"/>
          <w:szCs w:val="24"/>
        </w:rPr>
        <w:t xml:space="preserve"> 3 Exons.</w:t>
      </w:r>
    </w:p>
    <w:p w14:paraId="06ED3DB7" w14:textId="77777777" w:rsidR="00CB48E7" w:rsidRPr="003335A2" w:rsidRDefault="0000000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Coordinates (Approximate):</w:t>
      </w:r>
    </w:p>
    <w:p w14:paraId="56654D60" w14:textId="77777777" w:rsidR="00CB48E7" w:rsidRPr="003335A2" w:rsidRDefault="0000000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Exon 1:</w:t>
      </w:r>
      <w:r w:rsidRPr="003335A2">
        <w:rPr>
          <w:rFonts w:ascii="Times New Roman" w:hAnsi="Times New Roman" w:cs="Times New Roman"/>
          <w:sz w:val="24"/>
          <w:szCs w:val="24"/>
        </w:rPr>
        <w:t xml:space="preserve"> 3,050 bp – 3,250 bp</w:t>
      </w:r>
    </w:p>
    <w:p w14:paraId="0756490D" w14:textId="77777777" w:rsidR="00CB48E7" w:rsidRPr="003335A2" w:rsidRDefault="0000000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i/>
          <w:iCs/>
          <w:sz w:val="24"/>
          <w:szCs w:val="24"/>
        </w:rPr>
        <w:t>Intron 1:</w:t>
      </w:r>
      <w:r w:rsidRPr="003335A2">
        <w:rPr>
          <w:rFonts w:ascii="Times New Roman" w:hAnsi="Times New Roman" w:cs="Times New Roman"/>
          <w:sz w:val="24"/>
          <w:szCs w:val="24"/>
        </w:rPr>
        <w:t xml:space="preserve"> 3,250 bp – 3,350 bp</w:t>
      </w:r>
    </w:p>
    <w:p w14:paraId="143D1DCA" w14:textId="77777777" w:rsidR="00CB48E7" w:rsidRPr="003335A2" w:rsidRDefault="0000000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Exon 2:</w:t>
      </w:r>
      <w:r w:rsidRPr="003335A2">
        <w:rPr>
          <w:rFonts w:ascii="Times New Roman" w:hAnsi="Times New Roman" w:cs="Times New Roman"/>
          <w:sz w:val="24"/>
          <w:szCs w:val="24"/>
        </w:rPr>
        <w:t xml:space="preserve"> 3,350 bp – 4,250 bp</w:t>
      </w:r>
    </w:p>
    <w:p w14:paraId="07AC8C5A" w14:textId="77777777" w:rsidR="00CB48E7" w:rsidRPr="003335A2" w:rsidRDefault="0000000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i/>
          <w:iCs/>
          <w:sz w:val="24"/>
          <w:szCs w:val="24"/>
        </w:rPr>
        <w:t>Intron 2:</w:t>
      </w:r>
      <w:r w:rsidRPr="003335A2">
        <w:rPr>
          <w:rFonts w:ascii="Times New Roman" w:hAnsi="Times New Roman" w:cs="Times New Roman"/>
          <w:sz w:val="24"/>
          <w:szCs w:val="24"/>
        </w:rPr>
        <w:t xml:space="preserve"> 4,250 bp – 4,350 bp</w:t>
      </w:r>
    </w:p>
    <w:p w14:paraId="0191147E" w14:textId="77777777" w:rsidR="00CB48E7" w:rsidRPr="003335A2" w:rsidRDefault="00000000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Exon 3:</w:t>
      </w:r>
      <w:r w:rsidRPr="003335A2">
        <w:rPr>
          <w:rFonts w:ascii="Times New Roman" w:hAnsi="Times New Roman" w:cs="Times New Roman"/>
          <w:sz w:val="24"/>
          <w:szCs w:val="24"/>
        </w:rPr>
        <w:t xml:space="preserve"> 4,350 bp – 5,100 bp</w:t>
      </w:r>
    </w:p>
    <w:p w14:paraId="35CBD74D" w14:textId="41347CD0" w:rsidR="00CB48E7" w:rsidRDefault="000D17FF" w:rsidP="00514FD6">
      <w:pPr>
        <w:spacing w:after="24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6B2D3A" wp14:editId="5AF9EE36">
            <wp:extent cx="5935980" cy="1950720"/>
            <wp:effectExtent l="0" t="0" r="7620" b="0"/>
            <wp:docPr id="54110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D107" w14:textId="228C5C83" w:rsidR="000D17FF" w:rsidRPr="003335A2" w:rsidRDefault="000D17FF" w:rsidP="00514FD6">
      <w:pPr>
        <w:spacing w:after="24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Figure: Indication of results.</w:t>
      </w:r>
    </w:p>
    <w:p w14:paraId="680F8149" w14:textId="77777777" w:rsidR="00CB48E7" w:rsidRPr="003335A2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6szcq8a4bclj" w:colFirst="0" w:colLast="0"/>
      <w:bookmarkEnd w:id="6"/>
      <w:r w:rsidRPr="003335A2">
        <w:rPr>
          <w:rFonts w:ascii="Times New Roman" w:hAnsi="Times New Roman" w:cs="Times New Roman"/>
          <w:b/>
          <w:bCs/>
          <w:sz w:val="24"/>
          <w:szCs w:val="24"/>
        </w:rPr>
        <w:t>4. Discussion and Conclusions</w:t>
      </w:r>
    </w:p>
    <w:p w14:paraId="35DFAA6E" w14:textId="77777777" w:rsidR="00CB48E7" w:rsidRPr="003335A2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lastRenderedPageBreak/>
        <w:t>Evolutionary Conservation:</w:t>
      </w:r>
      <w:r w:rsidRPr="003335A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335A2">
        <w:rPr>
          <w:rFonts w:ascii="Times New Roman" w:hAnsi="Times New Roman" w:cs="Times New Roman"/>
          <w:sz w:val="24"/>
          <w:szCs w:val="24"/>
        </w:rPr>
        <w:t xml:space="preserve">The BLAST results indicate that both genes identified are highly conserved across </w:t>
      </w:r>
      <w:proofErr w:type="spellStart"/>
      <w:r w:rsidRPr="003335A2">
        <w:rPr>
          <w:rFonts w:ascii="Times New Roman" w:hAnsi="Times New Roman" w:cs="Times New Roman"/>
          <w:sz w:val="24"/>
          <w:szCs w:val="24"/>
        </w:rPr>
        <w:t>Eukaryota</w:t>
      </w:r>
      <w:proofErr w:type="spellEnd"/>
      <w:r w:rsidRPr="003335A2">
        <w:rPr>
          <w:rFonts w:ascii="Times New Roman" w:hAnsi="Times New Roman" w:cs="Times New Roman"/>
          <w:sz w:val="24"/>
          <w:szCs w:val="24"/>
        </w:rPr>
        <w:t>. Matches were found ranging from unicellular yeast (</w:t>
      </w:r>
      <w:r w:rsidRPr="003335A2">
        <w:rPr>
          <w:rFonts w:ascii="Times New Roman" w:hAnsi="Times New Roman" w:cs="Times New Roman"/>
          <w:i/>
          <w:iCs/>
          <w:sz w:val="24"/>
          <w:szCs w:val="24"/>
        </w:rPr>
        <w:t>S. cerevisiae</w:t>
      </w:r>
      <w:r w:rsidRPr="003335A2">
        <w:rPr>
          <w:rFonts w:ascii="Times New Roman" w:hAnsi="Times New Roman" w:cs="Times New Roman"/>
          <w:sz w:val="24"/>
          <w:szCs w:val="24"/>
        </w:rPr>
        <w:t xml:space="preserve">, </w:t>
      </w:r>
      <w:r w:rsidRPr="003335A2">
        <w:rPr>
          <w:rFonts w:ascii="Times New Roman" w:hAnsi="Times New Roman" w:cs="Times New Roman"/>
          <w:i/>
          <w:iCs/>
          <w:sz w:val="24"/>
          <w:szCs w:val="24"/>
        </w:rPr>
        <w:t>S. pombe</w:t>
      </w:r>
      <w:r w:rsidRPr="003335A2">
        <w:rPr>
          <w:rFonts w:ascii="Times New Roman" w:hAnsi="Times New Roman" w:cs="Times New Roman"/>
          <w:sz w:val="24"/>
          <w:szCs w:val="24"/>
        </w:rPr>
        <w:t>) to complex vertebrates (</w:t>
      </w:r>
      <w:r w:rsidRPr="003335A2">
        <w:rPr>
          <w:rFonts w:ascii="Times New Roman" w:hAnsi="Times New Roman" w:cs="Times New Roman"/>
          <w:i/>
          <w:iCs/>
          <w:sz w:val="24"/>
          <w:szCs w:val="24"/>
        </w:rPr>
        <w:t>H. sapiens</w:t>
      </w:r>
      <w:r w:rsidRPr="003335A2">
        <w:rPr>
          <w:rFonts w:ascii="Times New Roman" w:hAnsi="Times New Roman" w:cs="Times New Roman"/>
          <w:sz w:val="24"/>
          <w:szCs w:val="24"/>
        </w:rPr>
        <w:t xml:space="preserve">, </w:t>
      </w:r>
      <w:r w:rsidRPr="003335A2">
        <w:rPr>
          <w:rFonts w:ascii="Times New Roman" w:hAnsi="Times New Roman" w:cs="Times New Roman"/>
          <w:i/>
          <w:iCs/>
          <w:sz w:val="24"/>
          <w:szCs w:val="24"/>
        </w:rPr>
        <w:t>M. musculus</w:t>
      </w:r>
      <w:r w:rsidRPr="003335A2">
        <w:rPr>
          <w:rFonts w:ascii="Times New Roman" w:hAnsi="Times New Roman" w:cs="Times New Roman"/>
          <w:sz w:val="24"/>
          <w:szCs w:val="24"/>
        </w:rPr>
        <w:t>). This high degree of conservation suggests that both the YIF1A-like protein and the SRP receptor play fundamental roles in eukaryotic cellular physiology—specifically in the secretory pathway and protein targeting.</w:t>
      </w:r>
    </w:p>
    <w:p w14:paraId="609A20CA" w14:textId="77777777" w:rsidR="00CB48E7" w:rsidRPr="003335A2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Gene Density and Orientation:</w:t>
      </w:r>
      <w:r w:rsidRPr="003335A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335A2">
        <w:rPr>
          <w:rFonts w:ascii="Times New Roman" w:hAnsi="Times New Roman" w:cs="Times New Roman"/>
          <w:sz w:val="24"/>
          <w:szCs w:val="24"/>
        </w:rPr>
        <w:t>The analysis reveals a compact gene arrangement typical of model organisms like yeast or Drosophila. The presence of genes on opposite strands (Gene 1 on minus, Gene 2 on plus) in close proximity (separated by only ~500 bp) suggests a bidirectional promoter region or tight packing of genetic elements.</w:t>
      </w:r>
    </w:p>
    <w:p w14:paraId="13E8D5A1" w14:textId="77777777" w:rsidR="00CB48E7" w:rsidRDefault="0000000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3335A2">
        <w:rPr>
          <w:rFonts w:ascii="Times New Roman" w:hAnsi="Times New Roman" w:cs="Times New Roman"/>
          <w:b/>
          <w:bCs/>
          <w:sz w:val="24"/>
          <w:szCs w:val="24"/>
        </w:rPr>
        <w:t>Accuracy of Homology-Based Prediction:</w:t>
      </w:r>
      <w:r w:rsidRPr="003335A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335A2">
        <w:rPr>
          <w:rFonts w:ascii="Times New Roman" w:hAnsi="Times New Roman" w:cs="Times New Roman"/>
          <w:sz w:val="24"/>
          <w:szCs w:val="24"/>
        </w:rPr>
        <w:t>While BLASTX provides strong evidence for coding exons, exact splice site determination (the precise nucleotide where an intron begins or ends) usually requires identifying canonical splice signals (GT-AG) or aligning cDNA/EST data (</w:t>
      </w:r>
      <w:proofErr w:type="spellStart"/>
      <w:r w:rsidRPr="003335A2">
        <w:rPr>
          <w:rFonts w:ascii="Times New Roman" w:hAnsi="Times New Roman" w:cs="Times New Roman"/>
          <w:sz w:val="24"/>
          <w:szCs w:val="24"/>
        </w:rPr>
        <w:t>blastn</w:t>
      </w:r>
      <w:proofErr w:type="spellEnd"/>
      <w:r w:rsidRPr="003335A2">
        <w:rPr>
          <w:rFonts w:ascii="Times New Roman" w:hAnsi="Times New Roman" w:cs="Times New Roman"/>
          <w:sz w:val="24"/>
          <w:szCs w:val="24"/>
        </w:rPr>
        <w:t>). However, the strong segmentation of the BLASTX protein alignments provided a robust model for determining the approximate exon/intron architecture shown in the predicted gene map.</w:t>
      </w:r>
    </w:p>
    <w:p w14:paraId="5C404C61" w14:textId="77777777" w:rsidR="00C72757" w:rsidRDefault="00C72757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22A50D67" w14:textId="77777777" w:rsidR="00C72757" w:rsidRDefault="00C72757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6281336A" w14:textId="77777777" w:rsidR="00C72757" w:rsidRDefault="00C72757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122ACA5" w14:textId="602151AE" w:rsidR="00C72757" w:rsidRPr="003335A2" w:rsidRDefault="00C72757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the results are upload in the GitHub, also showing the results on this report, also uploaded on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65838B5" w14:textId="77777777" w:rsidR="00CB48E7" w:rsidRDefault="00CB48E7"/>
    <w:sectPr w:rsidR="00CB48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A34B0E-EBDC-43EB-A2C3-FE2652C01D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9B7DDD-F5B2-45A4-969A-6017845F4E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145DD"/>
    <w:multiLevelType w:val="multilevel"/>
    <w:tmpl w:val="836A1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F970CA"/>
    <w:multiLevelType w:val="multilevel"/>
    <w:tmpl w:val="A7F85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124066"/>
    <w:multiLevelType w:val="multilevel"/>
    <w:tmpl w:val="90300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112353"/>
    <w:multiLevelType w:val="multilevel"/>
    <w:tmpl w:val="C6D80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337B05"/>
    <w:multiLevelType w:val="multilevel"/>
    <w:tmpl w:val="80F0F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0775803">
    <w:abstractNumId w:val="0"/>
  </w:num>
  <w:num w:numId="2" w16cid:durableId="104346242">
    <w:abstractNumId w:val="2"/>
  </w:num>
  <w:num w:numId="3" w16cid:durableId="599411540">
    <w:abstractNumId w:val="3"/>
  </w:num>
  <w:num w:numId="4" w16cid:durableId="103573049">
    <w:abstractNumId w:val="1"/>
  </w:num>
  <w:num w:numId="5" w16cid:durableId="2137066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8E7"/>
    <w:rsid w:val="00073AD5"/>
    <w:rsid w:val="000D17FF"/>
    <w:rsid w:val="003335A2"/>
    <w:rsid w:val="00514FD6"/>
    <w:rsid w:val="00C72757"/>
    <w:rsid w:val="00CB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84D3"/>
  <w15:docId w15:val="{7050984E-3B14-4419-9680-C1D59190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Imran Hasan</cp:lastModifiedBy>
  <cp:revision>6</cp:revision>
  <dcterms:created xsi:type="dcterms:W3CDTF">2025-12-11T04:56:00Z</dcterms:created>
  <dcterms:modified xsi:type="dcterms:W3CDTF">2025-12-11T05:01:00Z</dcterms:modified>
</cp:coreProperties>
</file>