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25</w:t>
      </w:r>
    </w:p>
    <w:p>
      <w:pPr>
        <w:spacing w:after="80" w:before="0" w:line="360" w:lineRule="auto"/>
        <w:ind w:left="432"/>
        <w:jc w:val="both"/>
        <w:tabs>
          <w:tab w:val="right" w:leader="dot" w:pos="8640"/>
        </w:tabs>
      </w:pPr>
      <w:r>
        <w:rPr>
          <w:rFonts w:ascii="Times New Roman" w:hAnsi="Times New Roman"/>
          <w:b w:val="0"/>
          <w:sz w:val="23"/>
        </w:rPr>
        <w:t>5.4 Latency</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