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32</w:t>
      </w:r>
    </w:p>
    <w:p>
      <w:pPr>
        <w:spacing w:after="160" w:before="80" w:line="360" w:lineRule="auto"/>
        <w:ind w:left="0"/>
        <w:jc w:val="both"/>
        <w:tabs>
          <w:tab w:val="right" w:leader="dot" w:pos="8640"/>
        </w:tabs>
      </w:pPr>
      <w:r>
        <w:rPr>
          <w:rFonts w:ascii="Times New Roman" w:hAnsi="Times New Roman"/>
          <w:b/>
          <w:sz w:val="24"/>
        </w:rPr>
        <w:t>References</w:t>
        <w:tab/>
        <w:t>33</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rigor: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draft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methodology and system design.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