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BFB335">
      <w:pPr>
        <w:ind w:left="5760" w:leftChars="0" w:firstLine="720" w:firstLineChars="0"/>
        <w:rPr>
          <w:rFonts w:hint="default" w:ascii="Calibri" w:hAnsi="Calibri" w:cs="Calibri"/>
          <w:b w:val="0"/>
          <w:bCs w:val="0"/>
          <w:i/>
          <w:iCs/>
          <w:sz w:val="21"/>
          <w:szCs w:val="21"/>
          <w:lang w:val="en-US"/>
        </w:rPr>
      </w:pPr>
      <w:r>
        <w:rPr>
          <w:rFonts w:hint="default" w:ascii="Calibri" w:hAnsi="Calibri" w:cs="Calibri"/>
          <w:b w:val="0"/>
          <w:bCs w:val="0"/>
          <w:i/>
          <w:iCs/>
          <w:sz w:val="21"/>
          <w:szCs w:val="21"/>
          <w:lang w:val="en-US"/>
        </w:rPr>
        <w:t>Political Transition and Islamic Roots of Bangladesh: An Overview</w:t>
      </w:r>
    </w:p>
    <w:p w14:paraId="3E7FEE03">
      <w:pPr>
        <w:rPr>
          <w:rFonts w:hint="default" w:ascii="Calibri" w:hAnsi="Calibri" w:cs="Calibri"/>
          <w:lang w:val="en-US"/>
        </w:rPr>
      </w:pPr>
    </w:p>
    <w:p w14:paraId="0A9401F3">
      <w:pPr>
        <w:rPr>
          <w:rFonts w:hint="default" w:ascii="Calibri" w:hAnsi="Calibri" w:cs="Calibri"/>
          <w:lang w:val="en-US"/>
        </w:rPr>
      </w:pPr>
      <w:r>
        <w:rPr>
          <w:rFonts w:hint="default" w:ascii="Calibri" w:hAnsi="Calibri" w:cs="Calibri"/>
          <w:lang w:val="en-US"/>
        </w:rPr>
        <w:t>1. Introduction</w:t>
      </w:r>
    </w:p>
    <w:p w14:paraId="08E2D02C">
      <w:pPr>
        <w:rPr>
          <w:rFonts w:hint="default" w:ascii="Calibri" w:hAnsi="Calibri" w:cs="Calibri"/>
        </w:rPr>
      </w:pPr>
      <w:r>
        <w:rPr>
          <w:rFonts w:hint="default" w:ascii="Calibri" w:hAnsi="Calibri" w:cs="Calibri"/>
          <w:lang w:val="en-US"/>
        </w:rPr>
        <w:t xml:space="preserve">Bangladesh, a nation deeply rooted in Islamic traditions, has experienced a tumultuous political journey since its independence in 1971. This research </w:t>
      </w:r>
      <w:bookmarkStart w:id="0" w:name="_GoBack"/>
      <w:bookmarkEnd w:id="0"/>
      <w:r>
        <w:rPr>
          <w:rFonts w:hint="default" w:ascii="Calibri" w:hAnsi="Calibri" w:cs="Calibri"/>
          <w:lang w:val="en-US"/>
        </w:rPr>
        <w:t>paper delves into the intricate interplay between political transitions and Islamic roots in Bangladesh, exploring how the country has navigated the delicate balance between secularism and religious identity.</w:t>
      </w:r>
    </w:p>
    <w:p w14:paraId="737EF1D5">
      <w:pPr>
        <w:rPr>
          <w:rFonts w:hint="default" w:ascii="Calibri" w:hAnsi="Calibri" w:cs="Calibri"/>
        </w:rPr>
      </w:pPr>
      <w:r>
        <w:rPr>
          <w:rFonts w:hint="default" w:ascii="Calibri" w:hAnsi="Calibri" w:cs="Calibri"/>
          <w:lang w:val="en-US"/>
        </w:rPr>
        <w:t>By examining key historical milestones, such as the introduction of secularism in its constitution and subsequent shifts, this paper will analyze how Islamic principles have shaped, and been shaped by, the country's political trajectory. Additionally, we will explore contemporary challenges, including the rise of Islamic extremism and the growing influence of religious parties, to offer insights into the enduring influence of Islam on Bangladeshi society.</w:t>
      </w:r>
    </w:p>
    <w:p w14:paraId="272498FC">
      <w:pPr>
        <w:rPr>
          <w:rFonts w:hint="default" w:ascii="Calibri" w:hAnsi="Calibri" w:cs="Calibri"/>
        </w:rPr>
      </w:pPr>
      <w:r>
        <w:rPr>
          <w:rFonts w:hint="default" w:ascii="Calibri" w:hAnsi="Calibri" w:cs="Calibri"/>
          <w:lang w:val="en-US"/>
        </w:rPr>
        <w:t>Ultimately, this research seeks to understand how Bangladesh's political transitions have impacted its Islamic identity and the implications for its future.</w:t>
      </w:r>
    </w:p>
    <w:p w14:paraId="3B54BE23">
      <w:pPr>
        <w:rPr>
          <w:rFonts w:hint="default" w:ascii="Calibri" w:hAnsi="Calibri" w:cs="Calibri"/>
        </w:rPr>
      </w:pPr>
      <w:r>
        <w:rPr>
          <w:rFonts w:hint="default" w:ascii="Calibri" w:hAnsi="Calibri" w:cs="Calibri"/>
          <w:lang w:val="en-US"/>
        </w:rPr>
        <w:t xml:space="preserve">Here is a more detailed write-up of "The Adoption of Secularism in the Constitution of Bangladesh" with references you can use or expand upon. </w:t>
      </w:r>
    </w:p>
    <w:p w14:paraId="12C4848C">
      <w:pPr>
        <w:rPr>
          <w:rFonts w:hint="default" w:ascii="Calibri" w:hAnsi="Calibri" w:cs="Calibri"/>
        </w:rPr>
      </w:pPr>
    </w:p>
    <w:p w14:paraId="2BAF9ABD">
      <w:pPr>
        <w:rPr>
          <w:rFonts w:hint="default" w:ascii="Calibri" w:hAnsi="Calibri" w:cs="Calibri"/>
          <w:lang w:val="en-US"/>
        </w:rPr>
      </w:pPr>
      <w:r>
        <w:rPr>
          <w:rFonts w:hint="default" w:ascii="Calibri" w:hAnsi="Calibri" w:cs="Calibri"/>
          <w:lang w:val="en-US"/>
        </w:rPr>
        <w:t>2. The Adoption of Secularism in the Constitution of Bangladesh</w:t>
      </w:r>
    </w:p>
    <w:p w14:paraId="38C737A7">
      <w:pPr>
        <w:rPr>
          <w:rFonts w:hint="default" w:ascii="Calibri" w:hAnsi="Calibri" w:cs="Calibri"/>
        </w:rPr>
      </w:pPr>
      <w:r>
        <w:rPr>
          <w:rFonts w:hint="default" w:ascii="Calibri" w:hAnsi="Calibri" w:cs="Calibri"/>
          <w:lang w:val="en-US"/>
        </w:rPr>
        <w:t>The adoption of secularism as one of the foundational principles of the Constitution of Bangladesh in 1972 was a significant ideological departure from the religious nationalism of East Pakistan. Rooted in the ethos of the Liberation War of 1971, secularism symbolized a vision for a pluralistic and inclusive state. Despite its initial adoption, the principle faced considerable challenges in subsequent decades, influenced by shifting political landscapes and societal tensions.</w:t>
      </w:r>
    </w:p>
    <w:p w14:paraId="521EB379">
      <w:pPr>
        <w:rPr>
          <w:rFonts w:hint="default" w:ascii="Calibri" w:hAnsi="Calibri" w:cs="Calibri"/>
        </w:rPr>
      </w:pPr>
    </w:p>
    <w:p w14:paraId="7B6AACEB">
      <w:pPr>
        <w:rPr>
          <w:rFonts w:hint="default" w:ascii="Calibri" w:hAnsi="Calibri" w:cs="Calibri"/>
          <w:lang w:val="en-US"/>
        </w:rPr>
      </w:pPr>
      <w:r>
        <w:rPr>
          <w:rFonts w:hint="default" w:ascii="Calibri" w:hAnsi="Calibri" w:cs="Calibri"/>
          <w:lang w:val="en-US"/>
        </w:rPr>
        <w:t>Historical Context</w:t>
      </w:r>
    </w:p>
    <w:p w14:paraId="3AA25186">
      <w:pPr>
        <w:rPr>
          <w:rFonts w:hint="default" w:ascii="Calibri" w:hAnsi="Calibri" w:cs="Calibri"/>
        </w:rPr>
      </w:pPr>
      <w:r>
        <w:rPr>
          <w:rFonts w:hint="default" w:ascii="Calibri" w:hAnsi="Calibri" w:cs="Calibri"/>
          <w:lang w:val="en-US"/>
        </w:rPr>
        <w:t xml:space="preserve">The journey toward secularism in Bangladesh cannot be understood without examining the events leading to its independence. The socio-political dynamics of East Pakistan, marked by cultural and economic disparity with West Pakistan, played a crucial role in shaping the demand for secular governance. </w:t>
      </w:r>
    </w:p>
    <w:p w14:paraId="36C08564">
      <w:pPr>
        <w:rPr>
          <w:rFonts w:hint="default" w:ascii="Calibri" w:hAnsi="Calibri" w:cs="Calibri"/>
          <w:lang w:val="en-US"/>
        </w:rPr>
      </w:pPr>
      <w:r>
        <w:rPr>
          <w:rFonts w:hint="default" w:ascii="Calibri" w:hAnsi="Calibri" w:cs="Calibri"/>
          <w:lang w:val="en-US"/>
        </w:rPr>
        <w:t>The Liberation War of 1971</w:t>
      </w:r>
    </w:p>
    <w:p w14:paraId="24A17374">
      <w:pPr>
        <w:rPr>
          <w:rFonts w:hint="default" w:ascii="Calibri" w:hAnsi="Calibri" w:cs="Calibri"/>
          <w:lang w:val="en-US"/>
        </w:rPr>
      </w:pPr>
      <w:r>
        <w:rPr>
          <w:rFonts w:hint="default" w:ascii="Calibri" w:hAnsi="Calibri" w:cs="Calibri"/>
          <w:lang w:val="en-US"/>
        </w:rPr>
        <w:t xml:space="preserve">The Liberation War was as much about cultural autonomy as it was about political independence. The Bengali population of East Pakistan rejected the religious nationalism of the ruling elite in West Pakistan, which often marginalized Bengali language, culture, and heritage. </w:t>
      </w:r>
    </w:p>
    <w:p w14:paraId="29440552">
      <w:pPr>
        <w:rPr>
          <w:rFonts w:hint="default" w:ascii="Calibri" w:hAnsi="Calibri" w:cs="Calibri"/>
          <w:lang w:val="en-US"/>
        </w:rPr>
      </w:pPr>
      <w:r>
        <w:rPr>
          <w:rFonts w:hint="default" w:ascii="Calibri" w:hAnsi="Calibri" w:cs="Calibri"/>
          <w:lang w:val="en-US"/>
        </w:rPr>
        <w:t xml:space="preserve">The imposition of Urdu as the state language, ignoring the linguistic identity of Bengalis, was a critical flashpoint in the 1950s. </w:t>
      </w:r>
    </w:p>
    <w:p w14:paraId="45EDECA4">
      <w:pPr>
        <w:rPr>
          <w:rFonts w:hint="default" w:ascii="Calibri" w:hAnsi="Calibri" w:cs="Calibri"/>
          <w:lang w:val="en-US"/>
        </w:rPr>
      </w:pPr>
      <w:r>
        <w:rPr>
          <w:rFonts w:hint="default" w:ascii="Calibri" w:hAnsi="Calibri" w:cs="Calibri"/>
          <w:lang w:val="en-US"/>
        </w:rPr>
        <w:t>By the 1970s, the war for independence was driven by the need to establish a state that would safeguard Bengali identity and avoid the communalism that led to the Partition of India in 1947 (Ahmed, 2013).</w:t>
      </w:r>
    </w:p>
    <w:p w14:paraId="575D5CA9">
      <w:pPr>
        <w:rPr>
          <w:rFonts w:hint="default" w:ascii="Calibri" w:hAnsi="Calibri" w:cs="Calibri"/>
          <w:lang w:val="en-US"/>
        </w:rPr>
      </w:pPr>
    </w:p>
    <w:p w14:paraId="75D0CB6D">
      <w:pPr>
        <w:rPr>
          <w:rFonts w:hint="default" w:ascii="Calibri" w:hAnsi="Calibri" w:cs="Calibri"/>
          <w:lang w:val="en-US"/>
        </w:rPr>
      </w:pPr>
      <w:r>
        <w:rPr>
          <w:rFonts w:hint="default" w:ascii="Calibri" w:hAnsi="Calibri" w:cs="Calibri"/>
          <w:lang w:val="en-US"/>
        </w:rPr>
        <w:t>Vision of Sheikh Mujibur Rahman</w:t>
      </w:r>
    </w:p>
    <w:p w14:paraId="6606191B">
      <w:pPr>
        <w:rPr>
          <w:rFonts w:hint="default" w:ascii="Calibri" w:hAnsi="Calibri" w:cs="Calibri"/>
        </w:rPr>
      </w:pPr>
      <w:r>
        <w:rPr>
          <w:rFonts w:hint="default" w:ascii="Calibri" w:hAnsi="Calibri" w:cs="Calibri"/>
          <w:lang w:val="en-US"/>
        </w:rPr>
        <w:t>Sheikh Mujibur Rahman, the father of the nation, envisioned Bangladesh as a secular state. His leadership during the independence movement emphasized cultural unity over religious identity. According to Rahman, secularism was essential to ensure equal rights for all citizens, irrespective of religion, and to prevent the misuse of religion for political purposes (Riaz, 2016).</w:t>
      </w:r>
    </w:p>
    <w:p w14:paraId="2A03169F">
      <w:pPr>
        <w:rPr>
          <w:rFonts w:hint="default" w:ascii="Calibri" w:hAnsi="Calibri" w:cs="Calibri"/>
        </w:rPr>
      </w:pPr>
    </w:p>
    <w:p w14:paraId="0322D90F">
      <w:pPr>
        <w:rPr>
          <w:rFonts w:hint="default" w:ascii="Calibri" w:hAnsi="Calibri" w:cs="Calibri"/>
        </w:rPr>
      </w:pPr>
      <w:r>
        <w:rPr>
          <w:rFonts w:hint="default" w:ascii="Calibri" w:hAnsi="Calibri" w:cs="Calibri"/>
          <w:lang w:val="en-US"/>
        </w:rPr>
        <w:t>Constitution of 1972</w:t>
      </w:r>
    </w:p>
    <w:p w14:paraId="2A9A3030">
      <w:pPr>
        <w:rPr>
          <w:rFonts w:hint="default" w:ascii="Calibri" w:hAnsi="Calibri" w:cs="Calibri"/>
        </w:rPr>
      </w:pPr>
      <w:r>
        <w:rPr>
          <w:rFonts w:hint="default" w:ascii="Calibri" w:hAnsi="Calibri" w:cs="Calibri"/>
          <w:lang w:val="en-US"/>
        </w:rPr>
        <w:t xml:space="preserve">Upon gaining independence, the newly formed government under Sheikh Mujibur Rahman sought to enshrine secularism as a fundamental principle of governance. </w:t>
      </w:r>
    </w:p>
    <w:p w14:paraId="071BEB36">
      <w:pPr>
        <w:rPr>
          <w:rFonts w:hint="default" w:ascii="Calibri" w:hAnsi="Calibri" w:cs="Calibri"/>
          <w:lang w:val="en-US"/>
        </w:rPr>
      </w:pPr>
      <w:r>
        <w:rPr>
          <w:rFonts w:hint="default" w:ascii="Calibri" w:hAnsi="Calibri" w:cs="Calibri"/>
          <w:lang w:val="en-US"/>
        </w:rPr>
        <w:t>Secularism as a State Principle</w:t>
      </w:r>
    </w:p>
    <w:p w14:paraId="740E0F2B">
      <w:pPr>
        <w:rPr>
          <w:rFonts w:hint="default" w:ascii="Calibri" w:hAnsi="Calibri" w:cs="Calibri"/>
        </w:rPr>
      </w:pPr>
      <w:r>
        <w:rPr>
          <w:rFonts w:hint="default" w:ascii="Calibri" w:hAnsi="Calibri" w:cs="Calibri"/>
          <w:lang w:val="en-US"/>
        </w:rPr>
        <w:t xml:space="preserve">The Constitution of Bangladesh, adopted on November 4, 1972, declared secularism as one of its four fundamental principles, alongside nationalism, socialism, and democracy (Article 8). </w:t>
      </w:r>
    </w:p>
    <w:p w14:paraId="5BE10E65">
      <w:pPr>
        <w:rPr>
          <w:rFonts w:hint="default" w:ascii="Calibri" w:hAnsi="Calibri" w:cs="Calibri"/>
          <w:lang w:val="en-US"/>
        </w:rPr>
      </w:pPr>
      <w:r>
        <w:rPr>
          <w:rFonts w:hint="default" w:ascii="Calibri" w:hAnsi="Calibri" w:cs="Calibri"/>
          <w:lang w:val="en-US"/>
        </w:rPr>
        <w:t xml:space="preserve">Article 12 defined secularism explicitly: </w:t>
      </w:r>
    </w:p>
    <w:p w14:paraId="5D1DA04A">
      <w:pPr>
        <w:rPr>
          <w:rFonts w:hint="default" w:ascii="Calibri" w:hAnsi="Calibri" w:cs="Calibri"/>
          <w:lang w:val="en-US"/>
        </w:rPr>
      </w:pPr>
      <w:r>
        <w:rPr>
          <w:rFonts w:hint="default" w:ascii="Calibri" w:hAnsi="Calibri" w:cs="Calibri"/>
          <w:lang w:val="en-US"/>
        </w:rPr>
        <w:t xml:space="preserve">Elimination of communalism. </w:t>
      </w:r>
    </w:p>
    <w:p w14:paraId="4F789360">
      <w:pPr>
        <w:rPr>
          <w:rFonts w:hint="default" w:ascii="Calibri" w:hAnsi="Calibri" w:cs="Calibri"/>
          <w:lang w:val="en-US"/>
        </w:rPr>
      </w:pPr>
      <w:r>
        <w:rPr>
          <w:rFonts w:hint="default" w:ascii="Calibri" w:hAnsi="Calibri" w:cs="Calibri"/>
          <w:lang w:val="en-US"/>
        </w:rPr>
        <w:t xml:space="preserve">Prohibition of political misuse of religion. </w:t>
      </w:r>
    </w:p>
    <w:p w14:paraId="1F35DCA9">
      <w:pPr>
        <w:rPr>
          <w:rFonts w:hint="default" w:ascii="Calibri" w:hAnsi="Calibri" w:cs="Calibri"/>
          <w:lang w:val="en-US"/>
        </w:rPr>
      </w:pPr>
      <w:r>
        <w:rPr>
          <w:rFonts w:hint="default" w:ascii="Calibri" w:hAnsi="Calibri" w:cs="Calibri"/>
          <w:lang w:val="en-US"/>
        </w:rPr>
        <w:t xml:space="preserve">Freedom of religion for all citizens. </w:t>
      </w:r>
    </w:p>
    <w:p w14:paraId="70258A25">
      <w:pPr>
        <w:rPr>
          <w:rFonts w:hint="default" w:ascii="Calibri" w:hAnsi="Calibri" w:cs="Calibri"/>
          <w:lang w:val="en-US"/>
        </w:rPr>
      </w:pPr>
      <w:r>
        <w:rPr>
          <w:rFonts w:hint="default" w:ascii="Calibri" w:hAnsi="Calibri" w:cs="Calibri"/>
          <w:lang w:val="en-US"/>
        </w:rPr>
        <w:t>Equal status and rights for all religions.</w:t>
      </w:r>
    </w:p>
    <w:p w14:paraId="09E1CCF6">
      <w:pPr>
        <w:rPr>
          <w:rFonts w:hint="default" w:ascii="Calibri" w:hAnsi="Calibri" w:cs="Calibri"/>
          <w:lang w:val="en-US"/>
        </w:rPr>
      </w:pPr>
      <w:r>
        <w:rPr>
          <w:rFonts w:hint="default" w:ascii="Calibri" w:hAnsi="Calibri" w:cs="Calibri"/>
          <w:lang w:val="en-US"/>
        </w:rPr>
        <w:t>Religious freedom was protected under Article 41, ensuring individuals could practice and propagate their faith freely (Hossain, 2015).</w:t>
      </w:r>
    </w:p>
    <w:p w14:paraId="5691D484">
      <w:pPr>
        <w:rPr>
          <w:rFonts w:hint="default" w:ascii="Calibri" w:hAnsi="Calibri" w:cs="Calibri"/>
          <w:lang w:val="en-US"/>
        </w:rPr>
      </w:pPr>
      <w:r>
        <w:rPr>
          <w:rFonts w:hint="default" w:ascii="Calibri" w:hAnsi="Calibri" w:cs="Calibri"/>
          <w:lang w:val="en-US"/>
        </w:rPr>
        <w:t>Cultural Significance</w:t>
      </w:r>
    </w:p>
    <w:p w14:paraId="47203DCB">
      <w:pPr>
        <w:rPr>
          <w:rFonts w:hint="default" w:ascii="Calibri" w:hAnsi="Calibri" w:cs="Calibri"/>
        </w:rPr>
      </w:pPr>
      <w:r>
        <w:rPr>
          <w:rFonts w:hint="default" w:ascii="Calibri" w:hAnsi="Calibri" w:cs="Calibri"/>
          <w:lang w:val="en-US"/>
        </w:rPr>
        <w:t>Secularism symbolized the rejection of Pakistan's religious nationalism and represented the inclusive nature of the Bengali liberation movement. It sought to establish a society where religion was a personal matter, not a basis for governance.</w:t>
      </w:r>
    </w:p>
    <w:p w14:paraId="6A19C720">
      <w:pPr>
        <w:rPr>
          <w:rFonts w:hint="default" w:ascii="Calibri" w:hAnsi="Calibri" w:cs="Calibri"/>
        </w:rPr>
      </w:pPr>
    </w:p>
    <w:p w14:paraId="03ED6530">
      <w:pPr>
        <w:rPr>
          <w:rFonts w:hint="default" w:ascii="Calibri" w:hAnsi="Calibri" w:cs="Calibri"/>
        </w:rPr>
      </w:pPr>
      <w:r>
        <w:rPr>
          <w:rFonts w:hint="default" w:ascii="Calibri" w:hAnsi="Calibri" w:cs="Calibri"/>
          <w:lang w:val="en-US"/>
        </w:rPr>
        <w:t>Challenges to Secularism</w:t>
      </w:r>
    </w:p>
    <w:p w14:paraId="70D22177">
      <w:pPr>
        <w:rPr>
          <w:rFonts w:hint="default" w:ascii="Calibri" w:hAnsi="Calibri" w:cs="Calibri"/>
        </w:rPr>
      </w:pPr>
      <w:r>
        <w:rPr>
          <w:rFonts w:hint="default" w:ascii="Calibri" w:hAnsi="Calibri" w:cs="Calibri"/>
          <w:lang w:val="en-US"/>
        </w:rPr>
        <w:t xml:space="preserve">Despite its inclusion in the Constitution, secularism faced significant resistance both from conservative factions and within the political establishment. </w:t>
      </w:r>
    </w:p>
    <w:p w14:paraId="1372F4CA">
      <w:pPr>
        <w:rPr>
          <w:rFonts w:hint="default" w:ascii="Calibri" w:hAnsi="Calibri" w:cs="Calibri"/>
          <w:lang w:val="en-US"/>
        </w:rPr>
      </w:pPr>
      <w:r>
        <w:rPr>
          <w:rFonts w:hint="default" w:ascii="Calibri" w:hAnsi="Calibri" w:cs="Calibri"/>
          <w:lang w:val="en-US"/>
        </w:rPr>
        <w:t>Opposition from Islamic Groups</w:t>
      </w:r>
    </w:p>
    <w:p w14:paraId="477B4FD0">
      <w:pPr>
        <w:rPr>
          <w:rFonts w:hint="default" w:ascii="Calibri" w:hAnsi="Calibri" w:cs="Calibri"/>
        </w:rPr>
      </w:pPr>
      <w:r>
        <w:rPr>
          <w:rFonts w:hint="default" w:ascii="Calibri" w:hAnsi="Calibri" w:cs="Calibri"/>
          <w:lang w:val="en-US"/>
        </w:rPr>
        <w:t xml:space="preserve">Islamic political parties, such as Jamaat-e-Islami, which had opposed the independence movement, resisted secularism. They argued that it undermined the Islamic cultural heritage of the majority population. </w:t>
      </w:r>
    </w:p>
    <w:p w14:paraId="6BB1D047">
      <w:pPr>
        <w:rPr>
          <w:rFonts w:hint="default" w:ascii="Calibri" w:hAnsi="Calibri" w:cs="Calibri"/>
          <w:lang w:val="en-US"/>
        </w:rPr>
      </w:pPr>
      <w:r>
        <w:rPr>
          <w:rFonts w:hint="default" w:ascii="Calibri" w:hAnsi="Calibri" w:cs="Calibri"/>
          <w:lang w:val="en-US"/>
        </w:rPr>
        <w:t>Public Sentiment and Misinterpretations</w:t>
      </w:r>
    </w:p>
    <w:p w14:paraId="12B71AAB">
      <w:pPr>
        <w:rPr>
          <w:rFonts w:hint="default" w:ascii="Calibri" w:hAnsi="Calibri" w:cs="Calibri"/>
        </w:rPr>
      </w:pPr>
      <w:r>
        <w:rPr>
          <w:rFonts w:hint="default" w:ascii="Calibri" w:hAnsi="Calibri" w:cs="Calibri"/>
          <w:lang w:val="en-US"/>
        </w:rPr>
        <w:t>While secularism was intended to promote inclusivity, segments of the population equated it with atheism or anti-religion sentiment. This misunderstanding fueled tensions between the government and religious conservatives (Kabir, 2019).</w:t>
      </w:r>
    </w:p>
    <w:p w14:paraId="15021152">
      <w:pPr>
        <w:rPr>
          <w:rFonts w:hint="default" w:ascii="Calibri" w:hAnsi="Calibri" w:cs="Calibri"/>
        </w:rPr>
      </w:pPr>
    </w:p>
    <w:p w14:paraId="7EA5FEC0">
      <w:pPr>
        <w:rPr>
          <w:rFonts w:hint="default" w:ascii="Calibri" w:hAnsi="Calibri" w:cs="Calibri"/>
        </w:rPr>
      </w:pPr>
      <w:r>
        <w:rPr>
          <w:rFonts w:hint="default" w:ascii="Calibri" w:hAnsi="Calibri" w:cs="Calibri"/>
          <w:lang w:val="en-US"/>
        </w:rPr>
        <w:t>Subsequent Changes and Erosion</w:t>
      </w:r>
    </w:p>
    <w:p w14:paraId="630F80EF">
      <w:pPr>
        <w:rPr>
          <w:rFonts w:hint="default" w:ascii="Calibri" w:hAnsi="Calibri" w:cs="Calibri"/>
          <w:lang w:val="en-US"/>
        </w:rPr>
      </w:pPr>
      <w:r>
        <w:rPr>
          <w:rFonts w:hint="default" w:ascii="Calibri" w:hAnsi="Calibri" w:cs="Calibri"/>
          <w:lang w:val="en-US"/>
        </w:rPr>
        <w:t>Shift Under Military Regimes</w:t>
      </w:r>
    </w:p>
    <w:p w14:paraId="31F19FFF">
      <w:pPr>
        <w:rPr>
          <w:rFonts w:hint="default" w:ascii="Calibri" w:hAnsi="Calibri" w:cs="Calibri"/>
        </w:rPr>
      </w:pPr>
      <w:r>
        <w:rPr>
          <w:rFonts w:hint="default" w:ascii="Calibri" w:hAnsi="Calibri" w:cs="Calibri"/>
          <w:lang w:val="en-US"/>
        </w:rPr>
        <w:t xml:space="preserve">The assassination of Sheikh Mujibur Rahman in 1975 marked a turning point. The military regimes of Ziaur Rahman (1975–1981) and later Hussain Muhammad Ershad (1982–1990) significantly altered the secular fabric of the state: </w:t>
      </w:r>
    </w:p>
    <w:p w14:paraId="13669021">
      <w:pPr>
        <w:rPr>
          <w:rFonts w:hint="default" w:ascii="Calibri" w:hAnsi="Calibri" w:cs="Calibri"/>
          <w:lang w:val="en-US"/>
        </w:rPr>
      </w:pPr>
      <w:r>
        <w:rPr>
          <w:rFonts w:hint="default" w:ascii="Calibri" w:hAnsi="Calibri" w:cs="Calibri"/>
          <w:lang w:val="en-US"/>
        </w:rPr>
        <w:t xml:space="preserve">Ziaur Rahman introduced "absolute trust and faith in Almighty Allah" as a constitutional principle through the Fifth Amendment in 1977. </w:t>
      </w:r>
    </w:p>
    <w:p w14:paraId="58ACDD42">
      <w:pPr>
        <w:rPr>
          <w:rFonts w:hint="default" w:ascii="Calibri" w:hAnsi="Calibri" w:cs="Calibri"/>
          <w:lang w:val="en-US"/>
        </w:rPr>
      </w:pPr>
      <w:r>
        <w:rPr>
          <w:rFonts w:hint="default" w:ascii="Calibri" w:hAnsi="Calibri" w:cs="Calibri"/>
          <w:lang w:val="en-US"/>
        </w:rPr>
        <w:t>Islamic phrases, such as "Bismillahir Rahmanir Rahim," were added to the preamble of the Constitution (Alam, 2020).</w:t>
      </w:r>
    </w:p>
    <w:p w14:paraId="5B1E5D2C">
      <w:pPr>
        <w:rPr>
          <w:rFonts w:hint="default" w:ascii="Calibri" w:hAnsi="Calibri" w:cs="Calibri"/>
          <w:lang w:val="en-US"/>
        </w:rPr>
      </w:pPr>
    </w:p>
    <w:p w14:paraId="0A709B2B">
      <w:pPr>
        <w:rPr>
          <w:rFonts w:hint="default" w:ascii="Calibri" w:hAnsi="Calibri" w:cs="Calibri"/>
          <w:lang w:val="en-US"/>
        </w:rPr>
      </w:pPr>
      <w:r>
        <w:rPr>
          <w:rFonts w:hint="default" w:ascii="Calibri" w:hAnsi="Calibri" w:cs="Calibri"/>
          <w:lang w:val="en-US"/>
        </w:rPr>
        <w:t>Partial Restoration in 2011</w:t>
      </w:r>
    </w:p>
    <w:p w14:paraId="67E5522D">
      <w:pPr>
        <w:rPr>
          <w:rFonts w:hint="default" w:ascii="Calibri" w:hAnsi="Calibri" w:cs="Calibri"/>
        </w:rPr>
      </w:pPr>
      <w:r>
        <w:rPr>
          <w:rFonts w:hint="default" w:ascii="Calibri" w:hAnsi="Calibri" w:cs="Calibri"/>
          <w:lang w:val="en-US"/>
        </w:rPr>
        <w:t>The Fifteenth Amendment of 2011, under Sheikh Hasina’s government, reinstated secularism as a guiding principle while retaining certain Islamic references. This reflected a pragmatic compromise between secular and Islamic sentiments within the population (Haque, 2012).</w:t>
      </w:r>
    </w:p>
    <w:p w14:paraId="38814E39">
      <w:pPr>
        <w:rPr>
          <w:rFonts w:hint="default" w:ascii="Calibri" w:hAnsi="Calibri" w:cs="Calibri"/>
        </w:rPr>
      </w:pPr>
    </w:p>
    <w:p w14:paraId="2F77BC45">
      <w:pPr>
        <w:rPr>
          <w:rFonts w:hint="default" w:ascii="Calibri" w:hAnsi="Calibri" w:cs="Calibri"/>
        </w:rPr>
      </w:pPr>
      <w:r>
        <w:rPr>
          <w:rFonts w:hint="default" w:ascii="Calibri" w:hAnsi="Calibri" w:cs="Calibri"/>
          <w:lang w:val="en-US"/>
        </w:rPr>
        <w:t>Analysis</w:t>
      </w:r>
    </w:p>
    <w:p w14:paraId="0F7F21FE">
      <w:pPr>
        <w:rPr>
          <w:rFonts w:hint="default" w:ascii="Calibri" w:hAnsi="Calibri" w:cs="Calibri"/>
        </w:rPr>
      </w:pPr>
      <w:r>
        <w:rPr>
          <w:rFonts w:hint="default" w:ascii="Calibri" w:hAnsi="Calibri" w:cs="Calibri"/>
          <w:lang w:val="en-US"/>
        </w:rPr>
        <w:t xml:space="preserve">The adoption of secularism in 1972 was a bold and progressive step for a nation emerging from decades of marginalization and religiously driven politics. It symbolized the aspirations of the liberation movement for a pluralistic society. However, its implementation faced resistance from conservative groups and political pragmatism. Over the decades, secularism in Bangladesh has been reinterpreted and reshaped, reflecting the ongoing struggle to balance religious identity with the principles of a modern, inclusive state. </w:t>
      </w:r>
    </w:p>
    <w:p w14:paraId="5D2D6D39">
      <w:pPr>
        <w:rPr>
          <w:rFonts w:hint="default" w:ascii="Calibri" w:hAnsi="Calibri" w:cs="Calibri"/>
        </w:rPr>
      </w:pPr>
    </w:p>
    <w:p w14:paraId="612492A6">
      <w:pPr>
        <w:rPr>
          <w:rFonts w:hint="default" w:ascii="Calibri" w:hAnsi="Calibri" w:cs="Calibri"/>
        </w:rPr>
      </w:pPr>
      <w:r>
        <w:rPr>
          <w:rFonts w:hint="default" w:ascii="Calibri" w:hAnsi="Calibri" w:cs="Calibri"/>
          <w:lang w:val="en-US"/>
        </w:rPr>
        <w:t>References</w:t>
      </w:r>
    </w:p>
    <w:p w14:paraId="485070EA">
      <w:pPr>
        <w:rPr>
          <w:rFonts w:hint="default" w:ascii="Calibri" w:hAnsi="Calibri" w:cs="Calibri"/>
          <w:lang w:val="en-US"/>
        </w:rPr>
      </w:pPr>
      <w:r>
        <w:rPr>
          <w:rFonts w:hint="default" w:ascii="Calibri" w:hAnsi="Calibri" w:cs="Calibri"/>
          <w:lang w:val="en-US"/>
        </w:rPr>
        <w:t xml:space="preserve">Ahmed, F. (2013). Secularism in Bangladesh: Historical Context and Contemporary Realities. Dhaka University Press. </w:t>
      </w:r>
    </w:p>
    <w:p w14:paraId="3D69F95C">
      <w:pPr>
        <w:rPr>
          <w:rFonts w:hint="default" w:ascii="Calibri" w:hAnsi="Calibri" w:cs="Calibri"/>
          <w:lang w:val="en-US"/>
        </w:rPr>
      </w:pPr>
      <w:r>
        <w:rPr>
          <w:rFonts w:hint="default" w:ascii="Calibri" w:hAnsi="Calibri" w:cs="Calibri"/>
          <w:lang w:val="en-US"/>
        </w:rPr>
        <w:t xml:space="preserve">Riaz, A. (2016). Bangladesh: A Political History Since Independence. I.B. Tauris. </w:t>
      </w:r>
    </w:p>
    <w:p w14:paraId="5FAD9055">
      <w:pPr>
        <w:rPr>
          <w:rFonts w:hint="default" w:ascii="Calibri" w:hAnsi="Calibri" w:cs="Calibri"/>
          <w:lang w:val="en-US"/>
        </w:rPr>
      </w:pPr>
      <w:r>
        <w:rPr>
          <w:rFonts w:hint="default" w:ascii="Calibri" w:hAnsi="Calibri" w:cs="Calibri"/>
          <w:lang w:val="en-US"/>
        </w:rPr>
        <w:t xml:space="preserve">Hossain, D. (2015). “The Constitution of Bangladesh: A Journey Towards Secularism and Its Challenges.” Bangladesh Journal of Law, 9(2), 34–49. </w:t>
      </w:r>
    </w:p>
    <w:p w14:paraId="74C22642">
      <w:pPr>
        <w:rPr>
          <w:rFonts w:hint="default" w:ascii="Calibri" w:hAnsi="Calibri" w:cs="Calibri"/>
          <w:lang w:val="en-US"/>
        </w:rPr>
      </w:pPr>
      <w:r>
        <w:rPr>
          <w:rFonts w:hint="default" w:ascii="Calibri" w:hAnsi="Calibri" w:cs="Calibri"/>
          <w:lang w:val="en-US"/>
        </w:rPr>
        <w:t xml:space="preserve">Kabir, M. A. (2019). “Secularism and Religious Identity in Bangladesh: A Fragile Coexistence.” South Asia Journal. </w:t>
      </w:r>
    </w:p>
    <w:p w14:paraId="1CDAC96C">
      <w:pPr>
        <w:rPr>
          <w:rFonts w:hint="default" w:ascii="Calibri" w:hAnsi="Calibri" w:cs="Calibri"/>
          <w:lang w:val="en-US"/>
        </w:rPr>
      </w:pPr>
      <w:r>
        <w:rPr>
          <w:rFonts w:hint="default" w:ascii="Calibri" w:hAnsi="Calibri" w:cs="Calibri"/>
          <w:lang w:val="en-US"/>
        </w:rPr>
        <w:t xml:space="preserve">Alam, M. (2020). Constitutional Amendments in Bangladesh: Impacts on Secularism. BRAC University Press. </w:t>
      </w:r>
    </w:p>
    <w:p w14:paraId="60541FD6">
      <w:pPr>
        <w:rPr>
          <w:rFonts w:hint="default" w:ascii="Calibri" w:hAnsi="Calibri" w:cs="Calibri"/>
          <w:lang w:val="en-US"/>
        </w:rPr>
      </w:pPr>
      <w:r>
        <w:rPr>
          <w:rFonts w:hint="default" w:ascii="Calibri" w:hAnsi="Calibri" w:cs="Calibri"/>
          <w:lang w:val="en-US"/>
        </w:rPr>
        <w:t>Haque, M. S. (2012). “The Fifteenth Amendment and the Future of Secularism in Bangladesh.” Journal of Constitutional Studies, 4(1), 67–82.</w:t>
      </w:r>
    </w:p>
    <w:p w14:paraId="3325D4B8">
      <w:pPr>
        <w:rPr>
          <w:rFonts w:hint="default" w:ascii="Calibri" w:hAnsi="Calibri" w:cs="Calibri"/>
        </w:rPr>
      </w:pPr>
    </w:p>
    <w:p w14:paraId="1F63736D">
      <w:pPr>
        <w:rPr>
          <w:rFonts w:hint="default" w:ascii="Calibri" w:hAnsi="Calibri" w:cs="Calibri"/>
        </w:rPr>
      </w:pPr>
      <w:r>
        <w:rPr>
          <w:rFonts w:hint="default" w:ascii="Calibri" w:hAnsi="Calibri" w:cs="Calibri"/>
          <w:lang w:val="en-US"/>
        </w:rPr>
        <w:t>Let me know if you'd like to further develop or refine any specific sections!</w:t>
      </w:r>
    </w:p>
    <w:p w14:paraId="3EB0FC3E">
      <w:pPr>
        <w:rPr>
          <w:rFonts w:hint="default" w:ascii="Calibri" w:hAnsi="Calibri" w:cs="Calibri"/>
          <w:lang w:val="en-US"/>
        </w:rPr>
      </w:pPr>
    </w:p>
    <w:p w14:paraId="4925FEE5">
      <w:pPr>
        <w:rPr>
          <w:rFonts w:hint="default" w:ascii="Calibri" w:hAnsi="Calibri" w:cs="Calibri"/>
          <w:lang w:val="en-US"/>
        </w:rPr>
      </w:pPr>
    </w:p>
    <w:p w14:paraId="0A0CC486">
      <w:pPr>
        <w:rPr>
          <w:rFonts w:hint="default" w:ascii="Calibri" w:hAnsi="Calibri" w:cs="Calibri"/>
          <w:lang w:val="en-US"/>
        </w:rPr>
      </w:pPr>
    </w:p>
    <w:p w14:paraId="1801CAB1">
      <w:pPr>
        <w:rPr>
          <w:rFonts w:hint="default" w:ascii="Calibri" w:hAnsi="Calibri" w:cs="Calibri"/>
          <w:lang w:val="en-US"/>
        </w:rPr>
      </w:pPr>
    </w:p>
    <w:p w14:paraId="19D2BDE4">
      <w:pPr>
        <w:rPr>
          <w:rFonts w:hint="default" w:ascii="Calibri" w:hAnsi="Calibri" w:cs="Calibri"/>
          <w:lang w:val="en-US"/>
        </w:rPr>
      </w:pPr>
    </w:p>
    <w:p w14:paraId="01520DDB">
      <w:pPr>
        <w:rPr>
          <w:rFonts w:hint="default" w:ascii="Calibri" w:hAnsi="Calibri" w:cs="Calibri"/>
          <w:lang w:val="en-US"/>
        </w:rPr>
      </w:pPr>
    </w:p>
    <w:p w14:paraId="02C11F00">
      <w:pPr>
        <w:rPr>
          <w:rFonts w:hint="default" w:ascii="Calibri" w:hAnsi="Calibri" w:cs="Calibri"/>
          <w:lang w:val="en-US"/>
        </w:rPr>
      </w:pPr>
    </w:p>
    <w:p w14:paraId="63146ED6">
      <w:pPr>
        <w:rPr>
          <w:rFonts w:hint="default" w:ascii="Calibri" w:hAnsi="Calibri" w:cs="Calibri"/>
          <w:lang w:val="en-US"/>
        </w:rPr>
      </w:pPr>
    </w:p>
    <w:p w14:paraId="61B3EDB3">
      <w:pPr>
        <w:rPr>
          <w:rFonts w:hint="default" w:ascii="Calibri" w:hAnsi="Calibri" w:cs="Calibri"/>
          <w:lang w:val="en-US"/>
        </w:rPr>
      </w:pPr>
    </w:p>
    <w:p w14:paraId="4A7EDC5A">
      <w:pPr>
        <w:rPr>
          <w:rFonts w:hint="default" w:ascii="Calibri" w:hAnsi="Calibri" w:cs="Calibri"/>
          <w:lang w:val="en-US"/>
        </w:rPr>
      </w:pPr>
    </w:p>
    <w:p w14:paraId="77D754A7">
      <w:pPr>
        <w:rPr>
          <w:rFonts w:hint="default" w:ascii="Calibri" w:hAnsi="Calibri" w:cs="Calibri"/>
          <w:lang w:val="en-US"/>
        </w:rPr>
      </w:pPr>
    </w:p>
    <w:p w14:paraId="198EA9DC">
      <w:pPr>
        <w:rPr>
          <w:rFonts w:hint="default" w:ascii="Calibri" w:hAnsi="Calibri" w:cs="Calibri"/>
          <w:lang w:val="en-US"/>
        </w:rPr>
      </w:pPr>
    </w:p>
    <w:p w14:paraId="74F57637">
      <w:pPr>
        <w:rPr>
          <w:rFonts w:hint="default" w:ascii="Calibri" w:hAnsi="Calibri" w:cs="Calibri"/>
          <w:lang w:val="en-US"/>
        </w:rPr>
      </w:pPr>
    </w:p>
    <w:p w14:paraId="79E8843D">
      <w:pPr>
        <w:rPr>
          <w:rFonts w:hint="default" w:ascii="Calibri" w:hAnsi="Calibri" w:cs="Calibri"/>
          <w:lang w:val="en-US"/>
        </w:rPr>
      </w:pPr>
    </w:p>
    <w:p w14:paraId="2F737C2D">
      <w:pPr>
        <w:rPr>
          <w:rFonts w:hint="default" w:ascii="Calibri" w:hAnsi="Calibri" w:cs="Calibri"/>
          <w:lang w:val="en-US"/>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Bahnschrift Light Semi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14:paraId="7C28E5E1">
      <w:tblPrEx>
        <w:tblCellMar>
          <w:top w:w="0" w:type="dxa"/>
          <w:left w:w="108" w:type="dxa"/>
          <w:bottom w:w="0" w:type="dxa"/>
          <w:right w:w="108" w:type="dxa"/>
        </w:tblCellMar>
      </w:tblPrEx>
      <w:trPr>
        <w:trHeight w:val="300" w:hRule="atLeast"/>
      </w:trPr>
      <w:tc>
        <w:tcPr>
          <w:tcW w:w="3120" w:type="dxa"/>
        </w:tcPr>
        <w:p w14:paraId="441072FB">
          <w:pPr>
            <w:pStyle w:val="15"/>
            <w:bidi w:val="0"/>
            <w:ind w:left="-115"/>
            <w:jc w:val="left"/>
          </w:pPr>
        </w:p>
      </w:tc>
      <w:tc>
        <w:tcPr>
          <w:tcW w:w="3120" w:type="dxa"/>
        </w:tcPr>
        <w:p w14:paraId="4CB14437">
          <w:pPr>
            <w:pStyle w:val="15"/>
            <w:bidi w:val="0"/>
            <w:jc w:val="center"/>
          </w:pPr>
        </w:p>
      </w:tc>
      <w:tc>
        <w:tcPr>
          <w:tcW w:w="3120" w:type="dxa"/>
        </w:tcPr>
        <w:p w14:paraId="5AC7D6AE">
          <w:pPr>
            <w:pStyle w:val="15"/>
            <w:bidi w:val="0"/>
            <w:ind w:right="-115"/>
            <w:jc w:val="right"/>
          </w:pPr>
        </w:p>
      </w:tc>
    </w:tr>
  </w:tbl>
  <w:p w14:paraId="7B731847">
    <w:pPr>
      <w:pStyle w:val="14"/>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14:paraId="76E2968E">
      <w:tblPrEx>
        <w:tblCellMar>
          <w:top w:w="0" w:type="dxa"/>
          <w:left w:w="108" w:type="dxa"/>
          <w:bottom w:w="0" w:type="dxa"/>
          <w:right w:w="108" w:type="dxa"/>
        </w:tblCellMar>
      </w:tblPrEx>
      <w:trPr>
        <w:trHeight w:val="300" w:hRule="atLeast"/>
      </w:trPr>
      <w:tc>
        <w:tcPr>
          <w:tcW w:w="3120" w:type="dxa"/>
        </w:tcPr>
        <w:p w14:paraId="408FFF09">
          <w:pPr>
            <w:pStyle w:val="15"/>
            <w:bidi w:val="0"/>
            <w:ind w:left="-115"/>
            <w:jc w:val="left"/>
          </w:pPr>
        </w:p>
      </w:tc>
      <w:tc>
        <w:tcPr>
          <w:tcW w:w="3120" w:type="dxa"/>
        </w:tcPr>
        <w:p w14:paraId="2C9D2E50">
          <w:pPr>
            <w:pStyle w:val="15"/>
            <w:bidi w:val="0"/>
            <w:jc w:val="center"/>
          </w:pPr>
        </w:p>
      </w:tc>
      <w:tc>
        <w:tcPr>
          <w:tcW w:w="3120" w:type="dxa"/>
        </w:tcPr>
        <w:p w14:paraId="741248D1">
          <w:pPr>
            <w:pStyle w:val="15"/>
            <w:bidi w:val="0"/>
            <w:ind w:right="-115"/>
            <w:jc w:val="right"/>
          </w:pPr>
        </w:p>
      </w:tc>
    </w:tr>
  </w:tbl>
  <w:p w14:paraId="404F17D1">
    <w:pPr>
      <w:pStyle w:val="15"/>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48CFEB"/>
    <w:rsid w:val="012A6F77"/>
    <w:rsid w:val="1AD44A6F"/>
    <w:rsid w:val="26B61C44"/>
    <w:rsid w:val="6548CFEB"/>
    <w:rsid w:val="7A92B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unhideWhenUsed/>
    <w:qFormat/>
    <w:uiPriority w:val="99"/>
    <w:pPr>
      <w:spacing w:after="120"/>
    </w:pPr>
  </w:style>
  <w:style w:type="paragraph" w:styleId="14">
    <w:name w:val="footer"/>
    <w:basedOn w:val="1"/>
    <w:link w:val="38"/>
    <w:unhideWhenUsed/>
    <w:qFormat/>
    <w:uiPriority w:val="99"/>
    <w:pPr>
      <w:tabs>
        <w:tab w:val="center" w:pos="4680"/>
        <w:tab w:val="right" w:pos="9360"/>
      </w:tabs>
      <w:spacing w:after="0" w:line="240" w:lineRule="auto"/>
    </w:pPr>
  </w:style>
  <w:style w:type="paragraph" w:styleId="15">
    <w:name w:val="header"/>
    <w:basedOn w:val="1"/>
    <w:link w:val="37"/>
    <w:unhideWhenUsed/>
    <w:uiPriority w:val="99"/>
    <w:pPr>
      <w:tabs>
        <w:tab w:val="center" w:pos="4680"/>
        <w:tab w:val="right" w:pos="9360"/>
      </w:tabs>
      <w:spacing w:after="0" w:line="240" w:lineRule="auto"/>
    </w:pPr>
  </w:style>
  <w:style w:type="character" w:styleId="16">
    <w:name w:val="Strong"/>
    <w:basedOn w:val="11"/>
    <w:qFormat/>
    <w:uiPriority w:val="22"/>
    <w:rPr>
      <w:b/>
      <w:bCs/>
    </w:r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1"/>
    <w:link w:val="4"/>
    <w:qFormat/>
    <w:uiPriority w:val="9"/>
    <w:rPr>
      <w:rFonts w:eastAsiaTheme="majorEastAsia" w:cstheme="majorBidi"/>
      <w:color w:val="104862" w:themeColor="accent1" w:themeShade="BF"/>
      <w:sz w:val="28"/>
      <w:szCs w:val="28"/>
    </w:rPr>
  </w:style>
  <w:style w:type="character" w:customStyle="1" w:styleId="23">
    <w:name w:val="Heading 4 Char"/>
    <w:basedOn w:val="11"/>
    <w:link w:val="5"/>
    <w:uiPriority w:val="9"/>
    <w:rPr>
      <w:rFonts w:eastAsiaTheme="majorEastAsia" w:cstheme="majorBidi"/>
      <w:i/>
      <w:iCs/>
      <w:color w:val="104862" w:themeColor="accent1" w:themeShade="BF"/>
    </w:rPr>
  </w:style>
  <w:style w:type="character" w:customStyle="1" w:styleId="24">
    <w:name w:val="Heading 5 Char"/>
    <w:basedOn w:val="11"/>
    <w:link w:val="6"/>
    <w:uiPriority w:val="9"/>
    <w:rPr>
      <w:rFonts w:eastAsiaTheme="majorEastAsia" w:cstheme="majorBidi"/>
      <w:color w:val="104862" w:themeColor="accent1" w:themeShade="BF"/>
    </w:rPr>
  </w:style>
  <w:style w:type="character" w:customStyle="1" w:styleId="25">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1">
    <w:name w:val="Intense Emphasis"/>
    <w:basedOn w:val="11"/>
    <w:qFormat/>
    <w:uiPriority w:val="21"/>
    <w:rPr>
      <w:i/>
      <w:iCs/>
      <w:color w:val="104862" w:themeColor="accent1" w:themeShade="BF"/>
    </w:rPr>
  </w:style>
  <w:style w:type="character" w:customStyle="1" w:styleId="32">
    <w:name w:val="Quote Char"/>
    <w:basedOn w:val="11"/>
    <w:link w:val="33"/>
    <w:uiPriority w:val="29"/>
    <w:rPr>
      <w:i/>
      <w:iCs/>
      <w:color w:val="404040" w:themeColor="text1" w:themeTint="BF"/>
      <w14:textFill>
        <w14:solidFill>
          <w14:schemeClr w14:val="tx1">
            <w14:lumMod w14:val="75000"/>
            <w14:lumOff w14:val="25000"/>
          </w14:schemeClr>
        </w14:solidFill>
      </w14:textFill>
    </w:rPr>
  </w:style>
  <w:style w:type="paragraph" w:styleId="33">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Intense Quote Char"/>
    <w:basedOn w:val="11"/>
    <w:link w:val="35"/>
    <w:uiPriority w:val="30"/>
    <w:rPr>
      <w:i/>
      <w:iCs/>
      <w:color w:val="104862" w:themeColor="accent1" w:themeShade="BF"/>
    </w:rPr>
  </w:style>
  <w:style w:type="paragraph" w:styleId="35">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Header Char"/>
    <w:basedOn w:val="11"/>
    <w:link w:val="15"/>
    <w:qFormat/>
    <w:uiPriority w:val="99"/>
  </w:style>
  <w:style w:type="character" w:customStyle="1" w:styleId="38">
    <w:name w:val="Footer Char"/>
    <w:basedOn w:val="11"/>
    <w:link w:val="14"/>
    <w:uiPriority w:val="99"/>
  </w:style>
  <w:style w:type="paragraph" w:styleId="3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TotalTime>3</TotalTime>
  <ScaleCrop>false</ScaleCrop>
  <LinksUpToDate>false</LinksUpToDate>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2024-11-19T15:36:00Z</dcterms:created>
  <dc:creator>MD. SAFIUL KAFI SADIK</dc:creator>
  <cp:lastModifiedBy>md safiul kafi sadik</cp:lastModifiedBy>
  <dcterms:modified xsi:type="dcterms:W3CDTF">2024-11-25T06:21:56Z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6D726813105542D98D53A8248745F5E3_12</vt:lpwstr>
  </property>
</Properties>
</file>