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>Rahul Sharma
Bangalore, India | rahul.sharma@example.com | +91 98765 43210
linkedin.com/in/rahul | github.com/rahul-dev

Summary:
Final-year Computer Science undergraduate specializing in cloud-native applications and distributed backend systems. Proficient in TypeScript, React, and PostgreSQL.

Education:
Bachelor of Engineering in Computer Science & Engineering (2026)
VTU Affiliated Engineering College | CGPA: 8.8

Technical Skills:
Programming Languages: Python, JavaScript, TypeScript, SQL, Java
Frameworks & Libraries: React, Node.js, Express, Tailwind CSS
Tools & Cloud: Git, GitHub, Docker, AWS, Postman, Linux
Databases: PostgreSQL, MongoDB, Redis

Experience:
Full Stack Developer Intern - TechNova Solutions (June 2025 - August 2025)
• Architected scalable REST API endpoints in Node.js and TypeScript handling 15,000 requests per minute with sub-50ms latency.
• Engineered responsive web interface in React, improving lighthouse performance score by 28%.
• Optimized PostgreSQL indexing and database query execution, reducing server response times by 40%.

Technical Projects:
Autonomous Task Scheduler (React, TypeScript, Node.js, PostgreSQL)
• Engineered distributed background task queue processing asynchronous tasks with 99.9% uptime.
• Automated webhook notifications for system alerts, handling 5,000 daily events with zero data loss.

Certifications:
AWS Certified Cloud Practitioner (2025)
NPTEL Elite Certification in Data Structures and Algorithms
</w:t></w:r></w:p>
  </w:body>
</w:document>
</file>