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Md Rahman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How can I go about removing one fragment from the activity?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.remove and .popBackStack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How can I remove all fragments including up to a tag?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.popBackStack(“FRAG_NAME”, FragmentManager.POP_BACK_STACK_INCLUSIVE);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How can I communicate from the fragment to the activity?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fragment comes with an onFragmentInteractionListener, which the host activity should implement. The fragment will send a result to the activity thru that interface.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How can I make sure my fragment doesn’t get recreated on screen orientation change?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setRetainInstance(true);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Process needed to implement to get an API response from an HTTP URL connection?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HttpUrlConnection does NOT have a callback.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set up a URL, open connection using URL object, set up your buffer, read thru with the buffer, then close the connection.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How would I implement an async OkHttp API call?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an OkHttpClient object, a request object passing in the URL, then in the OkHttpClient object pass in the request and do a .enqueue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 What is the difference between making a synchronous OkHttp API call and an asynchronous one?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sync, must make own threading policy and make call using .execute. Async has own threading scheme and uses .enqueue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13. How would I add a logging interceptor to a retrofit rest call?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OkHttpClient okHttpClient = new OkHttpClient.Builder().addInterceptor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17. What are the methods involved in an observer?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onSubscribe, onNext, onError, onComplete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19. What factory adapter in retrofit helps turn call objects into observables?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RxJava2 callFactoryAdapter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20. Difference between val and var in Kotlin?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Vals are final - must be set upfront.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Vars must have a type set to them if we don’t set their value upfront. We can set them equal to something and the system will infer it’s type.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21. Advantages of Kotlin over Java: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Kotlin has tried eliminating NPE’s. Variable types can be set later on. Extension functions and in-line functions. Less boiler-plate code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24. How can I accommodate different form factors? Create custom resource files, including custom strings, pixel sizes, etc.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