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Glioma Progression overall</w:t>
            </w:r>
            <w:r>
              <w:rPr>
                <w:rFonts w:ascii="Calibri" w:hAnsi="Calibri"/>
                <w:sz w:val="20"/>
              </w:rPr>
              <w:t xml:space="preserve"> : Stool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(42, 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glioma_idh_mutation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glioma_fu_time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319 (172, 726)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(167, 386)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glioma_recurrent_status_at_surg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4.70 (3.70, 5.40)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4.90 (3.00,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2025-05-16T03:19:56Z</dcterms:created>
  <dcterms:modified xsi:type="dcterms:W3CDTF">2025-05-16T03:19:56Z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