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Glioma Progression overall</w:t>
            </w:r>
            <w:r>
              <w:rPr>
                <w:rFonts w:ascii="Calibri" w:hAnsi="Calibri"/>
                <w:sz w:val="20"/>
              </w:rPr>
              <w:t xml:space="preserve"> : Saliva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(36,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(44,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grade_category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shotgun_seq_batch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glioma_idh_mutation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glioma_fu_time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 (119, 618)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(148, 386)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glioma_recurrent_status_at_surg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4.70 (3.70, 5.40)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4.90 (3.00, 6.70)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2025-05-23T03:45:30Z</dcterms:created>
  <dcterms:modified xsi:type="dcterms:W3CDTF">2025-05-23T03:45:30Z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