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  <w:gridSpan w:val="2"/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By Bacterial signature</w:t>
            </w:r>
            <w:r>
              <w:rPr>
                <w:rFonts w:ascii="Calibri" w:hAnsi="Calibri"/>
                <w:sz w:val="20"/>
              </w:rPr>
              <w:t xml:space="preserve"> :</w:t>
            </w:r>
          </w:p>
        </w:tc>
        <w:tc>
          <w:tcPr>
            <w:tcBorders>
              <w:top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  <w:tblHeader/>
        </w:trPr>
        <w:tc>
          <w:tcPr>
            <w:tcBorders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Characteristic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No</w:t>
            </w:r>
            <w:r>
              <w:rPr>
                <w:rFonts w:ascii="Calibri" w:hAnsi="Calibri"/>
                <w:sz w:val="20"/>
              </w:rPr>
              <w:t xml:space="preserve"/>
            </w:r>
            <w:r xmlns:w="http://schemas.openxmlformats.org/wordprocessingml/2006/main">
              <w:rPr>
                <w:rFonts w:ascii="Calibri" w:hAnsi="Calibri"/>
                <w:sz w:val="20"/>
              </w:rPr>
              <w:t xml:space="preserve"> </w:t>
            </w:r>
            <w:r>
              <w:rPr>
                <w:rFonts w:ascii="Calibri" w:hAnsi="Calibri"/>
                <w:sz w:val="20"/>
              </w:rPr>
              <w:t xml:space="preserve">N = 44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Yes</w:t>
            </w:r>
            <w:r>
              <w:rPr>
                <w:rFonts w:ascii="Calibri" w:hAnsi="Calibri"/>
                <w:sz w:val="20"/>
              </w:rPr>
              <w:t xml:space="preserve"/>
            </w:r>
            <w:r xmlns:w="http://schemas.openxmlformats.org/wordprocessingml/2006/main">
              <w:rPr>
                <w:rFonts w:ascii="Calibri" w:hAnsi="Calibri"/>
                <w:sz w:val="20"/>
              </w:rPr>
              <w:t xml:space="preserve"> </w:t>
            </w:r>
            <w:r>
              <w:rPr>
                <w:rFonts w:ascii="Calibri" w:hAnsi="Calibri"/>
                <w:sz w:val="20"/>
              </w:rPr>
              <w:t xml:space="preserve">N = 48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p-value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age_at_surgery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51 (40, 66)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53 (44, 66)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0.5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sex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F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14 (32%)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18 (38%)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30 (68%)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30 (63%)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race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0.6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African-American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(2.3%)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 (4.2%)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American Indian/Alaska native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(2.1%)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Asian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 (4.5%)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 (13%)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Black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(2.3%)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Hispanic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 (11%)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 (4.2%)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Other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(2.3%)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 (4.2%)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Unknown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 (4.5%)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(2.1%)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White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32 (73%)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34 (71%)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steroids_at_surgery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 (44%)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 (32%)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15 (56%)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25 (68%)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Unknown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tumor_category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0.5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Glioma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36 (82%)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36 (75%)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 (18%)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 (25%)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history_bacterial_infection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0.6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43 (98%)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45 (94%)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(2.3%)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 (6.3%)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infection_days_before_surgery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&gt;0.9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27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(100%)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56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(50%)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730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(50%)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Unknown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antibiotic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0.5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Augmentin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(100%)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Cepdoxime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(33%)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Unknown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 (67%)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Unknown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resected_tumor_location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Cerebellum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 (6.8%)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 (8.3%)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CPA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(2.1%)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Frontal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19 (43%)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24 (50%)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Insular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(2.3%)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Occipital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(2.3%)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Parietal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 (4.5%)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 (15%)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Temporal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17 (39%)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 (23%)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Thalamus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(2.3%)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(2.1%)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multi_focal_lesion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44 (100%)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48 (100%)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gridSpan w:val="4"/>
          </w:tcPr>
          <w:p>
            <w:pPr>
              <w:spacing w:before="0" w:after="60"/>
              <w:keepNext/>
            </w:pP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  <w:r>
              <w:rPr>
                <w:rFonts w:ascii="Calibri" w:hAnsi="Calibri"/>
                <w:sz w:val="20"/>
              </w:rPr>
              <w:t xml:space="default">Median (Q1, Q3); n (%)</w:t>
            </w:r>
          </w:p>
        </w:tc>
      </w:tr>
      <w:tr>
        <w:trPr>
          <w:cantSplit/>
        </w:trPr>
        <w:tc>
          <w:tcPr>
            <w:gridSpan w:val="4"/>
          </w:tcPr>
          <w:p>
            <w:pPr>
              <w:spacing w:before="0" w:after="60"/>
              <w:keepNext/>
            </w:pPr>
            <w:r>
              <w:rPr>
                <w:vertAlign w:val="superscript"/>
                <w:i/>
                <w:rFonts w:ascii="Calibri" w:hAnsi="Calibri"/>
                <w:sz w:val="20"/>
              </w:rPr>
              <w:t xml:space="default">2</w:t>
            </w:r>
            <w:r>
              <w:rPr>
                <w:rFonts w:ascii="Calibri" w:hAnsi="Calibri"/>
                <w:sz w:val="20"/>
              </w:rPr>
              <w:t xml:space="default">Wilcoxon rank sum test</w:t>
            </w:r>
          </w:p>
        </w:tc>
      </w:tr>
      <w:tr>
        <w:trPr>
          <w:cantSplit/>
        </w:trPr>
        <w:tc>
          <w:tcPr>
            <w:gridSpan w:val="4"/>
          </w:tcPr>
          <w:p>
            <w:pPr>
              <w:spacing w:before="0" w:after="60"/>
              <w:keepNext/>
            </w:pPr>
            <w:r>
              <w:rPr>
                <w:vertAlign w:val="superscript"/>
                <w:i/>
                <w:rFonts w:ascii="Calibri" w:hAnsi="Calibri"/>
                <w:sz w:val="20"/>
              </w:rPr>
              <w:t xml:space="default">3</w:t>
            </w:r>
            <w:r>
              <w:rPr>
                <w:rFonts w:ascii="Calibri" w:hAnsi="Calibri"/>
                <w:sz w:val="20"/>
              </w:rPr>
              <w:t xml:space="default">Pearson's Chi-squared test with simulated p-value (based on 2000 replicates)</w:t>
            </w:r>
          </w:p>
        </w:tc>
      </w:tr>
    </w:tbl>
    <w:p>
      <w:pPr>
        <w:pStyle w:val="FirstParagraph"/>
      </w:pP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2025-07-17T21:25:49Z</dcterms:created>
  <dcterms:modified xsi:type="dcterms:W3CDTF">2025-07-17T21:25:49Z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