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Brain Mets Overall Progression</w:t>
            </w:r>
            <w:r>
              <w:rPr>
                <w:rFonts w:ascii="Calibri" w:hAnsi="Calibri"/>
                <w:sz w:val="20"/>
              </w:rPr>
              <w:t xml:space="preserve"> : Saliva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BrM_primary_category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(54, 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(55, 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shotgun_seq_batch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BrM_prior_treatment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prev_xrt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prev_targeted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LMD_at_last_followup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ECM_at_last_followup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controlled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uncontrolled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BrM_total_follow_up.days.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 (49, 722)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(204, 624)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2.70 (2.60,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2.85 (2.25, 3.90)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2025-07-15T14:11:32Z</dcterms:created>
  <dcterms:modified xsi:type="dcterms:W3CDTF">2025-07-15T14:11:32Z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