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Glioma Progression overall</w:t>
            </w:r>
            <w:r>
              <w:rPr>
                <w:rFonts w:ascii="Calibri" w:hAnsi="Calibri"/>
                <w:sz w:val="20"/>
              </w:rPr>
              <w:t xml:space="preserve"> : Stool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(42, 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glioma_idh_mutation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glioma_fu_time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319 (172, 726)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(167, 386)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glioma_recurrent_status_at_surg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4.70 (3.70, 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4.90 (3.00,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2025-07-15T14:18:06Z</dcterms:created>
  <dcterms:modified xsi:type="dcterms:W3CDTF">2025-07-15T14:18:06Z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