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B981"/>
          <w:sz w:val="44"/>
        </w:rPr>
        <w:t>PinchHEN Designer: Heat Exchanger Network (HEN) Synthesis Tool</w:t>
      </w:r>
    </w:p>
    <w:p>
      <w:pPr>
        <w:jc w:val="center"/>
      </w:pPr>
      <w:r>
        <w:rPr>
          <w:rFonts w:ascii="Arial" w:hAnsi="Arial"/>
          <w:i/>
          <w:color w:val="14B8A6"/>
          <w:sz w:val="28"/>
        </w:rPr>
        <w:t>Case Study &amp; Professional User Guide</w:t>
      </w:r>
    </w:p>
    <w:p>
      <w:r>
        <w:br/>
      </w:r>
    </w:p>
    <w:p>
      <w:pPr>
        <w:pStyle w:val="Heading1"/>
      </w:pPr>
      <w:r>
        <w:rPr>
          <w:b/>
          <w:color w:val="111827"/>
        </w:rPr>
        <w:t>1. Executive Summary</w:t>
      </w:r>
    </w:p>
    <w:p>
      <w:pPr>
        <w:spacing w:after="240"/>
      </w:pPr>
      <w:r>
        <w:t>The PinchHEN Designer is an interactive web-based process engineering application designed to automate Heat Exchanger Network (HEN) synthesis and pinch analysis. In industrial chemical plants, energy integration is key to reducing utility costs. Traditional pinch calculations are manual, time-consuming, and prone to mathematical errors. This application solves these challenges by combining a robust thermodynamic engine with a responsive, drag-and-drop web user interface.</w:t>
      </w:r>
    </w:p>
    <w:p>
      <w:pPr>
        <w:pStyle w:val="Heading1"/>
      </w:pPr>
      <w:r>
        <w:rPr>
          <w:color w:val="111827"/>
        </w:rPr>
        <w:t>2. Core Methodology &amp; Thermodynamics</w:t>
      </w:r>
    </w:p>
    <w:p>
      <w:pPr>
        <w:spacing w:after="120"/>
      </w:pPr>
      <w:r>
        <w:t>The application performs energy integration calculations based on classical Pinch Analysis rules:</w:t>
      </w:r>
    </w:p>
    <w:p>
      <w:pPr>
        <w:pStyle w:val="ListBullet"/>
      </w:pPr>
      <w:r>
        <w:rPr>
          <w:b/>
        </w:rPr>
        <w:t xml:space="preserve">Minimum Utility Targets (Qh,min, Qc,min): </w:t>
      </w:r>
      <w:r>
        <w:t>Automatically calculates the minimum hot and cold utility requirements using the Problem Table Algorithm.</w:t>
      </w:r>
    </w:p>
    <w:p>
      <w:pPr>
        <w:pStyle w:val="ListBullet"/>
      </w:pPr>
      <w:r>
        <w:rPr>
          <w:b/>
        </w:rPr>
        <w:t xml:space="preserve">Pinch Temperature: </w:t>
      </w:r>
      <w:r>
        <w:t>Locates the thermodynamic pinch point dividing the system into two independent zones: above the pinch (heat sink) and below the pinch (heat source).</w:t>
      </w:r>
    </w:p>
    <w:p>
      <w:pPr>
        <w:pStyle w:val="ListBullet"/>
        <w:spacing w:after="240"/>
      </w:pPr>
      <w:r>
        <w:rPr>
          <w:b/>
        </w:rPr>
        <w:t xml:space="preserve">Minimum Exchangers (Nmin): </w:t>
      </w:r>
      <w:r>
        <w:t>Computes the target number of heat exchangers using Euler's general network theorem: Nmin = Nstreams + Nutilities - 1</w:t>
      </w:r>
    </w:p>
    <w:p>
      <w:pPr>
        <w:pStyle w:val="Heading1"/>
      </w:pPr>
      <w:r>
        <w:rPr>
          <w:color w:val="111827"/>
        </w:rPr>
        <w:t>3. Application Features</w:t>
      </w:r>
    </w:p>
    <w:p>
      <w:pPr>
        <w:pStyle w:val="ListBullet"/>
      </w:pPr>
      <w:r>
        <w:rPr>
          <w:b/>
        </w:rPr>
        <w:t xml:space="preserve">Excel Data Ingestion: </w:t>
      </w:r>
      <w:r>
        <w:t>Parses stream datasets directly from uploaded Excel workbooks with automated formatting validation.</w:t>
      </w:r>
    </w:p>
    <w:p>
      <w:pPr>
        <w:pStyle w:val="ListBullet"/>
      </w:pPr>
      <w:r>
        <w:rPr>
          <w:b/>
        </w:rPr>
        <w:t xml:space="preserve">Interactive Grid Diagram: </w:t>
      </w:r>
      <w:r>
        <w:t>Features an SVG-based network canvas where engineers can visually click and drag to connect hot and cold streams, creating heat exchangers.</w:t>
      </w:r>
    </w:p>
    <w:p>
      <w:pPr>
        <w:pStyle w:val="ListBullet"/>
      </w:pPr>
      <w:r>
        <w:rPr>
          <w:b/>
        </w:rPr>
        <w:t xml:space="preserve">Design Feasibility Checks: </w:t>
      </w:r>
      <w:r>
        <w:t>Real-time diagnostics alert the user to temperature crossovers (second law violations) or match placement errors.</w:t>
      </w:r>
    </w:p>
    <w:p>
      <w:pPr>
        <w:pStyle w:val="ListBullet"/>
        <w:spacing w:after="240"/>
      </w:pPr>
      <w:r>
        <w:rPr>
          <w:b/>
        </w:rPr>
        <w:t xml:space="preserve">Progress Tracking: </w:t>
      </w:r>
      <w:r>
        <w:t>Visual satisfaction bars track the heating/cooling completion rate of each stream.</w:t>
      </w:r>
    </w:p>
    <w:p>
      <w:pPr>
        <w:pStyle w:val="Heading1"/>
      </w:pPr>
      <w:r>
        <w:rPr>
          <w:color w:val="111827"/>
        </w:rPr>
        <w:t>4. Excel Stream Data Schema</w:t>
      </w:r>
    </w:p>
    <w:p>
      <w:r>
        <w:t>To run a simulation, prepare an Excel workbook (.xlsx) with two sheets formatted as follows:</w:t>
      </w:r>
    </w:p>
    <w:p>
      <w:r>
        <w:t>Sheet 1: "Streams"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0B981"/>
          </w:tcPr>
          <w:p>
            <w:r>
              <w:rPr>
                <w:b/>
                <w:color w:val="FFFFFF"/>
              </w:rPr>
              <w:t>Stream</w:t>
            </w:r>
          </w:p>
        </w:tc>
        <w:tc>
          <w:tcPr>
            <w:tcW w:type="dxa" w:w="1872"/>
            <w:shd w:fill="10B981"/>
          </w:tcPr>
          <w:p>
            <w:r>
              <w:rPr>
                <w:b/>
                <w:color w:val="FFFFFF"/>
              </w:rPr>
              <w:t>Type</w:t>
            </w:r>
          </w:p>
        </w:tc>
        <w:tc>
          <w:tcPr>
            <w:tcW w:type="dxa" w:w="1872"/>
            <w:shd w:fill="10B981"/>
          </w:tcPr>
          <w:p>
            <w:r>
              <w:rPr>
                <w:b/>
                <w:color w:val="FFFFFF"/>
              </w:rPr>
              <w:t>Tin (°C)</w:t>
            </w:r>
          </w:p>
        </w:tc>
        <w:tc>
          <w:tcPr>
            <w:tcW w:type="dxa" w:w="1872"/>
            <w:shd w:fill="10B981"/>
          </w:tcPr>
          <w:p>
            <w:r>
              <w:rPr>
                <w:b/>
                <w:color w:val="FFFFFF"/>
              </w:rPr>
              <w:t>Tout (°C)</w:t>
            </w:r>
          </w:p>
        </w:tc>
        <w:tc>
          <w:tcPr>
            <w:tcW w:type="dxa" w:w="1872"/>
            <w:shd w:fill="10B981"/>
          </w:tcPr>
          <w:p>
            <w:r>
              <w:rPr>
                <w:b/>
                <w:color w:val="FFFFFF"/>
              </w:rPr>
              <w:t>MCp (MW/°C)</w:t>
            </w:r>
          </w:p>
        </w:tc>
      </w:tr>
      <w:tr>
        <w:tc>
          <w:tcPr>
            <w:tcW w:type="dxa" w:w="1872"/>
          </w:tcPr>
          <w:p>
            <w:r>
              <w:t>H1</w:t>
            </w:r>
          </w:p>
        </w:tc>
        <w:tc>
          <w:tcPr>
            <w:tcW w:type="dxa" w:w="1872"/>
          </w:tcPr>
          <w:p>
            <w:r>
              <w:t>HOT</w:t>
            </w:r>
          </w:p>
        </w:tc>
        <w:tc>
          <w:tcPr>
            <w:tcW w:type="dxa" w:w="1872"/>
          </w:tcPr>
          <w:p>
            <w:r>
              <w:t>210</w:t>
            </w:r>
          </w:p>
        </w:tc>
        <w:tc>
          <w:tcPr>
            <w:tcW w:type="dxa" w:w="1872"/>
          </w:tcPr>
          <w:p>
            <w:r>
              <w:t>60</w:t>
            </w:r>
          </w:p>
        </w:tc>
        <w:tc>
          <w:tcPr>
            <w:tcW w:type="dxa" w:w="1872"/>
          </w:tcPr>
          <w:p>
            <w:r>
              <w:t>0.1</w:t>
            </w:r>
          </w:p>
        </w:tc>
      </w:tr>
      <w:tr>
        <w:tc>
          <w:tcPr>
            <w:tcW w:type="dxa" w:w="1872"/>
          </w:tcPr>
          <w:p>
            <w:r>
              <w:t>H2</w:t>
            </w:r>
          </w:p>
        </w:tc>
        <w:tc>
          <w:tcPr>
            <w:tcW w:type="dxa" w:w="1872"/>
          </w:tcPr>
          <w:p>
            <w:r>
              <w:t>HOT</w:t>
            </w:r>
          </w:p>
        </w:tc>
        <w:tc>
          <w:tcPr>
            <w:tcW w:type="dxa" w:w="1872"/>
          </w:tcPr>
          <w:p>
            <w:r>
              <w:t>180</w:t>
            </w:r>
          </w:p>
        </w:tc>
        <w:tc>
          <w:tcPr>
            <w:tcW w:type="dxa" w:w="1872"/>
          </w:tcPr>
          <w:p>
            <w:r>
              <w:t>30</w:t>
            </w:r>
          </w:p>
        </w:tc>
        <w:tc>
          <w:tcPr>
            <w:tcW w:type="dxa" w:w="1872"/>
          </w:tcPr>
          <w:p>
            <w:r>
              <w:t>0.2</w:t>
            </w:r>
          </w:p>
        </w:tc>
      </w:tr>
      <w:tr>
        <w:tc>
          <w:tcPr>
            <w:tcW w:type="dxa" w:w="1872"/>
          </w:tcPr>
          <w:p>
            <w:r>
              <w:t>C3</w:t>
            </w:r>
          </w:p>
        </w:tc>
        <w:tc>
          <w:tcPr>
            <w:tcW w:type="dxa" w:w="1872"/>
          </w:tcPr>
          <w:p>
            <w:r>
              <w:t>COLD</w:t>
            </w:r>
          </w:p>
        </w:tc>
        <w:tc>
          <w:tcPr>
            <w:tcW w:type="dxa" w:w="1872"/>
          </w:tcPr>
          <w:p>
            <w:r>
              <w:t>40</w:t>
            </w:r>
          </w:p>
        </w:tc>
        <w:tc>
          <w:tcPr>
            <w:tcW w:type="dxa" w:w="1872"/>
          </w:tcPr>
          <w:p>
            <w:r>
              <w:t>100</w:t>
            </w:r>
          </w:p>
        </w:tc>
        <w:tc>
          <w:tcPr>
            <w:tcW w:type="dxa" w:w="1872"/>
          </w:tcPr>
          <w:p>
            <w:r>
              <w:t>0.15</w:t>
            </w:r>
          </w:p>
        </w:tc>
      </w:tr>
      <w:tr>
        <w:tc>
          <w:tcPr>
            <w:tcW w:type="dxa" w:w="1872"/>
          </w:tcPr>
          <w:p>
            <w:r>
              <w:t>C4</w:t>
            </w:r>
          </w:p>
        </w:tc>
        <w:tc>
          <w:tcPr>
            <w:tcW w:type="dxa" w:w="1872"/>
          </w:tcPr>
          <w:p>
            <w:r>
              <w:t>COLD</w:t>
            </w:r>
          </w:p>
        </w:tc>
        <w:tc>
          <w:tcPr>
            <w:tcW w:type="dxa" w:w="1872"/>
          </w:tcPr>
          <w:p>
            <w:r>
              <w:t>60</w:t>
            </w:r>
          </w:p>
        </w:tc>
        <w:tc>
          <w:tcPr>
            <w:tcW w:type="dxa" w:w="1872"/>
          </w:tcPr>
          <w:p>
            <w:r>
              <w:t>200</w:t>
            </w:r>
          </w:p>
        </w:tc>
        <w:tc>
          <w:tcPr>
            <w:tcW w:type="dxa" w:w="1872"/>
          </w:tcPr>
          <w:p>
            <w:r>
              <w:t>0.3</w:t>
            </w:r>
          </w:p>
        </w:tc>
      </w:tr>
    </w:tbl>
    <w:p>
      <w:r>
        <w:br/>
      </w:r>
    </w:p>
    <w:p>
      <w:pPr>
        <w:pStyle w:val="Heading1"/>
      </w:pPr>
      <w:r>
        <w:rPr>
          <w:color w:val="111827"/>
        </w:rPr>
        <w:t>5. Quick-Start User Guide</w:t>
      </w:r>
    </w:p>
    <w:p>
      <w:r>
        <w:t>Step 1: Ingest Data</w:t>
      </w:r>
    </w:p>
    <w:p>
      <w:r>
        <w:t>1. Open the PinchHEN Designer in your browser: https://hen-designer-python.onrender.com/</w:t>
        <w:br/>
        <w:t>2. Click Upload Excel and select your prepared .xlsx stream data sheet.</w:t>
        <w:br/>
        <w:t>3. The application will instantly calculate and display the thermodynamic targets on the left panel (e.g., Hot Utility, Cold Utility, and Pinch Temperature).</w:t>
      </w:r>
    </w:p>
    <w:p>
      <w:r>
        <w:t>Step 2: Design Exchangers</w:t>
      </w:r>
    </w:p>
    <w:p>
      <w:r>
        <w:t>1. Click the Add Exchanger Match button.</w:t>
        <w:br/>
        <w:t>2. Select your Hot Stream, Cold Stream, and enter the heat load (MW).</w:t>
        <w:br/>
        <w:t>3. The connection will draw automatically on the interactive grid canvas.</w:t>
        <w:br/>
        <w:t>4. Check the Design Diagnostics panel on the right. If a temperature crossover occurs (violating Tmin), it will show a warning alert.</w:t>
      </w:r>
    </w:p>
    <w:p>
      <w:r>
        <w:t>Step 3: Add Utilities</w:t>
      </w:r>
    </w:p>
    <w:p>
      <w:r>
        <w:t>1. For any remaining unsatisfied heating or cooling requirements, click Add Utility.</w:t>
        <w:br/>
        <w:t>2. Select the stream and place a heater (for cold streams below target) or cooler (for hot streams above target).</w:t>
        <w:br/>
        <w:t>3. When all streams reach 100% satisfaction with zero errors, your network is optimized and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