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10A91156" w:rsidP="14338356" w:rsidRDefault="10A91156" w14:paraId="27D67A7E" w14:textId="3B107C2C">
      <w:pPr>
        <w:spacing w:before="240" w:beforeAutospacing="off" w:after="240" w:afterAutospacing="off"/>
      </w:pPr>
      <w:r w:rsidRPr="14338356" w:rsidR="10A91156">
        <w:rPr>
          <w:rFonts w:ascii="Consolas" w:hAnsi="Consolas" w:eastAsia="Consolas" w:cs="Consolas"/>
          <w:b w:val="1"/>
          <w:bCs w:val="1"/>
          <w:noProof w:val="0"/>
          <w:sz w:val="21"/>
          <w:szCs w:val="21"/>
          <w:lang w:val="en-US"/>
        </w:rPr>
        <w:t>Travel and Hospitality industry</w:t>
      </w:r>
      <w:r w:rsidRPr="14338356" w:rsidR="10A91156">
        <w:rPr>
          <w:rFonts w:ascii="Consolas" w:hAnsi="Consolas" w:eastAsia="Consolas" w:cs="Consolas"/>
          <w:b w:val="1"/>
          <w:bCs w:val="1"/>
          <w:noProof w:val="0"/>
          <w:sz w:val="21"/>
          <w:szCs w:val="21"/>
          <w:lang w:val="en-US"/>
        </w:rPr>
        <w:t xml:space="preserve"> </w:t>
      </w:r>
      <w:r w:rsidRPr="14338356" w:rsidR="10A91156">
        <w:rPr>
          <w:rFonts w:ascii="Consolas" w:hAnsi="Consolas" w:eastAsia="Consolas" w:cs="Consolas"/>
          <w:noProof w:val="0"/>
          <w:sz w:val="21"/>
          <w:szCs w:val="21"/>
          <w:lang w:val="en-US"/>
        </w:rPr>
        <w:t>encompasses businesses and services that cater to travelers and tourists, providing accommodations, transportation, dining, and recreational experiences. It is one of the largest global industries, significantly contributing to the world economy.</w:t>
      </w:r>
    </w:p>
    <w:p w:rsidR="10A91156" w:rsidP="14338356" w:rsidRDefault="10A91156" w14:paraId="2963DAA7" w14:textId="2C8C780A">
      <w:pPr>
        <w:pStyle w:val="Heading3"/>
        <w:spacing w:before="281" w:beforeAutospacing="off" w:after="281" w:afterAutospacing="off"/>
      </w:pPr>
      <w:r w:rsidRPr="14338356" w:rsidR="10A91156">
        <w:rPr>
          <w:rFonts w:ascii="Consolas" w:hAnsi="Consolas" w:eastAsia="Consolas" w:cs="Consolas"/>
          <w:b w:val="1"/>
          <w:bCs w:val="1"/>
          <w:noProof w:val="0"/>
          <w:sz w:val="28"/>
          <w:szCs w:val="28"/>
          <w:lang w:val="en-US"/>
        </w:rPr>
        <w:t>Key Sectors:</w:t>
      </w:r>
    </w:p>
    <w:p w:rsidR="10A91156" w:rsidP="14338356" w:rsidRDefault="10A91156" w14:paraId="5856465D" w14:textId="7898D8AC">
      <w:pPr>
        <w:pStyle w:val="ListParagraph"/>
        <w:numPr>
          <w:ilvl w:val="0"/>
          <w:numId w:val="1"/>
        </w:numPr>
        <w:spacing w:before="0" w:beforeAutospacing="off" w:after="0" w:afterAutospacing="off"/>
        <w:rPr>
          <w:rFonts w:ascii="Consolas" w:hAnsi="Consolas" w:eastAsia="Consolas" w:cs="Consolas"/>
          <w:noProof w:val="0"/>
          <w:sz w:val="21"/>
          <w:szCs w:val="21"/>
          <w:lang w:val="en-US"/>
        </w:rPr>
      </w:pPr>
      <w:r w:rsidRPr="14338356" w:rsidR="10A91156">
        <w:rPr>
          <w:rFonts w:ascii="Consolas" w:hAnsi="Consolas" w:eastAsia="Consolas" w:cs="Consolas"/>
          <w:b w:val="1"/>
          <w:bCs w:val="1"/>
          <w:noProof w:val="0"/>
          <w:sz w:val="21"/>
          <w:szCs w:val="21"/>
          <w:lang w:val="en-US"/>
        </w:rPr>
        <w:t>Accommodation:</w:t>
      </w:r>
      <w:r w:rsidRPr="14338356" w:rsidR="10A91156">
        <w:rPr>
          <w:rFonts w:ascii="Consolas" w:hAnsi="Consolas" w:eastAsia="Consolas" w:cs="Consolas"/>
          <w:noProof w:val="0"/>
          <w:sz w:val="21"/>
          <w:szCs w:val="21"/>
          <w:lang w:val="en-US"/>
        </w:rPr>
        <w:t xml:space="preserve"> Hotels, resorts, vacation rentals, and hostels that provide lodging for travelers.</w:t>
      </w:r>
    </w:p>
    <w:p w:rsidR="10A91156" w:rsidP="14338356" w:rsidRDefault="10A91156" w14:paraId="03623DBE" w14:textId="215E31A8">
      <w:pPr>
        <w:pStyle w:val="ListParagraph"/>
        <w:numPr>
          <w:ilvl w:val="0"/>
          <w:numId w:val="1"/>
        </w:numPr>
        <w:spacing w:before="0" w:beforeAutospacing="off" w:after="0" w:afterAutospacing="off"/>
        <w:rPr>
          <w:rFonts w:ascii="Consolas" w:hAnsi="Consolas" w:eastAsia="Consolas" w:cs="Consolas"/>
          <w:noProof w:val="0"/>
          <w:sz w:val="21"/>
          <w:szCs w:val="21"/>
          <w:lang w:val="en-US"/>
        </w:rPr>
      </w:pPr>
      <w:r w:rsidRPr="14338356" w:rsidR="10A91156">
        <w:rPr>
          <w:rFonts w:ascii="Consolas" w:hAnsi="Consolas" w:eastAsia="Consolas" w:cs="Consolas"/>
          <w:b w:val="1"/>
          <w:bCs w:val="1"/>
          <w:noProof w:val="0"/>
          <w:sz w:val="21"/>
          <w:szCs w:val="21"/>
          <w:lang w:val="en-US"/>
        </w:rPr>
        <w:t>Transportation:</w:t>
      </w:r>
      <w:r w:rsidRPr="14338356" w:rsidR="10A91156">
        <w:rPr>
          <w:rFonts w:ascii="Consolas" w:hAnsi="Consolas" w:eastAsia="Consolas" w:cs="Consolas"/>
          <w:noProof w:val="0"/>
          <w:sz w:val="21"/>
          <w:szCs w:val="21"/>
          <w:lang w:val="en-US"/>
        </w:rPr>
        <w:t xml:space="preserve"> Airlines, railways, car rentals, cruise lines, and ride-sharing services for seamless travel.</w:t>
      </w:r>
    </w:p>
    <w:p w:rsidR="052FBC38" w:rsidP="14338356" w:rsidRDefault="052FBC38" w14:paraId="7C5F793E" w14:textId="101888B5">
      <w:pPr>
        <w:spacing w:before="0" w:beforeAutospacing="off" w:after="0" w:afterAutospacing="off"/>
        <w:ind w:left="0"/>
      </w:pPr>
      <w:r w:rsidR="052FBC38">
        <w:drawing>
          <wp:inline wp14:editId="0798D8D0" wp14:anchorId="56E6D6CD">
            <wp:extent cx="5886450" cy="4086225"/>
            <wp:effectExtent l="0" t="0" r="0" b="0"/>
            <wp:docPr id="1002420654" name="" title=""/>
            <wp:cNvGraphicFramePr>
              <a:graphicFrameLocks noChangeAspect="1"/>
            </wp:cNvGraphicFramePr>
            <a:graphic>
              <a:graphicData uri="http://schemas.openxmlformats.org/drawingml/2006/picture">
                <pic:pic>
                  <pic:nvPicPr>
                    <pic:cNvPr id="0" name=""/>
                    <pic:cNvPicPr/>
                  </pic:nvPicPr>
                  <pic:blipFill>
                    <a:blip r:embed="R87e895b245794a04">
                      <a:extLst>
                        <a:ext xmlns:a="http://schemas.openxmlformats.org/drawingml/2006/main" uri="{28A0092B-C50C-407E-A947-70E740481C1C}">
                          <a14:useLocalDpi val="0"/>
                        </a:ext>
                      </a:extLst>
                    </a:blip>
                    <a:stretch>
                      <a:fillRect/>
                    </a:stretch>
                  </pic:blipFill>
                  <pic:spPr>
                    <a:xfrm>
                      <a:off x="0" y="0"/>
                      <a:ext cx="5886450" cy="4086225"/>
                    </a:xfrm>
                    <a:prstGeom prst="rect">
                      <a:avLst/>
                    </a:prstGeom>
                  </pic:spPr>
                </pic:pic>
              </a:graphicData>
            </a:graphic>
          </wp:inline>
        </w:drawing>
      </w:r>
    </w:p>
    <w:p w:rsidR="14338356" w:rsidP="14338356" w:rsidRDefault="14338356" w14:paraId="33688F88" w14:textId="00EE51F7">
      <w:pPr>
        <w:rPr>
          <w:rFonts w:ascii="Consolas" w:hAnsi="Consolas" w:eastAsia="Consolas" w:cs="Consolas"/>
          <w:b w:val="0"/>
          <w:bCs w:val="0"/>
          <w:i w:val="0"/>
          <w:iCs w:val="0"/>
          <w:caps w:val="0"/>
          <w:smallCaps w:val="0"/>
          <w:noProof w:val="0"/>
          <w:sz w:val="21"/>
          <w:szCs w:val="21"/>
          <w:lang w:val="en-US"/>
        </w:rPr>
      </w:pPr>
    </w:p>
    <w:p w:rsidR="6B4A5A28" w:rsidP="14338356" w:rsidRDefault="6B4A5A28" w14:paraId="3219A5DD" w14:textId="2CC1F7E1">
      <w:pPr>
        <w:pStyle w:val="Normal"/>
        <w:suppressLineNumbers w:val="0"/>
        <w:bidi w:val="0"/>
        <w:spacing w:before="0" w:beforeAutospacing="off" w:after="160" w:afterAutospacing="off" w:line="279" w:lineRule="auto"/>
        <w:ind w:left="0" w:right="0"/>
        <w:jc w:val="left"/>
      </w:pPr>
      <w:r w:rsidRPr="14338356" w:rsidR="6B4A5A28">
        <w:rPr>
          <w:rFonts w:ascii="Aptos" w:hAnsi="Aptos" w:eastAsia="Aptos" w:cs="Aptos"/>
          <w:noProof w:val="0"/>
          <w:sz w:val="24"/>
          <w:szCs w:val="24"/>
          <w:lang w:val="en-US"/>
        </w:rPr>
        <w:t>An emerging aviation firm wants to identify potential high values customers/guests, manual process is time con</w:t>
      </w:r>
      <w:r w:rsidRPr="14338356" w:rsidR="29965D5B">
        <w:rPr>
          <w:rFonts w:ascii="Aptos" w:hAnsi="Aptos" w:eastAsia="Aptos" w:cs="Aptos"/>
          <w:noProof w:val="0"/>
          <w:sz w:val="24"/>
          <w:szCs w:val="24"/>
          <w:lang w:val="en-US"/>
        </w:rPr>
        <w:t xml:space="preserve">suming. </w:t>
      </w:r>
    </w:p>
    <w:p w:rsidR="29965D5B" w:rsidP="14338356" w:rsidRDefault="29965D5B" w14:paraId="063BFF85" w14:textId="609D14C9">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r w:rsidRPr="14338356" w:rsidR="29965D5B">
        <w:rPr>
          <w:rFonts w:ascii="Aptos" w:hAnsi="Aptos" w:eastAsia="Aptos" w:cs="Aptos"/>
          <w:noProof w:val="0"/>
          <w:sz w:val="24"/>
          <w:szCs w:val="24"/>
          <w:lang w:val="en-US"/>
        </w:rPr>
        <w:t xml:space="preserve">Leverage data and Genai approach to help the aviation firm to collect guest/customer details through </w:t>
      </w:r>
      <w:r w:rsidRPr="14338356" w:rsidR="7AF0D1EA">
        <w:rPr>
          <w:rFonts w:ascii="Aptos" w:hAnsi="Aptos" w:eastAsia="Aptos" w:cs="Aptos"/>
          <w:noProof w:val="0"/>
          <w:sz w:val="24"/>
          <w:szCs w:val="24"/>
          <w:lang w:val="en-US"/>
        </w:rPr>
        <w:t>‘Google Search’ using LLMs.</w:t>
      </w:r>
    </w:p>
    <w:p w:rsidR="14338356" w:rsidP="14338356" w:rsidRDefault="14338356" w14:paraId="12AFEC20" w14:textId="02F35918">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p>
    <w:p w:rsidR="7AF0D1EA" w:rsidP="14338356" w:rsidRDefault="7AF0D1EA" w14:paraId="50954D6E" w14:textId="3DBC9D88">
      <w:pPr>
        <w:rPr>
          <w:rFonts w:ascii="Consolas" w:hAnsi="Consolas" w:eastAsia="Consolas" w:cs="Consolas"/>
          <w:b w:val="0"/>
          <w:bCs w:val="0"/>
          <w:i w:val="0"/>
          <w:iCs w:val="0"/>
          <w:caps w:val="0"/>
          <w:smallCaps w:val="0"/>
          <w:noProof w:val="0"/>
          <w:sz w:val="21"/>
          <w:szCs w:val="21"/>
          <w:lang w:val="en-US"/>
        </w:rPr>
      </w:pPr>
      <w:r w:rsidRPr="14338356" w:rsidR="7AF0D1EA">
        <w:rPr>
          <w:rFonts w:ascii="Consolas" w:hAnsi="Consolas" w:eastAsia="Consolas" w:cs="Consolas"/>
          <w:b w:val="0"/>
          <w:bCs w:val="0"/>
          <w:i w:val="0"/>
          <w:iCs w:val="0"/>
          <w:caps w:val="0"/>
          <w:smallCaps w:val="0"/>
          <w:noProof w:val="0"/>
          <w:color w:val="3C4043"/>
          <w:sz w:val="21"/>
          <w:szCs w:val="21"/>
          <w:lang w:val="en-US"/>
        </w:rPr>
        <w:t>Gemini API provides access to a number of models from the Gemini model family,</w:t>
      </w:r>
      <w:r w:rsidRPr="14338356" w:rsidR="7AF0D1EA">
        <w:rPr>
          <w:rFonts w:ascii="Consolas" w:hAnsi="Consolas" w:eastAsia="Consolas" w:cs="Consolas"/>
          <w:b w:val="0"/>
          <w:bCs w:val="0"/>
          <w:i w:val="0"/>
          <w:iCs w:val="0"/>
          <w:caps w:val="0"/>
          <w:smallCaps w:val="0"/>
          <w:noProof w:val="0"/>
          <w:sz w:val="21"/>
          <w:szCs w:val="21"/>
          <w:lang w:val="en-US"/>
        </w:rPr>
        <w:t xml:space="preserve"> for Google Search grounding</w:t>
      </w:r>
    </w:p>
    <w:p w:rsidR="7AF0D1EA" w:rsidP="14338356" w:rsidRDefault="7AF0D1EA" w14:paraId="0C733DF6" w14:textId="622F805A">
      <w:pPr>
        <w:pStyle w:val="ListParagraph"/>
        <w:numPr>
          <w:ilvl w:val="0"/>
          <w:numId w:val="2"/>
        </w:numPr>
        <w:rPr>
          <w:rFonts w:ascii="Aptos" w:hAnsi="Aptos" w:eastAsia="Aptos" w:cs="Aptos"/>
          <w:noProof w:val="0"/>
          <w:sz w:val="24"/>
          <w:szCs w:val="24"/>
          <w:lang w:val="en-US"/>
        </w:rPr>
      </w:pPr>
      <w:r w:rsidRPr="14338356" w:rsidR="7AF0D1EA">
        <w:rPr>
          <w:rFonts w:ascii="Consolas" w:hAnsi="Consolas" w:eastAsia="Consolas" w:cs="Consolas"/>
          <w:b w:val="0"/>
          <w:bCs w:val="0"/>
          <w:i w:val="0"/>
          <w:iCs w:val="0"/>
          <w:caps w:val="0"/>
          <w:smallCaps w:val="0"/>
          <w:noProof w:val="0"/>
          <w:sz w:val="21"/>
          <w:szCs w:val="21"/>
          <w:lang w:val="en-US"/>
        </w:rPr>
        <w:t>models/gemini-1.5-pro-002</w:t>
      </w:r>
    </w:p>
    <w:p w:rsidR="7AF0D1EA" w:rsidP="14338356" w:rsidRDefault="7AF0D1EA" w14:paraId="226DF86D" w14:textId="400FA07E">
      <w:pPr>
        <w:pStyle w:val="ListParagraph"/>
        <w:numPr>
          <w:ilvl w:val="0"/>
          <w:numId w:val="2"/>
        </w:numPr>
        <w:rPr>
          <w:rFonts w:ascii="Aptos" w:hAnsi="Aptos" w:eastAsia="Aptos" w:cs="Aptos"/>
          <w:noProof w:val="0"/>
          <w:sz w:val="24"/>
          <w:szCs w:val="24"/>
          <w:lang w:val="en-US"/>
        </w:rPr>
      </w:pPr>
      <w:r w:rsidRPr="14338356" w:rsidR="7AF0D1EA">
        <w:rPr>
          <w:rFonts w:ascii="Consolas" w:hAnsi="Consolas" w:eastAsia="Consolas" w:cs="Consolas"/>
          <w:b w:val="0"/>
          <w:bCs w:val="0"/>
          <w:i w:val="0"/>
          <w:iCs w:val="0"/>
          <w:caps w:val="0"/>
          <w:smallCaps w:val="0"/>
          <w:noProof w:val="0"/>
          <w:sz w:val="21"/>
          <w:szCs w:val="21"/>
          <w:lang w:val="en-US"/>
        </w:rPr>
        <w:t>models/gemini-1.5-flash-002</w:t>
      </w:r>
    </w:p>
    <w:p w:rsidR="7AF0D1EA" w:rsidP="14338356" w:rsidRDefault="7AF0D1EA" w14:paraId="3678FDF9" w14:textId="4C8DDD9C">
      <w:pPr>
        <w:pStyle w:val="ListParagraph"/>
        <w:numPr>
          <w:ilvl w:val="0"/>
          <w:numId w:val="2"/>
        </w:numPr>
        <w:rPr>
          <w:rFonts w:ascii="Aptos" w:hAnsi="Aptos" w:eastAsia="Aptos" w:cs="Aptos"/>
          <w:noProof w:val="0"/>
          <w:sz w:val="24"/>
          <w:szCs w:val="24"/>
          <w:lang w:val="en-US"/>
        </w:rPr>
      </w:pPr>
      <w:r w:rsidRPr="14338356" w:rsidR="7AF0D1EA">
        <w:rPr>
          <w:rFonts w:ascii="Consolas" w:hAnsi="Consolas" w:eastAsia="Consolas" w:cs="Consolas"/>
          <w:b w:val="0"/>
          <w:bCs w:val="0"/>
          <w:i w:val="0"/>
          <w:iCs w:val="0"/>
          <w:caps w:val="0"/>
          <w:smallCaps w:val="0"/>
          <w:noProof w:val="0"/>
          <w:sz w:val="21"/>
          <w:szCs w:val="21"/>
          <w:lang w:val="en-US"/>
        </w:rPr>
        <w:t>models/imagen-3.0-generate-002</w:t>
      </w:r>
    </w:p>
    <w:p w:rsidR="37059898" w:rsidP="14338356" w:rsidRDefault="37059898" w14:paraId="1D9AC465" w14:textId="273279C3">
      <w:pPr>
        <w:bidi w:val="0"/>
        <w:spacing w:before="0" w:beforeAutospacing="off" w:after="160" w:afterAutospacing="off" w:line="279" w:lineRule="auto"/>
        <w:ind w:left="0" w:right="0"/>
        <w:jc w:val="left"/>
      </w:pPr>
      <w:r w:rsidR="37059898">
        <w:drawing>
          <wp:inline wp14:editId="1BE666F0" wp14:anchorId="4703AB94">
            <wp:extent cx="4457700" cy="1419225"/>
            <wp:effectExtent l="0" t="0" r="0" b="0"/>
            <wp:docPr id="2009554376" name="" title=""/>
            <wp:cNvGraphicFramePr>
              <a:graphicFrameLocks noChangeAspect="1"/>
            </wp:cNvGraphicFramePr>
            <a:graphic>
              <a:graphicData uri="http://schemas.openxmlformats.org/drawingml/2006/picture">
                <pic:pic>
                  <pic:nvPicPr>
                    <pic:cNvPr id="0" name=""/>
                    <pic:cNvPicPr/>
                  </pic:nvPicPr>
                  <pic:blipFill>
                    <a:blip r:embed="R72209cb76e674bc2">
                      <a:extLst>
                        <a:ext xmlns:a="http://schemas.openxmlformats.org/drawingml/2006/main" uri="{28A0092B-C50C-407E-A947-70E740481C1C}">
                          <a14:useLocalDpi val="0"/>
                        </a:ext>
                      </a:extLst>
                    </a:blip>
                    <a:stretch>
                      <a:fillRect/>
                    </a:stretch>
                  </pic:blipFill>
                  <pic:spPr>
                    <a:xfrm>
                      <a:off x="0" y="0"/>
                      <a:ext cx="4457700" cy="1419225"/>
                    </a:xfrm>
                    <a:prstGeom prst="rect">
                      <a:avLst/>
                    </a:prstGeom>
                  </pic:spPr>
                </pic:pic>
              </a:graphicData>
            </a:graphic>
          </wp:inline>
        </w:drawing>
      </w:r>
    </w:p>
    <w:p w:rsidR="1A19DD52" w:rsidP="14338356" w:rsidRDefault="1A19DD52" w14:paraId="021B6855" w14:textId="7D3E6DB4">
      <w:pPr>
        <w:pStyle w:val="Heading3"/>
        <w:bidi w:val="0"/>
        <w:spacing w:before="0" w:beforeAutospacing="off" w:after="120" w:afterAutospacing="off"/>
        <w:jc w:val="left"/>
        <w:rPr>
          <w:b w:val="1"/>
          <w:bCs w:val="1"/>
        </w:rPr>
      </w:pPr>
      <w:r w:rsidRPr="14338356" w:rsidR="1A19DD52">
        <w:rPr>
          <w:rFonts w:ascii="Aptos" w:hAnsi="Aptos" w:eastAsia="Aptos" w:cs="Aptos"/>
          <w:b w:val="1"/>
          <w:bCs w:val="1"/>
          <w:i w:val="0"/>
          <w:iCs w:val="0"/>
          <w:caps w:val="0"/>
          <w:smallCaps w:val="0"/>
          <w:noProof w:val="0"/>
          <w:color w:val="202214"/>
          <w:sz w:val="24"/>
          <w:szCs w:val="24"/>
          <w:lang w:val="en-US"/>
        </w:rPr>
        <w:t>Response metadata</w:t>
      </w:r>
      <w:hyperlink w:anchor="Response-metadata" r:id="R1a1cf22fab8844ca">
        <w:r w:rsidRPr="14338356" w:rsidR="1A19DD52">
          <w:rPr>
            <w:rStyle w:val="Hyperlink"/>
            <w:rFonts w:ascii="Aptos" w:hAnsi="Aptos" w:eastAsia="Aptos" w:cs="Aptos"/>
            <w:b w:val="1"/>
            <w:bCs w:val="1"/>
            <w:i w:val="0"/>
            <w:iCs w:val="0"/>
            <w:caps w:val="0"/>
            <w:smallCaps w:val="0"/>
            <w:strike w:val="0"/>
            <w:dstrike w:val="0"/>
            <w:noProof w:val="0"/>
            <w:color w:val="008ABC"/>
            <w:sz w:val="24"/>
            <w:szCs w:val="24"/>
            <w:u w:val="single"/>
            <w:lang w:val="en-US"/>
          </w:rPr>
          <w:t>¶</w:t>
        </w:r>
      </w:hyperlink>
    </w:p>
    <w:p w:rsidR="1A19DD52" w:rsidP="14338356" w:rsidRDefault="1A19DD52" w14:paraId="01D1AA43" w14:textId="3F86CA61">
      <w:pPr>
        <w:bidi w:val="0"/>
        <w:spacing w:before="0" w:beforeAutospacing="off" w:after="240" w:afterAutospacing="off"/>
        <w:jc w:val="left"/>
        <w:rPr>
          <w:rFonts w:ascii="Consolas" w:hAnsi="Consolas" w:eastAsia="Consolas" w:cs="Consolas"/>
          <w:b w:val="0"/>
          <w:bCs w:val="0"/>
          <w:i w:val="0"/>
          <w:iCs w:val="0"/>
          <w:caps w:val="0"/>
          <w:smallCaps w:val="0"/>
          <w:noProof w:val="0"/>
          <w:color w:val="3C4043"/>
          <w:sz w:val="21"/>
          <w:szCs w:val="21"/>
          <w:lang w:val="en-US"/>
        </w:rPr>
      </w:pPr>
      <w:r w:rsidRPr="14338356" w:rsidR="1A19DD52">
        <w:rPr>
          <w:rFonts w:ascii="Consolas" w:hAnsi="Consolas" w:eastAsia="Consolas" w:cs="Consolas" w:asciiTheme="minorAscii" w:hAnsiTheme="minorAscii" w:eastAsiaTheme="minorEastAsia" w:cstheme="minorBidi"/>
          <w:b w:val="0"/>
          <w:bCs w:val="0"/>
          <w:i w:val="0"/>
          <w:iCs w:val="0"/>
          <w:caps w:val="0"/>
          <w:smallCaps w:val="0"/>
          <w:noProof w:val="0"/>
          <w:color w:val="3C4043"/>
          <w:sz w:val="21"/>
          <w:szCs w:val="21"/>
          <w:lang w:val="en-US" w:eastAsia="ja-JP" w:bidi="ar-SA"/>
        </w:rPr>
        <w:t>When search grounding is used, the model returns extra metadata that includes links to search suggestions, supporting documents and information on how the supporting documents were used.</w:t>
      </w:r>
    </w:p>
    <w:p w:rsidR="1A19DD52" w:rsidP="14338356" w:rsidRDefault="1A19DD52" w14:paraId="549CEEF8" w14:textId="3E16E655">
      <w:pPr>
        <w:bidi w:val="0"/>
        <w:spacing w:before="0" w:beforeAutospacing="off" w:after="240" w:afterAutospacing="off"/>
        <w:jc w:val="left"/>
        <w:rPr>
          <w:rFonts w:ascii="Consolas" w:hAnsi="Consolas" w:eastAsia="Consolas" w:cs="Consolas"/>
          <w:b w:val="0"/>
          <w:bCs w:val="0"/>
          <w:i w:val="0"/>
          <w:iCs w:val="0"/>
          <w:caps w:val="0"/>
          <w:smallCaps w:val="0"/>
          <w:noProof w:val="0"/>
          <w:color w:val="3C4043"/>
          <w:sz w:val="21"/>
          <w:szCs w:val="21"/>
          <w:lang w:val="en-US"/>
        </w:rPr>
      </w:pPr>
      <w:r w:rsidRPr="14338356" w:rsidR="1A19DD52">
        <w:rPr>
          <w:rFonts w:ascii="Consolas" w:hAnsi="Consolas" w:eastAsia="Consolas" w:cs="Consolas" w:asciiTheme="minorAscii" w:hAnsiTheme="minorAscii" w:eastAsiaTheme="minorEastAsia" w:cstheme="minorBidi"/>
          <w:b w:val="0"/>
          <w:bCs w:val="0"/>
          <w:i w:val="0"/>
          <w:iCs w:val="0"/>
          <w:caps w:val="0"/>
          <w:smallCaps w:val="0"/>
          <w:noProof w:val="0"/>
          <w:color w:val="3C4043"/>
          <w:sz w:val="21"/>
          <w:szCs w:val="21"/>
          <w:lang w:val="en-US" w:eastAsia="ja-JP" w:bidi="ar-SA"/>
        </w:rPr>
        <w:t>Each "grounding chunk" represents information retrieved from Google Search that was used in the grounded generation request.</w:t>
      </w:r>
    </w:p>
    <w:p w:rsidR="368A6FFF" w:rsidP="14338356" w:rsidRDefault="368A6FFF" w14:paraId="15169666" w14:textId="1CD981AC">
      <w:pPr>
        <w:bidi w:val="0"/>
        <w:spacing w:before="0" w:beforeAutospacing="off" w:after="240" w:afterAutospacing="off"/>
        <w:jc w:val="left"/>
        <w:rPr>
          <w:rFonts w:ascii="Consolas" w:hAnsi="Consolas" w:eastAsia="Consolas" w:cs="Consolas"/>
          <w:b w:val="1"/>
          <w:bCs w:val="1"/>
          <w:noProof w:val="0"/>
          <w:sz w:val="21"/>
          <w:szCs w:val="21"/>
          <w:lang w:val="en-US"/>
        </w:rPr>
      </w:pPr>
      <w:r w:rsidRPr="14338356" w:rsidR="368A6FFF">
        <w:rPr>
          <w:rFonts w:ascii="Consolas" w:hAnsi="Consolas" w:eastAsia="Consolas" w:cs="Consolas"/>
          <w:b w:val="1"/>
          <w:bCs w:val="1"/>
          <w:noProof w:val="0"/>
          <w:sz w:val="21"/>
          <w:szCs w:val="21"/>
          <w:lang w:val="en-US"/>
        </w:rPr>
        <w:t>Guest profiles enable airlines to deliver enhanced experiences to customers.</w:t>
      </w:r>
    </w:p>
    <w:p w:rsidR="14338356" w:rsidP="14338356" w:rsidRDefault="14338356" w14:paraId="414FCD7F" w14:textId="039245E0">
      <w:pPr>
        <w:pStyle w:val="Normal"/>
        <w:bidi w:val="0"/>
        <w:spacing w:before="0" w:beforeAutospacing="off" w:after="160" w:afterAutospacing="off" w:line="279" w:lineRule="auto"/>
        <w:ind w:left="0" w:right="0"/>
        <w:jc w:val="left"/>
      </w:pPr>
    </w:p>
    <w:p w:rsidR="14338356" w:rsidP="14338356" w:rsidRDefault="14338356" w14:paraId="49653B11" w14:textId="51490AC4">
      <w:pPr>
        <w:rPr>
          <w:rFonts w:ascii="Consolas" w:hAnsi="Consolas" w:eastAsia="Consolas" w:cs="Consolas"/>
          <w:b w:val="0"/>
          <w:bCs w:val="0"/>
          <w:i w:val="0"/>
          <w:iCs w:val="0"/>
          <w:caps w:val="0"/>
          <w:smallCaps w:val="0"/>
          <w:noProof w:val="0"/>
          <w:sz w:val="21"/>
          <w:szCs w:val="21"/>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16afad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642e4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de193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7EF5FD"/>
    <w:rsid w:val="02367DB1"/>
    <w:rsid w:val="052FBC38"/>
    <w:rsid w:val="0972BBCA"/>
    <w:rsid w:val="0F689942"/>
    <w:rsid w:val="10A91156"/>
    <w:rsid w:val="13A2BCBB"/>
    <w:rsid w:val="14338356"/>
    <w:rsid w:val="157EF5FD"/>
    <w:rsid w:val="1989477F"/>
    <w:rsid w:val="1A19DD52"/>
    <w:rsid w:val="1F47E8BD"/>
    <w:rsid w:val="1FF8828D"/>
    <w:rsid w:val="23645FD3"/>
    <w:rsid w:val="2427E3C5"/>
    <w:rsid w:val="29965D5B"/>
    <w:rsid w:val="35C1B944"/>
    <w:rsid w:val="368A6FFF"/>
    <w:rsid w:val="37059898"/>
    <w:rsid w:val="3725FC2A"/>
    <w:rsid w:val="387BD195"/>
    <w:rsid w:val="3D7D6132"/>
    <w:rsid w:val="483EB950"/>
    <w:rsid w:val="4DE0A8B9"/>
    <w:rsid w:val="570FDF15"/>
    <w:rsid w:val="5F8F272A"/>
    <w:rsid w:val="6A182154"/>
    <w:rsid w:val="6B4A5A28"/>
    <w:rsid w:val="71DEBDB8"/>
    <w:rsid w:val="78D35138"/>
    <w:rsid w:val="78DE2893"/>
    <w:rsid w:val="7AF0D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EF5FD"/>
  <w15:chartTrackingRefBased/>
  <w15:docId w15:val="{ED1C1CBF-18AC-45A5-A2A7-A9834A3660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4338356"/>
    <w:pPr>
      <w:spacing/>
      <w:ind w:left="720"/>
      <w:contextualSpacing/>
    </w:pPr>
  </w:style>
  <w:style w:type="character" w:styleId="Hyperlink">
    <w:uiPriority w:val="99"/>
    <w:name w:val="Hyperlink"/>
    <w:basedOn w:val="DefaultParagraphFont"/>
    <w:unhideWhenUsed/>
    <w:rsid w:val="14338356"/>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7e895b245794a04" /><Relationship Type="http://schemas.openxmlformats.org/officeDocument/2006/relationships/image" Target="/media/image2.png" Id="R72209cb76e674bc2" /><Relationship Type="http://schemas.openxmlformats.org/officeDocument/2006/relationships/hyperlink" Target="https://www.kaggle.com/code/markishere/day-4-google-search-grounding" TargetMode="External" Id="R1a1cf22fab8844ca" /><Relationship Type="http://schemas.openxmlformats.org/officeDocument/2006/relationships/numbering" Target="numbering.xml" Id="R0d104c3a8aee4d5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2025-02-07T11:01:45.3159444Z</dcterms:created>
  <dcterms:modified xsi:type="dcterms:W3CDTF">2025-02-07T12:06:30.7421823Z</dcterms:modified>
  <dc:creator>Kafeel Basha I</dc:creator>
  <lastModifiedBy>Kafeel Basha I</lastModifiedBy>
</coreProperties>
</file>