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C" w:rsidRDefault="00F10F6C" w:rsidP="00F10F6C">
      <w:pPr>
        <w:pStyle w:val="Heading1"/>
        <w:numPr>
          <w:ilvl w:val="0"/>
          <w:numId w:val="2"/>
        </w:numPr>
      </w:pPr>
      <w:r>
        <w:t>CH15 - 34</w:t>
      </w:r>
    </w:p>
    <w:p w:rsidR="00911A91" w:rsidRPr="006B3D53" w:rsidRDefault="00911A91" w:rsidP="00911A91">
      <w:pPr>
        <w:pStyle w:val="ListParagraph"/>
        <w:numPr>
          <w:ilvl w:val="0"/>
          <w:numId w:val="30"/>
        </w:numPr>
      </w:pPr>
      <w:r w:rsidRPr="00911A91">
        <w:rPr>
          <w:rFonts w:ascii="Arial" w:hAnsi="Arial" w:cs="Arial"/>
          <w:szCs w:val="22"/>
        </w:rPr>
        <w:t>State the hypothesis:</w:t>
      </w:r>
      <w:r w:rsidRPr="00911A91">
        <w:rPr>
          <w:rFonts w:ascii="Arial" w:hAnsi="Arial" w:cs="Arial"/>
          <w:sz w:val="24"/>
          <w:szCs w:val="24"/>
        </w:rPr>
        <w:t xml:space="preserve"> </w:t>
      </w:r>
    </w:p>
    <w:p w:rsidR="00911A91" w:rsidRPr="009C6703" w:rsidRDefault="00911A91" w:rsidP="00911A91">
      <w:pPr>
        <w:pStyle w:val="ListParagraph"/>
      </w:pPr>
      <w:r>
        <w:t xml:space="preserve">   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 w:rsidRPr="009C6703">
        <w:sym w:font="Symbol" w:char="F070"/>
      </w:r>
      <w:r w:rsidRPr="009C6703">
        <w:t xml:space="preserve"> &lt;</w:t>
      </w:r>
      <w:r>
        <w:t>= .55</w:t>
      </w:r>
    </w:p>
    <w:p w:rsidR="00911A91" w:rsidRPr="009C6703" w:rsidRDefault="00911A91" w:rsidP="00911A91">
      <w:pPr>
        <w:pStyle w:val="ListParagraph"/>
      </w:pPr>
      <w:r>
        <w:tab/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 w:rsidRPr="009C6703">
        <w:sym w:font="Symbol" w:char="F070"/>
      </w:r>
      <w:r>
        <w:t xml:space="preserve"> &gt; .55</w:t>
      </w:r>
    </w:p>
    <w:p w:rsidR="00911A91" w:rsidRPr="00911A91" w:rsidRDefault="00911A91" w:rsidP="00911A91">
      <w:pPr>
        <w:pStyle w:val="ListParagraph"/>
        <w:numPr>
          <w:ilvl w:val="0"/>
          <w:numId w:val="30"/>
        </w:numPr>
      </w:pPr>
      <w:r w:rsidRPr="006B3D53">
        <w:rPr>
          <w:rFonts w:ascii="Arial" w:hAnsi="Arial" w:cs="Arial"/>
          <w:szCs w:val="22"/>
        </w:rPr>
        <w:t>Analysis:</w:t>
      </w:r>
      <w:r w:rsidRPr="006B3D53">
        <w:rPr>
          <w:rFonts w:ascii="Arial" w:hAnsi="Arial" w:cs="Arial"/>
          <w:sz w:val="24"/>
          <w:szCs w:val="24"/>
        </w:rPr>
        <w:t xml:space="preserve"> </w:t>
      </w:r>
    </w:p>
    <w:p w:rsidR="00911A91" w:rsidRPr="006B3D53" w:rsidRDefault="00911A91" w:rsidP="00911A91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 </w:t>
      </w:r>
      <w:r w:rsidRPr="009C6703">
        <w:sym w:font="Symbol" w:char="F070"/>
      </w:r>
      <w:r>
        <w:rPr>
          <w:vertAlign w:val="subscript"/>
        </w:rPr>
        <w:t>O</w:t>
      </w:r>
      <w:r>
        <w:t xml:space="preserve"> = 42/70 = 0.6</w:t>
      </w:r>
    </w:p>
    <w:p w:rsidR="00911A91" w:rsidRDefault="00911A91" w:rsidP="00911A91">
      <w:pPr>
        <w:pStyle w:val="ListParagraph"/>
      </w:pPr>
      <w:r>
        <w:t xml:space="preserve">         </w:t>
      </w:r>
      <w:r w:rsidRPr="00911A91">
        <w:rPr>
          <w:noProof/>
        </w:rPr>
        <w:drawing>
          <wp:inline distT="0" distB="0" distL="0" distR="0">
            <wp:extent cx="41433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91" w:rsidRDefault="00911A91" w:rsidP="00911A91">
      <w:pPr>
        <w:pStyle w:val="ListParagraph"/>
      </w:pPr>
      <w:r>
        <w:t xml:space="preserve">         </w:t>
      </w:r>
      <w:r>
        <w:rPr>
          <w:b/>
          <w:bCs/>
        </w:rPr>
        <w:t>P-Value = 0.2002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F10F6C" w:rsidRDefault="00911A91" w:rsidP="00911A91">
      <w:pPr>
        <w:pStyle w:val="ListParagraph"/>
        <w:numPr>
          <w:ilvl w:val="0"/>
          <w:numId w:val="30"/>
        </w:numPr>
      </w:pPr>
      <w:r w:rsidRPr="00D4395B">
        <w:rPr>
          <w:rFonts w:ascii="Arial" w:hAnsi="Arial" w:cs="Arial"/>
          <w:szCs w:val="22"/>
        </w:rPr>
        <w:t xml:space="preserve">Conclusion: </w:t>
      </w:r>
      <w:r w:rsidR="0059539E">
        <w:rPr>
          <w:rFonts w:ascii="Arial" w:hAnsi="Arial" w:cs="Arial"/>
          <w:szCs w:val="22"/>
        </w:rPr>
        <w:t xml:space="preserve">at the .05 significance level, </w:t>
      </w:r>
      <w:r>
        <w:rPr>
          <w:rFonts w:ascii="Arial" w:hAnsi="Arial" w:cs="Arial"/>
          <w:szCs w:val="22"/>
        </w:rPr>
        <w:t>the Bowman-to-downtown route does not meet the STA criterion.</w:t>
      </w:r>
      <w:r>
        <w:t xml:space="preserve"> </w:t>
      </w:r>
    </w:p>
    <w:p w:rsidR="00F10F6C" w:rsidRDefault="00F10F6C" w:rsidP="008035CD">
      <w:pPr>
        <w:pStyle w:val="Heading1"/>
        <w:numPr>
          <w:ilvl w:val="0"/>
          <w:numId w:val="2"/>
        </w:numPr>
      </w:pPr>
      <w:r>
        <w:t>CH15 – 54</w:t>
      </w:r>
    </w:p>
    <w:p w:rsidR="008035CD" w:rsidRPr="006B3D53" w:rsidRDefault="008035CD" w:rsidP="008035CD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8035CD" w:rsidRPr="009C6703" w:rsidRDefault="002C742D" w:rsidP="008035CD">
      <w:pPr>
        <w:pStyle w:val="ListParagraph"/>
      </w:pPr>
      <w:r>
        <w:t xml:space="preserve">               </w:t>
      </w:r>
      <w:r w:rsidR="008035CD" w:rsidRPr="009C6703">
        <w:rPr>
          <w:i/>
          <w:iCs/>
        </w:rPr>
        <w:t>H</w:t>
      </w:r>
      <w:r w:rsidR="008035CD" w:rsidRPr="009C6703">
        <w:rPr>
          <w:vertAlign w:val="subscript"/>
        </w:rPr>
        <w:t>0</w:t>
      </w:r>
      <w:r w:rsidR="008035CD" w:rsidRPr="009C6703">
        <w:t xml:space="preserve">: </w:t>
      </w:r>
      <w:r>
        <w:t>there is no difference between Isaac employees and the survey distribution.</w:t>
      </w:r>
    </w:p>
    <w:p w:rsidR="008035CD" w:rsidRPr="009C6703" w:rsidRDefault="002C742D" w:rsidP="008035CD">
      <w:pPr>
        <w:pStyle w:val="ListParagraph"/>
      </w:pPr>
      <w:r>
        <w:tab/>
      </w:r>
      <w:r w:rsidR="008035CD" w:rsidRPr="009C6703">
        <w:rPr>
          <w:i/>
          <w:iCs/>
        </w:rPr>
        <w:t>H</w:t>
      </w:r>
      <w:r w:rsidR="008035CD" w:rsidRPr="009C6703">
        <w:rPr>
          <w:vertAlign w:val="subscript"/>
        </w:rPr>
        <w:t>1</w:t>
      </w:r>
      <w:r w:rsidR="008035CD" w:rsidRPr="009C6703">
        <w:t xml:space="preserve">: </w:t>
      </w:r>
      <w:r>
        <w:t>there is difference between Isaac employees and the survey distribution.</w:t>
      </w:r>
    </w:p>
    <w:p w:rsidR="008035CD" w:rsidRPr="00911A91" w:rsidRDefault="008035CD" w:rsidP="008035CD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8035CD" w:rsidRDefault="008035CD" w:rsidP="008035CD">
      <w:pPr>
        <w:pStyle w:val="ListParagraph"/>
      </w:pPr>
      <w:r>
        <w:lastRenderedPageBreak/>
        <w:t xml:space="preserve">         </w:t>
      </w:r>
      <w:r w:rsidR="0059539E" w:rsidRPr="0059539E">
        <w:rPr>
          <w:noProof/>
        </w:rPr>
        <w:drawing>
          <wp:inline distT="0" distB="0" distL="0" distR="0">
            <wp:extent cx="4419600" cy="19353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53" cy="19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CD" w:rsidRDefault="008035CD" w:rsidP="008035CD">
      <w:pPr>
        <w:pStyle w:val="ListParagraph"/>
      </w:pPr>
      <w:r>
        <w:t xml:space="preserve">         </w:t>
      </w:r>
      <w:r w:rsidR="0059539E">
        <w:rPr>
          <w:b/>
          <w:bCs/>
        </w:rPr>
        <w:t>P-Value = 0.2050</w:t>
      </w:r>
      <w:r>
        <w:t xml:space="preserve">. It is greater than significance level </w:t>
      </w:r>
      <w:r w:rsidR="0059539E">
        <w:t>α =.01</w:t>
      </w:r>
      <w:r>
        <w:t xml:space="preserve">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F10F6C" w:rsidRPr="00F10F6C" w:rsidRDefault="008035CD" w:rsidP="00323261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Conclusion</w:t>
      </w:r>
      <w:r w:rsidRPr="0059539E">
        <w:rPr>
          <w:rFonts w:ascii="Arial" w:hAnsi="Arial" w:cs="Arial"/>
          <w:szCs w:val="22"/>
        </w:rPr>
        <w:t xml:space="preserve">: </w:t>
      </w:r>
      <w:r w:rsidR="0059539E" w:rsidRPr="0059539E">
        <w:rPr>
          <w:rFonts w:ascii="Arial" w:hAnsi="Arial" w:cs="Arial"/>
          <w:szCs w:val="22"/>
        </w:rPr>
        <w:t>at the .01 significance level, there is no difference between Isaac employees and the survey distribution</w:t>
      </w:r>
      <w:r w:rsidRPr="0059539E">
        <w:rPr>
          <w:rFonts w:ascii="Arial" w:hAnsi="Arial" w:cs="Arial"/>
          <w:szCs w:val="22"/>
        </w:rPr>
        <w:t>.</w:t>
      </w:r>
      <w:r>
        <w:t xml:space="preserve"> </w:t>
      </w:r>
    </w:p>
    <w:p w:rsidR="00F10F6C" w:rsidRDefault="00F10F6C" w:rsidP="00EC28C2">
      <w:pPr>
        <w:pStyle w:val="Heading1"/>
        <w:numPr>
          <w:ilvl w:val="0"/>
          <w:numId w:val="2"/>
        </w:numPr>
      </w:pPr>
      <w:r>
        <w:t xml:space="preserve">CH15 </w:t>
      </w:r>
      <w:r w:rsidR="00A00A03">
        <w:t>–</w:t>
      </w:r>
      <w:r>
        <w:t xml:space="preserve"> 58</w:t>
      </w:r>
    </w:p>
    <w:p w:rsidR="00A00A03" w:rsidRPr="006B3D53" w:rsidRDefault="00A00A03" w:rsidP="00A00A03">
      <w:pPr>
        <w:pStyle w:val="ListParagraph"/>
        <w:numPr>
          <w:ilvl w:val="0"/>
          <w:numId w:val="32"/>
        </w:numPr>
      </w:pPr>
      <w:r>
        <w:t xml:space="preserve">  </w:t>
      </w: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A00A03" w:rsidRPr="009C6703" w:rsidRDefault="00A00A03" w:rsidP="00A00A03">
      <w:pPr>
        <w:pStyle w:val="ListParagraph"/>
      </w:pPr>
      <w:r>
        <w:t xml:space="preserve">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</w:t>
      </w:r>
      <w:r>
        <w:t>no relationship</w:t>
      </w:r>
      <w:r>
        <w:t xml:space="preserve"> between </w:t>
      </w:r>
      <w:r>
        <w:t>job pressure</w:t>
      </w:r>
      <w:r>
        <w:t xml:space="preserve"> and </w:t>
      </w:r>
      <w:r>
        <w:t>age</w:t>
      </w:r>
      <w:r>
        <w:t>.</w:t>
      </w:r>
    </w:p>
    <w:p w:rsidR="00A00A03" w:rsidRPr="009C6703" w:rsidRDefault="00A00A03" w:rsidP="00A00A03">
      <w:pPr>
        <w:pStyle w:val="ListParagraph"/>
      </w:pPr>
      <w:r>
        <w:tab/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 relationship between job pressure and age.</w:t>
      </w:r>
    </w:p>
    <w:p w:rsidR="00A00A03" w:rsidRPr="00A00A03" w:rsidRDefault="00A00A03" w:rsidP="00A00A0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F10F6C" w:rsidRDefault="00014786" w:rsidP="00D53008">
      <w:r>
        <w:t xml:space="preserve">    </w:t>
      </w:r>
      <w:r w:rsidR="00A00A03">
        <w:t xml:space="preserve">          </w:t>
      </w:r>
      <w:r>
        <w:t xml:space="preserve">  </w:t>
      </w:r>
      <w:r w:rsidRPr="00014786">
        <w:rPr>
          <w:noProof/>
        </w:rPr>
        <w:drawing>
          <wp:inline distT="0" distB="0" distL="0" distR="0">
            <wp:extent cx="4152900" cy="3131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48" cy="31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03" w:rsidRDefault="00A00A03" w:rsidP="00A00A03">
      <w:pPr>
        <w:pStyle w:val="ListParagraph"/>
      </w:pPr>
      <w:r>
        <w:lastRenderedPageBreak/>
        <w:t xml:space="preserve">         </w:t>
      </w:r>
      <w:r>
        <w:rPr>
          <w:b/>
          <w:bCs/>
        </w:rPr>
        <w:t>P-Value = 0.9013</w:t>
      </w:r>
      <w:r>
        <w:t xml:space="preserve">. It is greater than significance level α =.01.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A00A03" w:rsidRDefault="00A00A03" w:rsidP="00D53008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Conclusion</w:t>
      </w:r>
      <w:r w:rsidRPr="0059539E">
        <w:rPr>
          <w:rFonts w:ascii="Arial" w:hAnsi="Arial" w:cs="Arial"/>
          <w:szCs w:val="22"/>
        </w:rPr>
        <w:t>: at the .01 significance level</w:t>
      </w:r>
      <w:r w:rsidRPr="00A00A03">
        <w:t xml:space="preserve"> </w:t>
      </w:r>
      <w:r w:rsidRPr="00A00A03">
        <w:rPr>
          <w:rFonts w:ascii="Arial" w:hAnsi="Arial" w:cs="Arial"/>
          <w:szCs w:val="22"/>
        </w:rPr>
        <w:t>there is no relationship between job pressure and age.</w:t>
      </w:r>
      <w:r>
        <w:t xml:space="preserve"> </w:t>
      </w:r>
    </w:p>
    <w:p w:rsidR="00FE49D3" w:rsidRDefault="00F10F6C" w:rsidP="00EC28C2">
      <w:pPr>
        <w:pStyle w:val="Heading1"/>
        <w:numPr>
          <w:ilvl w:val="0"/>
          <w:numId w:val="2"/>
        </w:numPr>
      </w:pPr>
      <w:r>
        <w:t>CH15 - 62</w:t>
      </w:r>
    </w:p>
    <w:p w:rsidR="009C6703" w:rsidRPr="00B82171" w:rsidRDefault="009C6703" w:rsidP="009C6703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B82171">
        <w:rPr>
          <w:sz w:val="26"/>
          <w:szCs w:val="26"/>
        </w:rPr>
        <w:t>Garage, 60%</w:t>
      </w:r>
    </w:p>
    <w:p w:rsidR="009C6703" w:rsidRPr="006B3D53" w:rsidRDefault="009C6703" w:rsidP="00B82171">
      <w:pPr>
        <w:pStyle w:val="ListParagraph"/>
        <w:numPr>
          <w:ilvl w:val="0"/>
          <w:numId w:val="32"/>
        </w:numPr>
      </w:pPr>
      <w:r w:rsidRPr="006B3D53">
        <w:rPr>
          <w:rFonts w:ascii="Arial" w:hAnsi="Arial" w:cs="Arial"/>
          <w:szCs w:val="22"/>
        </w:rPr>
        <w:t>State the hypothesis:</w:t>
      </w:r>
      <w:r w:rsidRPr="006B3D53">
        <w:rPr>
          <w:rFonts w:ascii="Arial" w:hAnsi="Arial" w:cs="Arial"/>
          <w:sz w:val="24"/>
          <w:szCs w:val="24"/>
        </w:rPr>
        <w:t xml:space="preserve"> </w:t>
      </w:r>
    </w:p>
    <w:p w:rsidR="009C6703" w:rsidRPr="009C6703" w:rsidRDefault="009C6703" w:rsidP="009C6703">
      <w:pPr>
        <w:pStyle w:val="ListParagraph"/>
      </w:pPr>
      <w:r>
        <w:t xml:space="preserve">   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 w:rsidRPr="009C6703">
        <w:sym w:font="Symbol" w:char="F070"/>
      </w:r>
      <w:r w:rsidRPr="009C6703">
        <w:t xml:space="preserve"> &lt;</w:t>
      </w:r>
      <w:r>
        <w:t>= .6</w:t>
      </w:r>
      <w:r w:rsidRPr="009C6703">
        <w:t>0</w:t>
      </w:r>
    </w:p>
    <w:p w:rsidR="009C6703" w:rsidRPr="009C6703" w:rsidRDefault="009C6703" w:rsidP="009C6703">
      <w:pPr>
        <w:pStyle w:val="ListParagraph"/>
      </w:pPr>
      <w:r>
        <w:tab/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 w:rsidRPr="009C6703">
        <w:sym w:font="Symbol" w:char="F070"/>
      </w:r>
      <w:r>
        <w:t xml:space="preserve"> &gt; .6</w:t>
      </w:r>
      <w:r w:rsidRPr="009C6703">
        <w:t>0</w:t>
      </w:r>
    </w:p>
    <w:p w:rsidR="009C6703" w:rsidRPr="006B3D53" w:rsidRDefault="009C6703" w:rsidP="00B82171">
      <w:pPr>
        <w:pStyle w:val="ListParagraph"/>
        <w:numPr>
          <w:ilvl w:val="0"/>
          <w:numId w:val="32"/>
        </w:numPr>
      </w:pPr>
      <w:r w:rsidRPr="006B3D53">
        <w:rPr>
          <w:rFonts w:ascii="Arial" w:hAnsi="Arial" w:cs="Arial"/>
          <w:szCs w:val="22"/>
        </w:rPr>
        <w:t>Analysis:</w:t>
      </w:r>
      <w:r w:rsidRPr="006B3D53">
        <w:rPr>
          <w:rFonts w:ascii="Arial" w:hAnsi="Arial" w:cs="Arial"/>
          <w:sz w:val="24"/>
          <w:szCs w:val="24"/>
        </w:rPr>
        <w:t xml:space="preserve"> </w:t>
      </w:r>
    </w:p>
    <w:p w:rsidR="009C6703" w:rsidRDefault="009C6703" w:rsidP="009C6703">
      <w:pPr>
        <w:pStyle w:val="ListParagraph"/>
      </w:pPr>
      <w:r>
        <w:t xml:space="preserve">         </w:t>
      </w:r>
      <w:r w:rsidRPr="009C6703">
        <w:rPr>
          <w:noProof/>
        </w:rPr>
        <w:drawing>
          <wp:inline distT="0" distB="0" distL="0" distR="0">
            <wp:extent cx="3895725" cy="1862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92" cy="18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03" w:rsidRDefault="009C6703" w:rsidP="009C6703">
      <w:pPr>
        <w:pStyle w:val="ListParagraph"/>
      </w:pPr>
      <w:r>
        <w:t xml:space="preserve">       </w:t>
      </w:r>
      <w:r w:rsidR="00301395">
        <w:t xml:space="preserve">  </w:t>
      </w:r>
      <w:r w:rsidR="00301395" w:rsidRPr="006B3D53">
        <w:rPr>
          <w:b/>
          <w:bCs/>
        </w:rPr>
        <w:t>P-Value = 0.056</w:t>
      </w:r>
      <w:r w:rsidR="00301395">
        <w:t xml:space="preserve">. It is greater than significance level </w:t>
      </w:r>
      <w:r w:rsidR="006B3D53">
        <w:t xml:space="preserve">α =.05. So we can’t reject </w:t>
      </w:r>
      <w:r w:rsidR="006B3D53" w:rsidRPr="009C6703">
        <w:rPr>
          <w:i/>
          <w:iCs/>
        </w:rPr>
        <w:t>H</w:t>
      </w:r>
      <w:r w:rsidR="006B3D53" w:rsidRPr="009C6703">
        <w:rPr>
          <w:vertAlign w:val="subscript"/>
        </w:rPr>
        <w:t>0</w:t>
      </w:r>
      <w:r w:rsidR="006B3D53">
        <w:t>.</w:t>
      </w:r>
    </w:p>
    <w:p w:rsidR="006B3D53" w:rsidRPr="006B3D53" w:rsidRDefault="006B3D53" w:rsidP="00B82171">
      <w:pPr>
        <w:pStyle w:val="ListParagraph"/>
        <w:numPr>
          <w:ilvl w:val="0"/>
          <w:numId w:val="32"/>
        </w:numPr>
      </w:pPr>
      <w:r w:rsidRPr="00D4395B">
        <w:rPr>
          <w:rFonts w:ascii="Arial" w:hAnsi="Arial" w:cs="Arial"/>
          <w:szCs w:val="22"/>
        </w:rPr>
        <w:t>Conclusion: we can’t conclude that more than 60% of the homes sold in the Good year, Arizona, area had an attached garage.</w:t>
      </w:r>
    </w:p>
    <w:p w:rsidR="009C6703" w:rsidRPr="00B82171" w:rsidRDefault="009C6703" w:rsidP="009C6703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B82171">
        <w:rPr>
          <w:sz w:val="26"/>
          <w:szCs w:val="26"/>
        </w:rPr>
        <w:t>Pool, 60%</w:t>
      </w:r>
    </w:p>
    <w:p w:rsidR="00D4395B" w:rsidRPr="006B3D53" w:rsidRDefault="00D4395B" w:rsidP="00B82171">
      <w:pPr>
        <w:pStyle w:val="ListParagraph"/>
        <w:numPr>
          <w:ilvl w:val="0"/>
          <w:numId w:val="32"/>
        </w:numPr>
      </w:pPr>
      <w:r w:rsidRPr="00D4395B">
        <w:rPr>
          <w:rFonts w:ascii="Arial" w:hAnsi="Arial" w:cs="Arial"/>
          <w:szCs w:val="22"/>
        </w:rPr>
        <w:t>State the hypothesis:</w:t>
      </w:r>
      <w:r w:rsidRPr="00D4395B">
        <w:rPr>
          <w:rFonts w:ascii="Arial" w:hAnsi="Arial" w:cs="Arial"/>
          <w:sz w:val="24"/>
          <w:szCs w:val="24"/>
        </w:rPr>
        <w:t xml:space="preserve"> </w:t>
      </w:r>
    </w:p>
    <w:p w:rsidR="00D4395B" w:rsidRPr="009C6703" w:rsidRDefault="00D4395B" w:rsidP="00D4395B">
      <w:pPr>
        <w:pStyle w:val="ListParagraph"/>
      </w:pPr>
      <w:r>
        <w:t xml:space="preserve">   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 w:rsidRPr="009C6703">
        <w:sym w:font="Symbol" w:char="F070"/>
      </w:r>
      <w:r w:rsidRPr="009C6703">
        <w:t xml:space="preserve"> &lt;</w:t>
      </w:r>
      <w:r>
        <w:t>= .6</w:t>
      </w:r>
      <w:r w:rsidRPr="009C6703">
        <w:t>0</w:t>
      </w:r>
    </w:p>
    <w:p w:rsidR="00D4395B" w:rsidRPr="009C6703" w:rsidRDefault="00D4395B" w:rsidP="00D4395B">
      <w:pPr>
        <w:pStyle w:val="ListParagraph"/>
      </w:pPr>
      <w:r>
        <w:tab/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 w:rsidRPr="009C6703">
        <w:sym w:font="Symbol" w:char="F070"/>
      </w:r>
      <w:r>
        <w:t xml:space="preserve"> &gt; .6</w:t>
      </w:r>
      <w:r w:rsidRPr="009C6703">
        <w:t>0</w:t>
      </w:r>
    </w:p>
    <w:p w:rsidR="00D4395B" w:rsidRPr="006B3D53" w:rsidRDefault="00D4395B" w:rsidP="00B82171">
      <w:pPr>
        <w:pStyle w:val="ListParagraph"/>
        <w:numPr>
          <w:ilvl w:val="0"/>
          <w:numId w:val="32"/>
        </w:numPr>
      </w:pPr>
      <w:r w:rsidRPr="006B3D53">
        <w:rPr>
          <w:rFonts w:ascii="Arial" w:hAnsi="Arial" w:cs="Arial"/>
          <w:szCs w:val="22"/>
        </w:rPr>
        <w:t>Analysis:</w:t>
      </w:r>
      <w:r w:rsidRPr="006B3D53">
        <w:rPr>
          <w:rFonts w:ascii="Arial" w:hAnsi="Arial" w:cs="Arial"/>
          <w:sz w:val="24"/>
          <w:szCs w:val="24"/>
        </w:rPr>
        <w:t xml:space="preserve"> </w:t>
      </w:r>
    </w:p>
    <w:p w:rsidR="00D4395B" w:rsidRDefault="00D4395B" w:rsidP="00D4395B">
      <w:pPr>
        <w:pStyle w:val="ListParagraph"/>
      </w:pPr>
      <w:r>
        <w:lastRenderedPageBreak/>
        <w:t xml:space="preserve">         </w:t>
      </w:r>
      <w:r w:rsidRPr="00D4395B">
        <w:rPr>
          <w:noProof/>
        </w:rPr>
        <w:drawing>
          <wp:inline distT="0" distB="0" distL="0" distR="0">
            <wp:extent cx="41433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5B" w:rsidRDefault="00D4395B" w:rsidP="00D4395B">
      <w:pPr>
        <w:pStyle w:val="ListParagraph"/>
      </w:pPr>
      <w:r>
        <w:t xml:space="preserve">         </w:t>
      </w:r>
      <w:r>
        <w:rPr>
          <w:b/>
          <w:bCs/>
        </w:rPr>
        <w:t>P-Value = 0.2134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D4395B" w:rsidRPr="006B3D53" w:rsidRDefault="00D4395B" w:rsidP="00B82171">
      <w:pPr>
        <w:pStyle w:val="ListParagraph"/>
        <w:numPr>
          <w:ilvl w:val="0"/>
          <w:numId w:val="32"/>
        </w:numPr>
      </w:pPr>
      <w:r w:rsidRPr="00D4395B">
        <w:rPr>
          <w:rFonts w:ascii="Arial" w:hAnsi="Arial" w:cs="Arial"/>
          <w:szCs w:val="22"/>
        </w:rPr>
        <w:t xml:space="preserve">Conclusion: we can’t conclude that more than 60% of the homes sold in the Good year, Arizona, area had </w:t>
      </w:r>
      <w:r>
        <w:rPr>
          <w:rFonts w:ascii="Arial" w:hAnsi="Arial" w:cs="Arial"/>
          <w:szCs w:val="22"/>
        </w:rPr>
        <w:t>a pool</w:t>
      </w:r>
      <w:r w:rsidRPr="00D4395B">
        <w:rPr>
          <w:rFonts w:ascii="Arial" w:hAnsi="Arial" w:cs="Arial"/>
          <w:szCs w:val="22"/>
        </w:rPr>
        <w:t>.</w:t>
      </w:r>
    </w:p>
    <w:p w:rsidR="00BE546E" w:rsidRPr="00B82171" w:rsidRDefault="00BE546E" w:rsidP="00BE546E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B82171">
        <w:rPr>
          <w:sz w:val="26"/>
          <w:szCs w:val="26"/>
        </w:rPr>
        <w:t>Pool and township</w:t>
      </w:r>
    </w:p>
    <w:p w:rsidR="00BE546E" w:rsidRDefault="00BE546E" w:rsidP="00D91A68">
      <w:pPr>
        <w:pStyle w:val="ListParagraph"/>
        <w:numPr>
          <w:ilvl w:val="0"/>
          <w:numId w:val="32"/>
        </w:numPr>
      </w:pPr>
      <w:r>
        <w:t>Generate the contingency table:</w:t>
      </w:r>
    </w:p>
    <w:p w:rsidR="00BE546E" w:rsidRPr="00BE546E" w:rsidRDefault="00D91A68" w:rsidP="00BE546E">
      <w:pPr>
        <w:pStyle w:val="ListParagraph"/>
      </w:pPr>
      <w:r>
        <w:t xml:space="preserve">     </w:t>
      </w:r>
      <w:r w:rsidR="00BE546E" w:rsidRPr="00BE546E">
        <w:rPr>
          <w:noProof/>
        </w:rPr>
        <w:drawing>
          <wp:inline distT="0" distB="0" distL="0" distR="0">
            <wp:extent cx="1590675" cy="820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90" cy="82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6E" w:rsidRPr="006B3D53" w:rsidRDefault="00BE546E" w:rsidP="00D91A68">
      <w:pPr>
        <w:pStyle w:val="ListParagraph"/>
        <w:numPr>
          <w:ilvl w:val="0"/>
          <w:numId w:val="32"/>
        </w:numPr>
      </w:pPr>
      <w:r w:rsidRPr="00BE546E">
        <w:rPr>
          <w:rFonts w:ascii="Arial" w:hAnsi="Arial" w:cs="Arial"/>
          <w:szCs w:val="22"/>
        </w:rPr>
        <w:t>State the hypothesis:</w:t>
      </w:r>
      <w:r w:rsidRPr="00BE546E">
        <w:rPr>
          <w:rFonts w:ascii="Arial" w:hAnsi="Arial" w:cs="Arial"/>
          <w:sz w:val="24"/>
          <w:szCs w:val="24"/>
        </w:rPr>
        <w:t xml:space="preserve"> </w:t>
      </w:r>
    </w:p>
    <w:p w:rsidR="00BE546E" w:rsidRPr="009C6703" w:rsidRDefault="00BE546E" w:rsidP="00BE546E">
      <w:pPr>
        <w:pStyle w:val="ListParagraph"/>
      </w:pPr>
      <w:r>
        <w:t xml:space="preserve">   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there is no association between the variable pool and township.</w:t>
      </w:r>
    </w:p>
    <w:p w:rsidR="00BE546E" w:rsidRPr="009C6703" w:rsidRDefault="00BE546E" w:rsidP="00BE546E">
      <w:pPr>
        <w:pStyle w:val="ListParagraph"/>
      </w:pPr>
      <w:r>
        <w:tab/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an association between the variable pool and township.</w:t>
      </w:r>
    </w:p>
    <w:p w:rsidR="00BE546E" w:rsidRPr="006B3D53" w:rsidRDefault="00BE546E" w:rsidP="00D91A68">
      <w:pPr>
        <w:pStyle w:val="ListParagraph"/>
        <w:numPr>
          <w:ilvl w:val="0"/>
          <w:numId w:val="32"/>
        </w:numPr>
      </w:pPr>
      <w:r w:rsidRPr="00F22C5E">
        <w:rPr>
          <w:rFonts w:ascii="Arial" w:hAnsi="Arial" w:cs="Arial"/>
          <w:szCs w:val="22"/>
        </w:rPr>
        <w:t>Analysis:</w:t>
      </w:r>
      <w:r w:rsidRPr="00F22C5E">
        <w:rPr>
          <w:rFonts w:ascii="Arial" w:hAnsi="Arial" w:cs="Arial"/>
          <w:sz w:val="24"/>
          <w:szCs w:val="24"/>
        </w:rPr>
        <w:t xml:space="preserve"> </w:t>
      </w:r>
    </w:p>
    <w:p w:rsidR="00BE546E" w:rsidRDefault="00BE546E" w:rsidP="00BE546E">
      <w:pPr>
        <w:pStyle w:val="ListParagraph"/>
      </w:pPr>
      <w:r>
        <w:lastRenderedPageBreak/>
        <w:t xml:space="preserve">         </w:t>
      </w:r>
      <w:r w:rsidR="0059487B" w:rsidRPr="0059487B">
        <w:rPr>
          <w:noProof/>
        </w:rPr>
        <w:drawing>
          <wp:inline distT="0" distB="0" distL="0" distR="0">
            <wp:extent cx="4629150" cy="23915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63" cy="23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6E" w:rsidRDefault="00BE546E" w:rsidP="00BE546E">
      <w:pPr>
        <w:pStyle w:val="ListParagraph"/>
      </w:pPr>
      <w:r>
        <w:t xml:space="preserve">         </w:t>
      </w:r>
      <w:r w:rsidR="0059487B">
        <w:rPr>
          <w:b/>
          <w:bCs/>
        </w:rPr>
        <w:t>P-Value = 0.1538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BE546E" w:rsidRPr="006B3D53" w:rsidRDefault="00BE546E" w:rsidP="00D91A68">
      <w:pPr>
        <w:pStyle w:val="ListParagraph"/>
        <w:numPr>
          <w:ilvl w:val="0"/>
          <w:numId w:val="32"/>
        </w:numPr>
      </w:pPr>
      <w:r w:rsidRPr="00D4395B">
        <w:rPr>
          <w:rFonts w:ascii="Arial" w:hAnsi="Arial" w:cs="Arial"/>
          <w:szCs w:val="22"/>
        </w:rPr>
        <w:t xml:space="preserve">Conclusion: </w:t>
      </w:r>
      <w:r w:rsidR="0059487B" w:rsidRPr="0059487B">
        <w:rPr>
          <w:rFonts w:ascii="Arial" w:hAnsi="Arial" w:cs="Arial"/>
          <w:szCs w:val="22"/>
        </w:rPr>
        <w:t>there is no association between the variable pool and township</w:t>
      </w:r>
      <w:r w:rsidRPr="00D4395B">
        <w:rPr>
          <w:rFonts w:ascii="Arial" w:hAnsi="Arial" w:cs="Arial"/>
          <w:szCs w:val="22"/>
        </w:rPr>
        <w:t>.</w:t>
      </w:r>
    </w:p>
    <w:p w:rsidR="00034A1F" w:rsidRPr="005F367C" w:rsidRDefault="00034A1F" w:rsidP="00034A1F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5F367C">
        <w:rPr>
          <w:sz w:val="26"/>
          <w:szCs w:val="26"/>
        </w:rPr>
        <w:t>Garage and township</w:t>
      </w:r>
    </w:p>
    <w:p w:rsidR="00034A1F" w:rsidRDefault="00034A1F" w:rsidP="00034A1F">
      <w:pPr>
        <w:pStyle w:val="ListParagraph"/>
        <w:numPr>
          <w:ilvl w:val="0"/>
          <w:numId w:val="32"/>
        </w:numPr>
      </w:pPr>
      <w:r w:rsidRPr="005F367C">
        <w:rPr>
          <w:b/>
          <w:bCs/>
        </w:rPr>
        <w:t>Generate the contingency table</w:t>
      </w:r>
      <w:r>
        <w:t>:</w:t>
      </w:r>
    </w:p>
    <w:p w:rsidR="00034A1F" w:rsidRPr="00BE546E" w:rsidRDefault="00A375F6" w:rsidP="00034A1F">
      <w:pPr>
        <w:pStyle w:val="ListParagraph"/>
      </w:pPr>
      <w:r>
        <w:t xml:space="preserve">     </w:t>
      </w:r>
      <w:r w:rsidR="00034A1F" w:rsidRPr="00034A1F">
        <w:rPr>
          <w:noProof/>
        </w:rPr>
        <w:drawing>
          <wp:inline distT="0" distB="0" distL="0" distR="0">
            <wp:extent cx="244792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1F" w:rsidRPr="006B3D53" w:rsidRDefault="00034A1F" w:rsidP="00034A1F">
      <w:pPr>
        <w:pStyle w:val="ListParagraph"/>
        <w:numPr>
          <w:ilvl w:val="0"/>
          <w:numId w:val="32"/>
        </w:numPr>
      </w:pPr>
      <w:r w:rsidRPr="005F367C">
        <w:rPr>
          <w:rFonts w:ascii="Arial" w:hAnsi="Arial" w:cs="Arial"/>
          <w:b/>
          <w:bCs/>
          <w:szCs w:val="22"/>
        </w:rPr>
        <w:t>State the hypothesis</w:t>
      </w:r>
      <w:r w:rsidRPr="00034A1F">
        <w:rPr>
          <w:rFonts w:ascii="Arial" w:hAnsi="Arial" w:cs="Arial"/>
          <w:szCs w:val="22"/>
        </w:rPr>
        <w:t>:</w:t>
      </w:r>
      <w:r w:rsidRPr="00034A1F">
        <w:rPr>
          <w:rFonts w:ascii="Arial" w:hAnsi="Arial" w:cs="Arial"/>
          <w:sz w:val="24"/>
          <w:szCs w:val="24"/>
        </w:rPr>
        <w:t xml:space="preserve"> </w:t>
      </w:r>
    </w:p>
    <w:p w:rsidR="00034A1F" w:rsidRPr="009C6703" w:rsidRDefault="00034A1F" w:rsidP="00034A1F">
      <w:pPr>
        <w:pStyle w:val="ListParagraph"/>
      </w:pPr>
      <w:r>
        <w:t xml:space="preserve">   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there is no association between the variable garage and township.</w:t>
      </w:r>
    </w:p>
    <w:p w:rsidR="00034A1F" w:rsidRPr="009C6703" w:rsidRDefault="00034A1F" w:rsidP="00034A1F">
      <w:pPr>
        <w:pStyle w:val="ListParagraph"/>
      </w:pPr>
      <w:r>
        <w:tab/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an association between the variable garage and township.</w:t>
      </w:r>
    </w:p>
    <w:p w:rsidR="00034A1F" w:rsidRPr="006B3D53" w:rsidRDefault="00034A1F" w:rsidP="00034A1F">
      <w:pPr>
        <w:pStyle w:val="ListParagraph"/>
        <w:numPr>
          <w:ilvl w:val="0"/>
          <w:numId w:val="32"/>
        </w:numPr>
      </w:pPr>
      <w:r w:rsidRPr="005F367C">
        <w:rPr>
          <w:rFonts w:ascii="Arial" w:hAnsi="Arial" w:cs="Arial"/>
          <w:b/>
          <w:bCs/>
          <w:szCs w:val="22"/>
        </w:rPr>
        <w:t>Analysis</w:t>
      </w:r>
      <w:r w:rsidRPr="00F22C5E">
        <w:rPr>
          <w:rFonts w:ascii="Arial" w:hAnsi="Arial" w:cs="Arial"/>
          <w:szCs w:val="22"/>
        </w:rPr>
        <w:t>:</w:t>
      </w:r>
      <w:r w:rsidRPr="00F22C5E">
        <w:rPr>
          <w:rFonts w:ascii="Arial" w:hAnsi="Arial" w:cs="Arial"/>
          <w:sz w:val="24"/>
          <w:szCs w:val="24"/>
        </w:rPr>
        <w:t xml:space="preserve"> </w:t>
      </w:r>
    </w:p>
    <w:p w:rsidR="00034A1F" w:rsidRDefault="00034A1F" w:rsidP="00034A1F">
      <w:pPr>
        <w:pStyle w:val="ListParagraph"/>
      </w:pPr>
      <w:r>
        <w:lastRenderedPageBreak/>
        <w:t xml:space="preserve">         </w:t>
      </w:r>
      <w:r w:rsidRPr="00034A1F">
        <w:rPr>
          <w:noProof/>
        </w:rPr>
        <w:drawing>
          <wp:inline distT="0" distB="0" distL="0" distR="0">
            <wp:extent cx="4657725" cy="2406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51" cy="241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1F" w:rsidRDefault="00034A1F" w:rsidP="00034A1F">
      <w:pPr>
        <w:pStyle w:val="ListParagraph"/>
      </w:pPr>
      <w:r>
        <w:t xml:space="preserve">         </w:t>
      </w:r>
      <w:r>
        <w:rPr>
          <w:b/>
          <w:bCs/>
        </w:rPr>
        <w:t>P-Value = 0.7394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D4395B" w:rsidRDefault="00034A1F" w:rsidP="00034A1F">
      <w:pPr>
        <w:pStyle w:val="ListParagraph"/>
        <w:numPr>
          <w:ilvl w:val="0"/>
          <w:numId w:val="32"/>
        </w:numPr>
      </w:pPr>
      <w:r w:rsidRPr="005F367C">
        <w:rPr>
          <w:rFonts w:ascii="Arial" w:hAnsi="Arial" w:cs="Arial"/>
          <w:b/>
          <w:bCs/>
          <w:szCs w:val="22"/>
        </w:rPr>
        <w:t>Conclusion</w:t>
      </w:r>
      <w:r w:rsidRPr="00034A1F">
        <w:rPr>
          <w:rFonts w:ascii="Arial" w:hAnsi="Arial" w:cs="Arial"/>
          <w:szCs w:val="22"/>
        </w:rPr>
        <w:t xml:space="preserve">: there is no association between the variable </w:t>
      </w:r>
      <w:r>
        <w:rPr>
          <w:rFonts w:ascii="Arial" w:hAnsi="Arial" w:cs="Arial"/>
          <w:szCs w:val="22"/>
        </w:rPr>
        <w:t>garage</w:t>
      </w:r>
      <w:r w:rsidRPr="00034A1F">
        <w:rPr>
          <w:rFonts w:ascii="Arial" w:hAnsi="Arial" w:cs="Arial"/>
          <w:szCs w:val="22"/>
        </w:rPr>
        <w:t xml:space="preserve"> and township</w:t>
      </w:r>
    </w:p>
    <w:p w:rsidR="00480A27" w:rsidRDefault="00480A27" w:rsidP="00480A27">
      <w:pPr>
        <w:pStyle w:val="Heading1"/>
        <w:numPr>
          <w:ilvl w:val="0"/>
          <w:numId w:val="2"/>
        </w:numPr>
      </w:pPr>
      <w:r>
        <w:t>CH16 - 24</w:t>
      </w:r>
    </w:p>
    <w:p w:rsidR="005D31FA" w:rsidRPr="006B3D53" w:rsidRDefault="005D31FA" w:rsidP="005D31FA">
      <w:pPr>
        <w:pStyle w:val="ListParagraph"/>
        <w:numPr>
          <w:ilvl w:val="0"/>
          <w:numId w:val="32"/>
        </w:numPr>
      </w:pPr>
      <w:r>
        <w:t xml:space="preserve"> </w:t>
      </w: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5D31FA" w:rsidRPr="009C6703" w:rsidRDefault="005D31FA" w:rsidP="005D31FA">
      <w:pPr>
        <w:pStyle w:val="ListParagraph"/>
      </w:pPr>
      <w:r>
        <w:t xml:space="preserve">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no </w:t>
      </w:r>
      <w:r>
        <w:t>effect of feed mixture on weight</w:t>
      </w:r>
      <w:r>
        <w:t>.</w:t>
      </w:r>
    </w:p>
    <w:p w:rsidR="005D31FA" w:rsidRPr="009C6703" w:rsidRDefault="005D31FA" w:rsidP="005D31FA">
      <w:pPr>
        <w:pStyle w:val="ListParagraph"/>
      </w:pPr>
      <w:r>
        <w:tab/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there is </w:t>
      </w:r>
      <w:r>
        <w:t xml:space="preserve">an </w:t>
      </w:r>
      <w:r>
        <w:t>effect of feed mixture on weight.</w:t>
      </w:r>
    </w:p>
    <w:p w:rsidR="005D31FA" w:rsidRPr="00A00A03" w:rsidRDefault="005D31FA" w:rsidP="005D31FA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5D31FA" w:rsidRDefault="005D31FA" w:rsidP="005D31FA">
      <w:r>
        <w:t xml:space="preserve">                </w:t>
      </w:r>
      <w:r w:rsidRPr="005D31FA">
        <w:drawing>
          <wp:inline distT="0" distB="0" distL="0" distR="0">
            <wp:extent cx="3219799" cy="1762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45" cy="177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FA" w:rsidRDefault="005D31FA" w:rsidP="005D31FA">
      <w:pPr>
        <w:pStyle w:val="ListParagraph"/>
      </w:pPr>
      <w:r>
        <w:t xml:space="preserve">         </w:t>
      </w:r>
      <w:r>
        <w:rPr>
          <w:b/>
          <w:bCs/>
        </w:rPr>
        <w:t>P-Value = 0.8541</w:t>
      </w:r>
      <w:r>
        <w:t xml:space="preserve">. It is greater than significance level </w:t>
      </w:r>
      <w:r>
        <w:t>α =.05</w:t>
      </w:r>
      <w:r>
        <w:t xml:space="preserve">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480A27" w:rsidRDefault="005D31FA" w:rsidP="00DA5C2B">
      <w:pPr>
        <w:pStyle w:val="ListParagraph"/>
        <w:numPr>
          <w:ilvl w:val="0"/>
          <w:numId w:val="32"/>
        </w:numPr>
      </w:pPr>
      <w:r w:rsidRPr="005A3687">
        <w:rPr>
          <w:rFonts w:ascii="Arial" w:hAnsi="Arial" w:cs="Arial"/>
          <w:b/>
          <w:bCs/>
          <w:szCs w:val="22"/>
        </w:rPr>
        <w:t>Conclusion</w:t>
      </w:r>
      <w:r w:rsidRPr="005A3687">
        <w:rPr>
          <w:rFonts w:ascii="Arial" w:hAnsi="Arial" w:cs="Arial"/>
          <w:szCs w:val="22"/>
        </w:rPr>
        <w:t xml:space="preserve">: </w:t>
      </w:r>
      <w:r w:rsidRPr="005A3687">
        <w:rPr>
          <w:rFonts w:ascii="Arial" w:hAnsi="Arial" w:cs="Arial"/>
          <w:szCs w:val="22"/>
        </w:rPr>
        <w:t>at the .05</w:t>
      </w:r>
      <w:r w:rsidRPr="005A3687">
        <w:rPr>
          <w:rFonts w:ascii="Arial" w:hAnsi="Arial" w:cs="Arial"/>
          <w:szCs w:val="22"/>
        </w:rPr>
        <w:t xml:space="preserve"> significance level</w:t>
      </w:r>
      <w:r w:rsidRPr="00A00A03">
        <w:t xml:space="preserve"> </w:t>
      </w:r>
      <w:r w:rsidRPr="005A3687">
        <w:rPr>
          <w:rFonts w:ascii="Arial" w:hAnsi="Arial" w:cs="Arial"/>
          <w:szCs w:val="22"/>
        </w:rPr>
        <w:t xml:space="preserve">there is </w:t>
      </w:r>
      <w:r w:rsidRPr="005A3687">
        <w:rPr>
          <w:rFonts w:ascii="Arial" w:hAnsi="Arial" w:cs="Arial"/>
          <w:szCs w:val="22"/>
        </w:rPr>
        <w:t xml:space="preserve">no </w:t>
      </w:r>
      <w:r>
        <w:t>effect of feed mixture on weight</w:t>
      </w:r>
      <w:r w:rsidRPr="005A3687">
        <w:rPr>
          <w:rFonts w:ascii="Arial" w:hAnsi="Arial" w:cs="Arial"/>
          <w:szCs w:val="22"/>
        </w:rPr>
        <w:t>.</w:t>
      </w:r>
      <w:r>
        <w:t xml:space="preserve"> </w:t>
      </w:r>
    </w:p>
    <w:p w:rsidR="00480A27" w:rsidRDefault="00480A27" w:rsidP="00480A27">
      <w:pPr>
        <w:pStyle w:val="Heading1"/>
        <w:numPr>
          <w:ilvl w:val="0"/>
          <w:numId w:val="2"/>
        </w:numPr>
      </w:pPr>
      <w:r>
        <w:lastRenderedPageBreak/>
        <w:t>CH16 - 34</w:t>
      </w:r>
    </w:p>
    <w:p w:rsidR="00656769" w:rsidRPr="006B3D53" w:rsidRDefault="00656769" w:rsidP="00656769">
      <w:pPr>
        <w:pStyle w:val="ListParagraph"/>
        <w:numPr>
          <w:ilvl w:val="0"/>
          <w:numId w:val="32"/>
        </w:numPr>
      </w:pPr>
      <w:r>
        <w:t xml:space="preserve"> </w:t>
      </w:r>
      <w:r w:rsidRPr="00656769">
        <w:rPr>
          <w:rFonts w:ascii="Arial" w:hAnsi="Arial" w:cs="Arial"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656769" w:rsidRPr="009C6703" w:rsidRDefault="00656769" w:rsidP="00656769">
      <w:pPr>
        <w:pStyle w:val="ListParagraph"/>
      </w:pPr>
      <w:r>
        <w:t xml:space="preserve">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no </w:t>
      </w:r>
      <w:r>
        <w:t>difference in community consciousness before and after marriage.</w:t>
      </w:r>
    </w:p>
    <w:p w:rsidR="00656769" w:rsidRPr="009C6703" w:rsidRDefault="00656769" w:rsidP="00656769">
      <w:pPr>
        <w:pStyle w:val="ListParagraph"/>
      </w:pPr>
      <w:r>
        <w:t xml:space="preserve">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there is </w:t>
      </w:r>
      <w:r>
        <w:t>a difference</w:t>
      </w:r>
      <w:r>
        <w:t>.</w:t>
      </w:r>
    </w:p>
    <w:p w:rsidR="00656769" w:rsidRPr="00A00A03" w:rsidRDefault="00656769" w:rsidP="00656769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656769" w:rsidRDefault="00656769" w:rsidP="00656769">
      <w:r>
        <w:t xml:space="preserve">                </w:t>
      </w:r>
      <w:r w:rsidR="0005662B" w:rsidRPr="0005662B">
        <w:drawing>
          <wp:inline distT="0" distB="0" distL="0" distR="0">
            <wp:extent cx="3686175" cy="17557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83" cy="17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69" w:rsidRDefault="00656769" w:rsidP="00656769">
      <w:pPr>
        <w:pStyle w:val="ListParagraph"/>
      </w:pPr>
      <w:r>
        <w:t xml:space="preserve">         </w:t>
      </w:r>
      <w:r w:rsidR="0005662B">
        <w:rPr>
          <w:b/>
          <w:bCs/>
        </w:rPr>
        <w:t>P-Value = 0.5286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480A27" w:rsidRDefault="00656769" w:rsidP="00BB2EA1">
      <w:pPr>
        <w:pStyle w:val="ListParagraph"/>
        <w:numPr>
          <w:ilvl w:val="0"/>
          <w:numId w:val="32"/>
        </w:numPr>
      </w:pPr>
      <w:r w:rsidRPr="00533F74">
        <w:rPr>
          <w:rFonts w:ascii="Arial" w:hAnsi="Arial" w:cs="Arial"/>
          <w:b/>
          <w:bCs/>
          <w:szCs w:val="22"/>
        </w:rPr>
        <w:t>Conclusion</w:t>
      </w:r>
      <w:r w:rsidRPr="00533F74">
        <w:rPr>
          <w:rFonts w:ascii="Arial" w:hAnsi="Arial" w:cs="Arial"/>
          <w:szCs w:val="22"/>
        </w:rPr>
        <w:t>: at the .05 significance level</w:t>
      </w:r>
      <w:r w:rsidRPr="00A00A03">
        <w:t xml:space="preserve"> </w:t>
      </w:r>
      <w:r w:rsidR="0005662B" w:rsidRPr="00533F74">
        <w:rPr>
          <w:rFonts w:ascii="Arial" w:hAnsi="Arial" w:cs="Arial"/>
          <w:szCs w:val="22"/>
        </w:rPr>
        <w:t>there is no difference in community consciousness before and after marriage</w:t>
      </w:r>
      <w:r w:rsidRPr="00533F74">
        <w:rPr>
          <w:rFonts w:ascii="Arial" w:hAnsi="Arial" w:cs="Arial"/>
          <w:szCs w:val="22"/>
        </w:rPr>
        <w:t>.</w:t>
      </w:r>
      <w:r>
        <w:t xml:space="preserve"> </w:t>
      </w:r>
    </w:p>
    <w:p w:rsidR="00480A27" w:rsidRDefault="00480A27" w:rsidP="00480A27">
      <w:pPr>
        <w:pStyle w:val="Heading1"/>
        <w:numPr>
          <w:ilvl w:val="0"/>
          <w:numId w:val="2"/>
        </w:numPr>
      </w:pPr>
      <w:r>
        <w:t>CH16 – 36</w:t>
      </w:r>
    </w:p>
    <w:p w:rsidR="000E42EC" w:rsidRPr="006B3D53" w:rsidRDefault="000E42EC" w:rsidP="000E42EC">
      <w:pPr>
        <w:pStyle w:val="ListParagraph"/>
        <w:numPr>
          <w:ilvl w:val="0"/>
          <w:numId w:val="32"/>
        </w:numPr>
      </w:pPr>
      <w:r>
        <w:t xml:space="preserve"> </w:t>
      </w:r>
      <w:r w:rsidRPr="00656769">
        <w:rPr>
          <w:rFonts w:ascii="Arial" w:hAnsi="Arial" w:cs="Arial"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0E42EC" w:rsidRPr="009C6703" w:rsidRDefault="000E42EC" w:rsidP="000E42EC">
      <w:pPr>
        <w:pStyle w:val="ListParagraph"/>
      </w:pPr>
      <w:r>
        <w:t xml:space="preserve">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</w:t>
      </w:r>
      <w:r>
        <w:t xml:space="preserve">no </w:t>
      </w:r>
      <w:r>
        <w:t>difference in the idle minutes for workers on the day shift and the evening shift.</w:t>
      </w:r>
    </w:p>
    <w:p w:rsidR="000E42EC" w:rsidRPr="009C6703" w:rsidRDefault="000E42EC" w:rsidP="000E42EC">
      <w:pPr>
        <w:pStyle w:val="ListParagraph"/>
      </w:pPr>
      <w:r>
        <w:t xml:space="preserve">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 difference</w:t>
      </w:r>
      <w:r>
        <w:t xml:space="preserve"> in the idle minutes for workers on the day shift and the evening shift</w:t>
      </w:r>
      <w:r>
        <w:t>.</w:t>
      </w:r>
    </w:p>
    <w:p w:rsidR="000E42EC" w:rsidRPr="00A00A03" w:rsidRDefault="000E42EC" w:rsidP="000E42EC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0E42EC" w:rsidRDefault="000E42EC" w:rsidP="000E42EC">
      <w:r>
        <w:lastRenderedPageBreak/>
        <w:t xml:space="preserve">                </w:t>
      </w:r>
      <w:r w:rsidRPr="000E42EC">
        <w:drawing>
          <wp:inline distT="0" distB="0" distL="0" distR="0">
            <wp:extent cx="3495675" cy="17616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70" cy="17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EC" w:rsidRDefault="000E42EC" w:rsidP="000E42EC">
      <w:pPr>
        <w:pStyle w:val="ListParagraph"/>
      </w:pPr>
      <w:r>
        <w:t xml:space="preserve">         </w:t>
      </w:r>
      <w:r>
        <w:rPr>
          <w:b/>
          <w:bCs/>
        </w:rPr>
        <w:t>P-Value = 0.4652</w:t>
      </w:r>
      <w:r>
        <w:t xml:space="preserve">. It is greater than significance level α =.05. So we can’t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480A27" w:rsidRDefault="000E42EC" w:rsidP="002D6A32">
      <w:pPr>
        <w:pStyle w:val="ListParagraph"/>
        <w:numPr>
          <w:ilvl w:val="0"/>
          <w:numId w:val="32"/>
        </w:numPr>
      </w:pPr>
      <w:r w:rsidRPr="007B20C7">
        <w:rPr>
          <w:rFonts w:ascii="Arial" w:hAnsi="Arial" w:cs="Arial"/>
          <w:b/>
          <w:bCs/>
          <w:szCs w:val="22"/>
        </w:rPr>
        <w:t>Conclusion</w:t>
      </w:r>
      <w:r w:rsidRPr="007B20C7">
        <w:rPr>
          <w:rFonts w:ascii="Arial" w:hAnsi="Arial" w:cs="Arial"/>
          <w:szCs w:val="22"/>
        </w:rPr>
        <w:t>: at the .05 significance level</w:t>
      </w:r>
      <w:r w:rsidRPr="00A00A03">
        <w:t xml:space="preserve"> </w:t>
      </w:r>
      <w:r w:rsidRPr="007B20C7">
        <w:rPr>
          <w:rFonts w:ascii="Arial" w:hAnsi="Arial" w:cs="Arial"/>
          <w:szCs w:val="22"/>
        </w:rPr>
        <w:t>there is no difference in the idle minutes for workers on the day shift and the evening shift</w:t>
      </w:r>
      <w:r w:rsidRPr="007B20C7">
        <w:rPr>
          <w:rFonts w:ascii="Arial" w:hAnsi="Arial" w:cs="Arial"/>
          <w:szCs w:val="22"/>
        </w:rPr>
        <w:t>.</w:t>
      </w:r>
      <w:r>
        <w:t xml:space="preserve"> </w:t>
      </w:r>
    </w:p>
    <w:p w:rsidR="00480A27" w:rsidRDefault="00480A27" w:rsidP="00480A27">
      <w:pPr>
        <w:pStyle w:val="Heading1"/>
        <w:numPr>
          <w:ilvl w:val="0"/>
          <w:numId w:val="2"/>
        </w:numPr>
      </w:pPr>
      <w:r>
        <w:t>CH16 - 40</w:t>
      </w:r>
    </w:p>
    <w:p w:rsidR="00E6363F" w:rsidRPr="006B3D53" w:rsidRDefault="00E6363F" w:rsidP="00E6363F">
      <w:pPr>
        <w:pStyle w:val="ListParagraph"/>
        <w:numPr>
          <w:ilvl w:val="0"/>
          <w:numId w:val="32"/>
        </w:numPr>
      </w:pPr>
      <w:r>
        <w:t xml:space="preserve"> </w:t>
      </w:r>
      <w:r>
        <w:rPr>
          <w:rFonts w:ascii="Arial" w:hAnsi="Arial" w:cs="Arial"/>
          <w:szCs w:val="22"/>
        </w:rPr>
        <w:t>Convert the test score to a rank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E6363F" w:rsidRPr="009C6703" w:rsidRDefault="00E6363F" w:rsidP="00E6363F">
      <w:pPr>
        <w:pStyle w:val="ListParagraph"/>
      </w:pPr>
      <w:r w:rsidRPr="00E6363F">
        <w:drawing>
          <wp:inline distT="0" distB="0" distL="0" distR="0">
            <wp:extent cx="1533525" cy="22764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3F" w:rsidRPr="00A00A03" w:rsidRDefault="00E6363F" w:rsidP="00E6363F">
      <w:pPr>
        <w:pStyle w:val="ListParagraph"/>
        <w:numPr>
          <w:ilvl w:val="0"/>
          <w:numId w:val="32"/>
        </w:numPr>
      </w:pPr>
      <w:r w:rsidRPr="00E6363F">
        <w:rPr>
          <w:rFonts w:ascii="Arial" w:hAnsi="Arial" w:cs="Arial"/>
          <w:szCs w:val="22"/>
        </w:rPr>
        <w:t>Spearman Coefficient of Rank Correlation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E6363F" w:rsidRDefault="00E6363F" w:rsidP="00E6363F">
      <w:r>
        <w:lastRenderedPageBreak/>
        <w:t xml:space="preserve">                </w:t>
      </w:r>
      <w:r w:rsidRPr="00E6363F">
        <w:drawing>
          <wp:inline distT="0" distB="0" distL="0" distR="0">
            <wp:extent cx="3971925" cy="1657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3F" w:rsidRDefault="00E6363F" w:rsidP="00E6363F">
      <w:r>
        <w:t xml:space="preserve">              </w:t>
      </w:r>
      <w:r>
        <w:rPr>
          <w:rFonts w:ascii="Arial" w:hAnsi="Arial" w:cs="Arial"/>
          <w:szCs w:val="22"/>
        </w:rPr>
        <w:t>T</w:t>
      </w:r>
      <w:r w:rsidRPr="00E6363F">
        <w:rPr>
          <w:rFonts w:ascii="Arial" w:hAnsi="Arial" w:cs="Arial"/>
          <w:szCs w:val="22"/>
        </w:rPr>
        <w:t>he coefficient of rank correlation</w:t>
      </w:r>
      <w:r>
        <w:rPr>
          <w:rFonts w:ascii="Arial" w:hAnsi="Arial" w:cs="Arial"/>
          <w:szCs w:val="22"/>
        </w:rPr>
        <w:t xml:space="preserve"> is </w:t>
      </w:r>
      <w:r w:rsidRPr="00E6363F">
        <w:rPr>
          <w:rFonts w:ascii="Arial" w:hAnsi="Arial" w:cs="Arial"/>
          <w:b/>
          <w:bCs/>
          <w:szCs w:val="22"/>
        </w:rPr>
        <w:t>-0.785</w:t>
      </w:r>
      <w:r>
        <w:rPr>
          <w:rFonts w:ascii="Arial" w:hAnsi="Arial" w:cs="Arial"/>
          <w:szCs w:val="22"/>
        </w:rPr>
        <w:t xml:space="preserve">.  It means there is </w:t>
      </w:r>
      <w:r w:rsidRPr="00E6363F">
        <w:rPr>
          <w:rFonts w:ascii="Arial" w:hAnsi="Arial" w:cs="Arial"/>
          <w:b/>
          <w:bCs/>
          <w:szCs w:val="22"/>
        </w:rPr>
        <w:t>negative strong association</w:t>
      </w:r>
      <w:r>
        <w:rPr>
          <w:rFonts w:ascii="Arial" w:hAnsi="Arial" w:cs="Arial"/>
          <w:szCs w:val="22"/>
        </w:rPr>
        <w:t xml:space="preserve"> between the order of finish and the scores.</w:t>
      </w:r>
    </w:p>
    <w:p w:rsidR="00480A27" w:rsidRPr="009C6703" w:rsidRDefault="00E6363F" w:rsidP="002F2170">
      <w:pPr>
        <w:pStyle w:val="ListParagraph"/>
        <w:numPr>
          <w:ilvl w:val="0"/>
          <w:numId w:val="32"/>
        </w:numPr>
      </w:pPr>
      <w:r w:rsidRPr="00E6363F">
        <w:rPr>
          <w:rFonts w:ascii="Arial" w:hAnsi="Arial" w:cs="Arial"/>
          <w:b/>
          <w:bCs/>
          <w:szCs w:val="22"/>
        </w:rPr>
        <w:t>Conclusion</w:t>
      </w:r>
      <w:r w:rsidRPr="00E6363F">
        <w:rPr>
          <w:rFonts w:ascii="Arial" w:hAnsi="Arial" w:cs="Arial"/>
          <w:szCs w:val="22"/>
        </w:rPr>
        <w:t xml:space="preserve">: </w:t>
      </w:r>
      <w:r w:rsidRPr="00E6363F">
        <w:rPr>
          <w:rFonts w:ascii="Arial" w:hAnsi="Arial" w:cs="Arial"/>
          <w:szCs w:val="22"/>
        </w:rPr>
        <w:t>there is negative strong association between the order of finish and the scores.</w:t>
      </w:r>
      <w:r>
        <w:t xml:space="preserve"> </w:t>
      </w:r>
      <w:bookmarkStart w:id="0" w:name="_GoBack"/>
      <w:bookmarkEnd w:id="0"/>
    </w:p>
    <w:sectPr w:rsidR="00480A27" w:rsidRPr="009C6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66CC"/>
    <w:multiLevelType w:val="hybridMultilevel"/>
    <w:tmpl w:val="CD68A2A0"/>
    <w:lvl w:ilvl="0" w:tplc="45B815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312F"/>
    <w:multiLevelType w:val="hybridMultilevel"/>
    <w:tmpl w:val="26E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57A22"/>
    <w:multiLevelType w:val="hybridMultilevel"/>
    <w:tmpl w:val="8586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B5896"/>
    <w:multiLevelType w:val="hybridMultilevel"/>
    <w:tmpl w:val="568A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A25A1"/>
    <w:multiLevelType w:val="hybridMultilevel"/>
    <w:tmpl w:val="30208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6F6"/>
    <w:multiLevelType w:val="hybridMultilevel"/>
    <w:tmpl w:val="2E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1779C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31DF6CE1"/>
    <w:multiLevelType w:val="hybridMultilevel"/>
    <w:tmpl w:val="449C9B34"/>
    <w:lvl w:ilvl="0" w:tplc="E4B2433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355713CA"/>
    <w:multiLevelType w:val="hybridMultilevel"/>
    <w:tmpl w:val="D6180CCC"/>
    <w:lvl w:ilvl="0" w:tplc="CB0E831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9D30B5"/>
    <w:multiLevelType w:val="hybridMultilevel"/>
    <w:tmpl w:val="48041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F5F22"/>
    <w:multiLevelType w:val="hybridMultilevel"/>
    <w:tmpl w:val="1A989E98"/>
    <w:lvl w:ilvl="0" w:tplc="436AC0E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45C44"/>
    <w:multiLevelType w:val="hybridMultilevel"/>
    <w:tmpl w:val="9C9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76102"/>
    <w:multiLevelType w:val="hybridMultilevel"/>
    <w:tmpl w:val="13E0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156DE"/>
    <w:multiLevelType w:val="hybridMultilevel"/>
    <w:tmpl w:val="4792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56F8E"/>
    <w:multiLevelType w:val="hybridMultilevel"/>
    <w:tmpl w:val="22C06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17679"/>
    <w:multiLevelType w:val="hybridMultilevel"/>
    <w:tmpl w:val="B9A0B83E"/>
    <w:lvl w:ilvl="0" w:tplc="5CAA698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D4CAE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7447546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 w15:restartNumberingAfterBreak="0">
    <w:nsid w:val="68A301BE"/>
    <w:multiLevelType w:val="hybridMultilevel"/>
    <w:tmpl w:val="1B40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847EB"/>
    <w:multiLevelType w:val="hybridMultilevel"/>
    <w:tmpl w:val="4ADA07FE"/>
    <w:lvl w:ilvl="0" w:tplc="DFAC7DF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0" w15:restartNumberingAfterBreak="0">
    <w:nsid w:val="6BFE2E37"/>
    <w:multiLevelType w:val="hybridMultilevel"/>
    <w:tmpl w:val="17208FC8"/>
    <w:lvl w:ilvl="0" w:tplc="762A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52338D"/>
    <w:multiLevelType w:val="hybridMultilevel"/>
    <w:tmpl w:val="34C6E380"/>
    <w:lvl w:ilvl="0" w:tplc="939E7E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16517"/>
    <w:multiLevelType w:val="hybridMultilevel"/>
    <w:tmpl w:val="E7D21260"/>
    <w:lvl w:ilvl="0" w:tplc="156067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0"/>
  </w:num>
  <w:num w:numId="4">
    <w:abstractNumId w:val="0"/>
  </w:num>
  <w:num w:numId="5">
    <w:abstractNumId w:val="9"/>
  </w:num>
  <w:num w:numId="6">
    <w:abstractNumId w:val="17"/>
  </w:num>
  <w:num w:numId="7">
    <w:abstractNumId w:val="4"/>
  </w:num>
  <w:num w:numId="8">
    <w:abstractNumId w:val="24"/>
  </w:num>
  <w:num w:numId="9">
    <w:abstractNumId w:val="2"/>
  </w:num>
  <w:num w:numId="10">
    <w:abstractNumId w:val="10"/>
  </w:num>
  <w:num w:numId="11">
    <w:abstractNumId w:val="28"/>
  </w:num>
  <w:num w:numId="12">
    <w:abstractNumId w:val="21"/>
  </w:num>
  <w:num w:numId="13">
    <w:abstractNumId w:val="30"/>
  </w:num>
  <w:num w:numId="14">
    <w:abstractNumId w:val="15"/>
  </w:num>
  <w:num w:numId="15">
    <w:abstractNumId w:val="29"/>
  </w:num>
  <w:num w:numId="16">
    <w:abstractNumId w:val="3"/>
  </w:num>
  <w:num w:numId="17">
    <w:abstractNumId w:val="12"/>
  </w:num>
  <w:num w:numId="18">
    <w:abstractNumId w:val="13"/>
  </w:num>
  <w:num w:numId="19">
    <w:abstractNumId w:val="23"/>
  </w:num>
  <w:num w:numId="20">
    <w:abstractNumId w:val="26"/>
  </w:num>
  <w:num w:numId="21">
    <w:abstractNumId w:val="27"/>
  </w:num>
  <w:num w:numId="22">
    <w:abstractNumId w:val="16"/>
  </w:num>
  <w:num w:numId="23">
    <w:abstractNumId w:val="5"/>
  </w:num>
  <w:num w:numId="24">
    <w:abstractNumId w:val="18"/>
  </w:num>
  <w:num w:numId="25">
    <w:abstractNumId w:val="8"/>
  </w:num>
  <w:num w:numId="26">
    <w:abstractNumId w:val="7"/>
  </w:num>
  <w:num w:numId="27">
    <w:abstractNumId w:val="14"/>
  </w:num>
  <w:num w:numId="28">
    <w:abstractNumId w:val="32"/>
  </w:num>
  <w:num w:numId="29">
    <w:abstractNumId w:val="31"/>
  </w:num>
  <w:num w:numId="30">
    <w:abstractNumId w:val="1"/>
  </w:num>
  <w:num w:numId="31">
    <w:abstractNumId w:val="6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14786"/>
    <w:rsid w:val="00032F1C"/>
    <w:rsid w:val="00034A1F"/>
    <w:rsid w:val="0005662B"/>
    <w:rsid w:val="00084FF9"/>
    <w:rsid w:val="00097E64"/>
    <w:rsid w:val="000A1B75"/>
    <w:rsid w:val="000A77A1"/>
    <w:rsid w:val="000B65C1"/>
    <w:rsid w:val="000E048E"/>
    <w:rsid w:val="000E42EC"/>
    <w:rsid w:val="000E5543"/>
    <w:rsid w:val="000F163D"/>
    <w:rsid w:val="000F643F"/>
    <w:rsid w:val="0012001D"/>
    <w:rsid w:val="001272C9"/>
    <w:rsid w:val="00132016"/>
    <w:rsid w:val="00134236"/>
    <w:rsid w:val="00145436"/>
    <w:rsid w:val="00194C2C"/>
    <w:rsid w:val="001975CB"/>
    <w:rsid w:val="001A5784"/>
    <w:rsid w:val="001B195E"/>
    <w:rsid w:val="001C2E9E"/>
    <w:rsid w:val="001C5442"/>
    <w:rsid w:val="001E1D03"/>
    <w:rsid w:val="001F2A87"/>
    <w:rsid w:val="001F6EE0"/>
    <w:rsid w:val="00203CF5"/>
    <w:rsid w:val="00214F36"/>
    <w:rsid w:val="002174E2"/>
    <w:rsid w:val="00223BE5"/>
    <w:rsid w:val="00227193"/>
    <w:rsid w:val="00231873"/>
    <w:rsid w:val="002628B8"/>
    <w:rsid w:val="00265C27"/>
    <w:rsid w:val="002736AA"/>
    <w:rsid w:val="00277B62"/>
    <w:rsid w:val="00280C57"/>
    <w:rsid w:val="002A0399"/>
    <w:rsid w:val="002A0C92"/>
    <w:rsid w:val="002A2A12"/>
    <w:rsid w:val="002B0065"/>
    <w:rsid w:val="002C3EA6"/>
    <w:rsid w:val="002C59B2"/>
    <w:rsid w:val="002C742D"/>
    <w:rsid w:val="002D1A56"/>
    <w:rsid w:val="002D5661"/>
    <w:rsid w:val="00301395"/>
    <w:rsid w:val="0031059C"/>
    <w:rsid w:val="0032260C"/>
    <w:rsid w:val="00336E28"/>
    <w:rsid w:val="00337239"/>
    <w:rsid w:val="0035025B"/>
    <w:rsid w:val="003646F3"/>
    <w:rsid w:val="0038690E"/>
    <w:rsid w:val="003A3E91"/>
    <w:rsid w:val="003A4290"/>
    <w:rsid w:val="003C3B07"/>
    <w:rsid w:val="003D7788"/>
    <w:rsid w:val="003E37D4"/>
    <w:rsid w:val="003F08B3"/>
    <w:rsid w:val="0040690D"/>
    <w:rsid w:val="00426119"/>
    <w:rsid w:val="004334E2"/>
    <w:rsid w:val="00441A80"/>
    <w:rsid w:val="00443D80"/>
    <w:rsid w:val="004615F9"/>
    <w:rsid w:val="00480A27"/>
    <w:rsid w:val="00483B36"/>
    <w:rsid w:val="004B51E5"/>
    <w:rsid w:val="00533F74"/>
    <w:rsid w:val="00534B2E"/>
    <w:rsid w:val="00536365"/>
    <w:rsid w:val="0056593B"/>
    <w:rsid w:val="0057335D"/>
    <w:rsid w:val="00577E8A"/>
    <w:rsid w:val="00592BE8"/>
    <w:rsid w:val="0059487B"/>
    <w:rsid w:val="0059539E"/>
    <w:rsid w:val="005A3687"/>
    <w:rsid w:val="005B777B"/>
    <w:rsid w:val="005C1D7F"/>
    <w:rsid w:val="005C62E0"/>
    <w:rsid w:val="005D31FA"/>
    <w:rsid w:val="005D7BE1"/>
    <w:rsid w:val="005F2854"/>
    <w:rsid w:val="005F367C"/>
    <w:rsid w:val="005F3D24"/>
    <w:rsid w:val="006015FA"/>
    <w:rsid w:val="006112AA"/>
    <w:rsid w:val="0061523F"/>
    <w:rsid w:val="00617657"/>
    <w:rsid w:val="00620F15"/>
    <w:rsid w:val="00637B67"/>
    <w:rsid w:val="00643D59"/>
    <w:rsid w:val="00645488"/>
    <w:rsid w:val="0065471F"/>
    <w:rsid w:val="00656769"/>
    <w:rsid w:val="006656C2"/>
    <w:rsid w:val="00667B07"/>
    <w:rsid w:val="00667CA2"/>
    <w:rsid w:val="00683078"/>
    <w:rsid w:val="006A598F"/>
    <w:rsid w:val="006A740B"/>
    <w:rsid w:val="006B2D3E"/>
    <w:rsid w:val="006B3D53"/>
    <w:rsid w:val="006C7DCF"/>
    <w:rsid w:val="006D231A"/>
    <w:rsid w:val="006E40E2"/>
    <w:rsid w:val="007155BF"/>
    <w:rsid w:val="0073001F"/>
    <w:rsid w:val="0073062C"/>
    <w:rsid w:val="00731022"/>
    <w:rsid w:val="00732839"/>
    <w:rsid w:val="00734D97"/>
    <w:rsid w:val="0075006B"/>
    <w:rsid w:val="00757F18"/>
    <w:rsid w:val="00787761"/>
    <w:rsid w:val="00795183"/>
    <w:rsid w:val="007B0207"/>
    <w:rsid w:val="007B20C7"/>
    <w:rsid w:val="007E3725"/>
    <w:rsid w:val="007E5D1B"/>
    <w:rsid w:val="00801CE8"/>
    <w:rsid w:val="008035CD"/>
    <w:rsid w:val="00804E9E"/>
    <w:rsid w:val="008340E7"/>
    <w:rsid w:val="00874E90"/>
    <w:rsid w:val="00883396"/>
    <w:rsid w:val="008A31C9"/>
    <w:rsid w:val="008A7A7E"/>
    <w:rsid w:val="008C3F27"/>
    <w:rsid w:val="008C7FE7"/>
    <w:rsid w:val="008D7944"/>
    <w:rsid w:val="008E7FB7"/>
    <w:rsid w:val="00911A91"/>
    <w:rsid w:val="00916D06"/>
    <w:rsid w:val="00935A09"/>
    <w:rsid w:val="00942D8B"/>
    <w:rsid w:val="00950F37"/>
    <w:rsid w:val="00961B33"/>
    <w:rsid w:val="009707A9"/>
    <w:rsid w:val="009771E6"/>
    <w:rsid w:val="009A71A2"/>
    <w:rsid w:val="009B066C"/>
    <w:rsid w:val="009B66CE"/>
    <w:rsid w:val="009C6703"/>
    <w:rsid w:val="009E1F68"/>
    <w:rsid w:val="009F61D9"/>
    <w:rsid w:val="00A00A03"/>
    <w:rsid w:val="00A1056F"/>
    <w:rsid w:val="00A17C36"/>
    <w:rsid w:val="00A24436"/>
    <w:rsid w:val="00A33285"/>
    <w:rsid w:val="00A35569"/>
    <w:rsid w:val="00A375F6"/>
    <w:rsid w:val="00A67044"/>
    <w:rsid w:val="00A674C1"/>
    <w:rsid w:val="00A747F0"/>
    <w:rsid w:val="00A81C86"/>
    <w:rsid w:val="00AA1A42"/>
    <w:rsid w:val="00AA44B7"/>
    <w:rsid w:val="00AC5CEF"/>
    <w:rsid w:val="00AC7EC4"/>
    <w:rsid w:val="00B3208E"/>
    <w:rsid w:val="00B37DBB"/>
    <w:rsid w:val="00B65956"/>
    <w:rsid w:val="00B74CEB"/>
    <w:rsid w:val="00B76674"/>
    <w:rsid w:val="00B81FEA"/>
    <w:rsid w:val="00B82171"/>
    <w:rsid w:val="00B9342B"/>
    <w:rsid w:val="00BA0285"/>
    <w:rsid w:val="00BB2972"/>
    <w:rsid w:val="00BD5DA3"/>
    <w:rsid w:val="00BE546E"/>
    <w:rsid w:val="00BE62A1"/>
    <w:rsid w:val="00BF7DCE"/>
    <w:rsid w:val="00C20CBD"/>
    <w:rsid w:val="00C235CB"/>
    <w:rsid w:val="00C23B0F"/>
    <w:rsid w:val="00C342B0"/>
    <w:rsid w:val="00C725B7"/>
    <w:rsid w:val="00C772AD"/>
    <w:rsid w:val="00CA0D58"/>
    <w:rsid w:val="00CA5D0C"/>
    <w:rsid w:val="00CD3DC1"/>
    <w:rsid w:val="00CD4E3E"/>
    <w:rsid w:val="00CF6977"/>
    <w:rsid w:val="00D04AC0"/>
    <w:rsid w:val="00D103B0"/>
    <w:rsid w:val="00D12185"/>
    <w:rsid w:val="00D16D71"/>
    <w:rsid w:val="00D23169"/>
    <w:rsid w:val="00D2454A"/>
    <w:rsid w:val="00D4395B"/>
    <w:rsid w:val="00D43C09"/>
    <w:rsid w:val="00D53008"/>
    <w:rsid w:val="00D53C84"/>
    <w:rsid w:val="00D55A40"/>
    <w:rsid w:val="00D651F4"/>
    <w:rsid w:val="00D6588D"/>
    <w:rsid w:val="00D65E56"/>
    <w:rsid w:val="00D67683"/>
    <w:rsid w:val="00D7786B"/>
    <w:rsid w:val="00D8105B"/>
    <w:rsid w:val="00D8242B"/>
    <w:rsid w:val="00D86B26"/>
    <w:rsid w:val="00D91A68"/>
    <w:rsid w:val="00D932B4"/>
    <w:rsid w:val="00DB73B9"/>
    <w:rsid w:val="00DC5E2C"/>
    <w:rsid w:val="00DC7118"/>
    <w:rsid w:val="00DD2D9B"/>
    <w:rsid w:val="00E17344"/>
    <w:rsid w:val="00E26A90"/>
    <w:rsid w:val="00E329ED"/>
    <w:rsid w:val="00E32E12"/>
    <w:rsid w:val="00E55CFE"/>
    <w:rsid w:val="00E6363F"/>
    <w:rsid w:val="00E708FE"/>
    <w:rsid w:val="00E83F26"/>
    <w:rsid w:val="00E94891"/>
    <w:rsid w:val="00EA1C8D"/>
    <w:rsid w:val="00EC28C2"/>
    <w:rsid w:val="00EC7D21"/>
    <w:rsid w:val="00ED250A"/>
    <w:rsid w:val="00EE0015"/>
    <w:rsid w:val="00EE7201"/>
    <w:rsid w:val="00F10F6C"/>
    <w:rsid w:val="00F22C5E"/>
    <w:rsid w:val="00F51623"/>
    <w:rsid w:val="00F528F7"/>
    <w:rsid w:val="00F64293"/>
    <w:rsid w:val="00F672DC"/>
    <w:rsid w:val="00F71380"/>
    <w:rsid w:val="00F721AE"/>
    <w:rsid w:val="00F811B7"/>
    <w:rsid w:val="00FC7665"/>
    <w:rsid w:val="00FD0CF2"/>
    <w:rsid w:val="00FD571F"/>
    <w:rsid w:val="00FE2EA8"/>
    <w:rsid w:val="00FE49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7E1B6-594C-484C-BC06-94C1B2B7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9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177</cp:revision>
  <dcterms:created xsi:type="dcterms:W3CDTF">2015-11-01T01:33:00Z</dcterms:created>
  <dcterms:modified xsi:type="dcterms:W3CDTF">2015-12-11T03:24:00Z</dcterms:modified>
</cp:coreProperties>
</file>