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1B838" w14:textId="23731EE0" w:rsidR="009F0633" w:rsidRPr="009F0633" w:rsidRDefault="009F0633" w:rsidP="009F0633">
      <w:pPr>
        <w:pStyle w:val="ListParagraph"/>
        <w:numPr>
          <w:ilvl w:val="0"/>
          <w:numId w:val="5"/>
        </w:numPr>
        <w:tabs>
          <w:tab w:val="right" w:pos="9360"/>
        </w:tabs>
        <w:jc w:val="both"/>
        <w:rPr>
          <w:rFonts w:ascii="Arial" w:hAnsi="Arial"/>
          <w:sz w:val="28"/>
          <w:szCs w:val="28"/>
        </w:rPr>
      </w:pPr>
      <w:r w:rsidRPr="009F0633">
        <w:rPr>
          <w:rFonts w:ascii="Arial" w:hAnsi="Arial"/>
          <w:sz w:val="28"/>
          <w:szCs w:val="28"/>
        </w:rPr>
        <w:t>Total Loan Applications</w:t>
      </w:r>
      <w:r w:rsidRPr="009F0633">
        <w:rPr>
          <w:rFonts w:ascii="Arial" w:hAnsi="Arial"/>
          <w:sz w:val="28"/>
          <w:szCs w:val="28"/>
        </w:rPr>
        <w:tab/>
      </w:r>
    </w:p>
    <w:p w14:paraId="6E937BAA" w14:textId="0428733B" w:rsidR="00A11414" w:rsidRDefault="00A11414">
      <w:r>
        <w:rPr>
          <w:noProof/>
        </w:rPr>
        <w:drawing>
          <wp:inline distT="0" distB="0" distL="0" distR="0" wp14:anchorId="41471CFB" wp14:editId="616C221E">
            <wp:extent cx="1310754" cy="731583"/>
            <wp:effectExtent l="0" t="0" r="3810" b="0"/>
            <wp:docPr id="193736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69933" name="Picture 1937369933"/>
                    <pic:cNvPicPr/>
                  </pic:nvPicPr>
                  <pic:blipFill>
                    <a:blip r:embed="rId8">
                      <a:extLst>
                        <a:ext uri="{28A0092B-C50C-407E-A947-70E740481C1C}">
                          <a14:useLocalDpi xmlns:a14="http://schemas.microsoft.com/office/drawing/2010/main" val="0"/>
                        </a:ext>
                      </a:extLst>
                    </a:blip>
                    <a:stretch>
                      <a:fillRect/>
                    </a:stretch>
                  </pic:blipFill>
                  <pic:spPr>
                    <a:xfrm>
                      <a:off x="0" y="0"/>
                      <a:ext cx="1310754" cy="731583"/>
                    </a:xfrm>
                    <a:prstGeom prst="rect">
                      <a:avLst/>
                    </a:prstGeom>
                  </pic:spPr>
                </pic:pic>
              </a:graphicData>
            </a:graphic>
          </wp:inline>
        </w:drawing>
      </w:r>
    </w:p>
    <w:p w14:paraId="73C06245" w14:textId="77777777" w:rsidR="00770560" w:rsidRDefault="00770560">
      <w:pPr>
        <w:rPr>
          <w:rFonts w:ascii="Arial" w:hAnsi="Arial"/>
          <w:b w:val="0"/>
          <w:bCs w:val="0"/>
          <w:sz w:val="24"/>
          <w:szCs w:val="24"/>
        </w:rPr>
      </w:pPr>
      <w:r w:rsidRPr="00770560">
        <w:rPr>
          <w:rFonts w:ascii="Arial" w:hAnsi="Arial"/>
          <w:b w:val="0"/>
          <w:bCs w:val="0"/>
          <w:sz w:val="24"/>
          <w:szCs w:val="24"/>
        </w:rPr>
        <w:t xml:space="preserve">The bank processed 38.6K loan applications, with a 6.9% month-over-month increase, indicating growing customer demand. The current month's 4.3K applications suggest that lending activity remains strong. </w:t>
      </w:r>
    </w:p>
    <w:p w14:paraId="4AD0F369" w14:textId="237CC730" w:rsidR="00770560" w:rsidRPr="00770560" w:rsidRDefault="00770560">
      <w:pPr>
        <w:rPr>
          <w:rFonts w:ascii="Arial" w:hAnsi="Arial"/>
          <w:sz w:val="24"/>
          <w:szCs w:val="24"/>
        </w:rPr>
      </w:pPr>
      <w:r w:rsidRPr="00770560">
        <w:rPr>
          <w:rFonts w:ascii="Arial" w:hAnsi="Arial"/>
          <w:sz w:val="24"/>
          <w:szCs w:val="24"/>
        </w:rPr>
        <w:t>Recommendation:</w:t>
      </w:r>
    </w:p>
    <w:p w14:paraId="54F8A58E" w14:textId="129E3655" w:rsidR="009F0633" w:rsidRPr="00FC6B04" w:rsidRDefault="00770560" w:rsidP="00770560">
      <w:pPr>
        <w:rPr>
          <w:rFonts w:ascii="Arial" w:hAnsi="Arial"/>
          <w:b w:val="0"/>
          <w:bCs w:val="0"/>
          <w:color w:val="4472C4" w:themeColor="accent1"/>
          <w:sz w:val="24"/>
          <w:szCs w:val="24"/>
        </w:rPr>
      </w:pPr>
      <w:r w:rsidRPr="00FC6B04">
        <w:rPr>
          <w:rFonts w:ascii="Arial" w:hAnsi="Arial"/>
          <w:b w:val="0"/>
          <w:bCs w:val="0"/>
          <w:color w:val="4472C4" w:themeColor="accent1"/>
          <w:sz w:val="24"/>
          <w:szCs w:val="24"/>
        </w:rPr>
        <w:t>Continue marketing campaigns to maintain the positive growth in loan applications.</w:t>
      </w:r>
    </w:p>
    <w:p w14:paraId="06CF6681" w14:textId="078DA69F" w:rsidR="00770560" w:rsidRPr="009F0633" w:rsidRDefault="009F0633" w:rsidP="009F0633">
      <w:pPr>
        <w:pStyle w:val="ListParagraph"/>
        <w:numPr>
          <w:ilvl w:val="0"/>
          <w:numId w:val="5"/>
        </w:numPr>
        <w:rPr>
          <w:rFonts w:ascii="Arial" w:hAnsi="Arial"/>
          <w:color w:val="000000" w:themeColor="text1"/>
          <w:sz w:val="28"/>
          <w:szCs w:val="28"/>
        </w:rPr>
      </w:pPr>
      <w:r w:rsidRPr="009F0633">
        <w:rPr>
          <w:rFonts w:ascii="Arial" w:hAnsi="Arial"/>
          <w:color w:val="000000" w:themeColor="text1"/>
          <w:sz w:val="28"/>
          <w:szCs w:val="28"/>
        </w:rPr>
        <w:t>Funded Amount and Received Amount</w:t>
      </w:r>
    </w:p>
    <w:p w14:paraId="435534DF" w14:textId="6C0491DB" w:rsidR="00FC6B04" w:rsidRDefault="00FC6B04" w:rsidP="00770560">
      <w:pPr>
        <w:rPr>
          <w:rFonts w:ascii="Arial" w:hAnsi="Arial"/>
          <w:b w:val="0"/>
          <w:bCs w:val="0"/>
          <w:color w:val="2F5496" w:themeColor="accent1" w:themeShade="BF"/>
          <w:sz w:val="24"/>
          <w:szCs w:val="24"/>
        </w:rPr>
      </w:pPr>
      <w:r>
        <w:rPr>
          <w:rFonts w:ascii="Arial" w:hAnsi="Arial"/>
          <w:b w:val="0"/>
          <w:bCs w:val="0"/>
          <w:noProof/>
          <w:color w:val="4472C4" w:themeColor="accent1"/>
          <w:sz w:val="24"/>
          <w:szCs w:val="24"/>
        </w:rPr>
        <w:drawing>
          <wp:inline distT="0" distB="0" distL="0" distR="0" wp14:anchorId="065C5FF8" wp14:editId="757B09EA">
            <wp:extent cx="2651990" cy="723963"/>
            <wp:effectExtent l="0" t="0" r="0" b="0"/>
            <wp:docPr id="1973478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78845" name="Picture 1973478845"/>
                    <pic:cNvPicPr/>
                  </pic:nvPicPr>
                  <pic:blipFill>
                    <a:blip r:embed="rId9">
                      <a:extLst>
                        <a:ext uri="{28A0092B-C50C-407E-A947-70E740481C1C}">
                          <a14:useLocalDpi xmlns:a14="http://schemas.microsoft.com/office/drawing/2010/main" val="0"/>
                        </a:ext>
                      </a:extLst>
                    </a:blip>
                    <a:stretch>
                      <a:fillRect/>
                    </a:stretch>
                  </pic:blipFill>
                  <pic:spPr>
                    <a:xfrm>
                      <a:off x="0" y="0"/>
                      <a:ext cx="2651990" cy="723963"/>
                    </a:xfrm>
                    <a:prstGeom prst="rect">
                      <a:avLst/>
                    </a:prstGeom>
                  </pic:spPr>
                </pic:pic>
              </a:graphicData>
            </a:graphic>
          </wp:inline>
        </w:drawing>
      </w:r>
    </w:p>
    <w:p w14:paraId="667E7C50" w14:textId="2F353724" w:rsidR="00FC6B04" w:rsidRDefault="00FC6B04" w:rsidP="00770560">
      <w:pPr>
        <w:rPr>
          <w:rFonts w:ascii="Arial" w:hAnsi="Arial"/>
          <w:b w:val="0"/>
          <w:bCs w:val="0"/>
          <w:color w:val="000000" w:themeColor="text1"/>
          <w:sz w:val="24"/>
          <w:szCs w:val="24"/>
        </w:rPr>
      </w:pPr>
      <w:r w:rsidRPr="00FC6B04">
        <w:rPr>
          <w:rFonts w:ascii="Arial" w:hAnsi="Arial"/>
          <w:b w:val="0"/>
          <w:bCs w:val="0"/>
          <w:color w:val="000000" w:themeColor="text1"/>
          <w:sz w:val="24"/>
          <w:szCs w:val="24"/>
        </w:rPr>
        <w:t>The bank funded $435.8M in loans, and the funded amount increased by 13% compared to the previous month, showing higher customer demand for loans.</w:t>
      </w:r>
    </w:p>
    <w:p w14:paraId="231BED07" w14:textId="77777777" w:rsidR="00FC6B04" w:rsidRPr="00770560" w:rsidRDefault="00FC6B04" w:rsidP="00FC6B04">
      <w:pPr>
        <w:rPr>
          <w:rFonts w:ascii="Arial" w:hAnsi="Arial"/>
          <w:sz w:val="24"/>
          <w:szCs w:val="24"/>
        </w:rPr>
      </w:pPr>
      <w:r w:rsidRPr="00770560">
        <w:rPr>
          <w:rFonts w:ascii="Arial" w:hAnsi="Arial"/>
          <w:sz w:val="24"/>
          <w:szCs w:val="24"/>
        </w:rPr>
        <w:t>Recommendation:</w:t>
      </w:r>
    </w:p>
    <w:p w14:paraId="38373998" w14:textId="5A972309" w:rsidR="009F0633" w:rsidRDefault="00FC6B04" w:rsidP="00770560">
      <w:pPr>
        <w:rPr>
          <w:rFonts w:ascii="Arial" w:hAnsi="Arial"/>
          <w:b w:val="0"/>
          <w:bCs w:val="0"/>
          <w:color w:val="4472C4" w:themeColor="accent1"/>
          <w:sz w:val="24"/>
          <w:szCs w:val="24"/>
        </w:rPr>
      </w:pPr>
      <w:r w:rsidRPr="00FC6B04">
        <w:rPr>
          <w:rFonts w:ascii="Arial" w:hAnsi="Arial"/>
          <w:b w:val="0"/>
          <w:bCs w:val="0"/>
          <w:color w:val="4472C4" w:themeColor="accent1"/>
          <w:sz w:val="24"/>
          <w:szCs w:val="24"/>
        </w:rPr>
        <w:t>The bank should continue promoting loan products to keep the loan demand growing. At the same time, every loan application should be checked carefully before approval.</w:t>
      </w:r>
    </w:p>
    <w:p w14:paraId="59A2E859" w14:textId="279477F2" w:rsidR="00FC6B04" w:rsidRPr="009F0633" w:rsidRDefault="009F0633" w:rsidP="009F0633">
      <w:pPr>
        <w:pStyle w:val="ListParagraph"/>
        <w:numPr>
          <w:ilvl w:val="0"/>
          <w:numId w:val="5"/>
        </w:numPr>
        <w:rPr>
          <w:rFonts w:ascii="Arial" w:hAnsi="Arial"/>
          <w:color w:val="000000" w:themeColor="text1"/>
          <w:sz w:val="28"/>
          <w:szCs w:val="28"/>
        </w:rPr>
      </w:pPr>
      <w:r w:rsidRPr="009F0633">
        <w:rPr>
          <w:rFonts w:ascii="Arial" w:hAnsi="Arial"/>
          <w:color w:val="000000" w:themeColor="text1"/>
          <w:sz w:val="28"/>
          <w:szCs w:val="28"/>
        </w:rPr>
        <w:t>Interest Rate</w:t>
      </w:r>
    </w:p>
    <w:p w14:paraId="187BF867" w14:textId="6D05E524" w:rsidR="00FC6B04" w:rsidRDefault="00FC6B04" w:rsidP="00770560">
      <w:pPr>
        <w:rPr>
          <w:rFonts w:ascii="Arial" w:hAnsi="Arial"/>
          <w:b w:val="0"/>
          <w:bCs w:val="0"/>
          <w:color w:val="4472C4" w:themeColor="accent1"/>
          <w:sz w:val="24"/>
          <w:szCs w:val="24"/>
        </w:rPr>
      </w:pPr>
      <w:r>
        <w:rPr>
          <w:rFonts w:ascii="Arial" w:hAnsi="Arial"/>
          <w:b w:val="0"/>
          <w:bCs w:val="0"/>
          <w:noProof/>
          <w:color w:val="4472C4" w:themeColor="accent1"/>
          <w:sz w:val="24"/>
          <w:szCs w:val="24"/>
        </w:rPr>
        <w:drawing>
          <wp:inline distT="0" distB="0" distL="0" distR="0" wp14:anchorId="16347D55" wp14:editId="2E37B58F">
            <wp:extent cx="1280271" cy="723963"/>
            <wp:effectExtent l="0" t="0" r="0" b="0"/>
            <wp:docPr id="318654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4298" name="Picture 318654298"/>
                    <pic:cNvPicPr/>
                  </pic:nvPicPr>
                  <pic:blipFill>
                    <a:blip r:embed="rId10">
                      <a:extLst>
                        <a:ext uri="{28A0092B-C50C-407E-A947-70E740481C1C}">
                          <a14:useLocalDpi xmlns:a14="http://schemas.microsoft.com/office/drawing/2010/main" val="0"/>
                        </a:ext>
                      </a:extLst>
                    </a:blip>
                    <a:stretch>
                      <a:fillRect/>
                    </a:stretch>
                  </pic:blipFill>
                  <pic:spPr>
                    <a:xfrm>
                      <a:off x="0" y="0"/>
                      <a:ext cx="1280271" cy="723963"/>
                    </a:xfrm>
                    <a:prstGeom prst="rect">
                      <a:avLst/>
                    </a:prstGeom>
                  </pic:spPr>
                </pic:pic>
              </a:graphicData>
            </a:graphic>
          </wp:inline>
        </w:drawing>
      </w:r>
    </w:p>
    <w:p w14:paraId="0A7AB51E" w14:textId="738EA3DC" w:rsidR="00FC6B04" w:rsidRPr="00837134" w:rsidRDefault="00FC6B04" w:rsidP="00770560">
      <w:pPr>
        <w:rPr>
          <w:rFonts w:ascii="Arial" w:hAnsi="Arial"/>
          <w:b w:val="0"/>
          <w:bCs w:val="0"/>
          <w:color w:val="000000" w:themeColor="text1"/>
          <w:sz w:val="24"/>
          <w:szCs w:val="24"/>
        </w:rPr>
      </w:pPr>
      <w:r w:rsidRPr="00837134">
        <w:rPr>
          <w:rFonts w:ascii="Arial" w:hAnsi="Arial"/>
          <w:b w:val="0"/>
          <w:bCs w:val="0"/>
          <w:color w:val="000000" w:themeColor="text1"/>
          <w:sz w:val="24"/>
          <w:szCs w:val="24"/>
        </w:rPr>
        <w:t>The average interest rate increased by 3.5% compared to the previous month. This may help increase the bank's interest income</w:t>
      </w:r>
    </w:p>
    <w:p w14:paraId="15B36105" w14:textId="33C2B2F5" w:rsidR="00FC6B04" w:rsidRPr="00837134" w:rsidRDefault="00837134" w:rsidP="00770560">
      <w:pPr>
        <w:rPr>
          <w:rFonts w:ascii="Arial" w:hAnsi="Arial"/>
          <w:sz w:val="24"/>
          <w:szCs w:val="24"/>
        </w:rPr>
      </w:pPr>
      <w:r w:rsidRPr="00770560">
        <w:rPr>
          <w:rFonts w:ascii="Arial" w:hAnsi="Arial"/>
          <w:sz w:val="24"/>
          <w:szCs w:val="24"/>
        </w:rPr>
        <w:t>Recommendation:</w:t>
      </w:r>
    </w:p>
    <w:p w14:paraId="4988F07D" w14:textId="71EAD98E" w:rsidR="00FC6B04" w:rsidRDefault="00837134" w:rsidP="00770560">
      <w:pPr>
        <w:rPr>
          <w:rFonts w:ascii="Arial" w:hAnsi="Arial"/>
          <w:b w:val="0"/>
          <w:bCs w:val="0"/>
          <w:color w:val="4472C4" w:themeColor="accent1"/>
          <w:sz w:val="24"/>
          <w:szCs w:val="24"/>
        </w:rPr>
      </w:pPr>
      <w:r w:rsidRPr="00837134">
        <w:rPr>
          <w:rFonts w:ascii="Arial" w:hAnsi="Arial"/>
          <w:b w:val="0"/>
          <w:bCs w:val="0"/>
          <w:color w:val="4472C4" w:themeColor="accent1"/>
          <w:sz w:val="24"/>
          <w:szCs w:val="24"/>
        </w:rPr>
        <w:t>The bank should regularly review interest rates based on customer demand and market conditions. This will help attract new customers while maintaining steady income.</w:t>
      </w:r>
    </w:p>
    <w:p w14:paraId="62A0A9DB" w14:textId="17C24530" w:rsidR="00837134" w:rsidRPr="009F0633" w:rsidRDefault="009F0633" w:rsidP="00770560">
      <w:pPr>
        <w:pStyle w:val="ListParagraph"/>
        <w:numPr>
          <w:ilvl w:val="0"/>
          <w:numId w:val="5"/>
        </w:numPr>
        <w:rPr>
          <w:rFonts w:ascii="Arial" w:hAnsi="Arial"/>
          <w:color w:val="000000" w:themeColor="text1"/>
          <w:sz w:val="28"/>
          <w:szCs w:val="28"/>
        </w:rPr>
      </w:pPr>
      <w:r w:rsidRPr="009F0633">
        <w:rPr>
          <w:rFonts w:ascii="Arial" w:hAnsi="Arial"/>
          <w:color w:val="000000" w:themeColor="text1"/>
          <w:sz w:val="28"/>
          <w:szCs w:val="28"/>
        </w:rPr>
        <w:t>Average DTI (Dept-to-Income)</w:t>
      </w:r>
    </w:p>
    <w:p w14:paraId="65D0F842" w14:textId="1584839F" w:rsidR="00837134" w:rsidRDefault="00837134" w:rsidP="00770560">
      <w:pPr>
        <w:rPr>
          <w:rFonts w:ascii="Arial" w:hAnsi="Arial"/>
          <w:b w:val="0"/>
          <w:bCs w:val="0"/>
          <w:color w:val="4472C4" w:themeColor="accent1"/>
          <w:sz w:val="24"/>
          <w:szCs w:val="24"/>
        </w:rPr>
      </w:pPr>
      <w:r>
        <w:rPr>
          <w:rFonts w:ascii="Arial" w:hAnsi="Arial"/>
          <w:b w:val="0"/>
          <w:bCs w:val="0"/>
          <w:noProof/>
          <w:color w:val="4472C4" w:themeColor="accent1"/>
          <w:sz w:val="24"/>
          <w:szCs w:val="24"/>
        </w:rPr>
        <w:lastRenderedPageBreak/>
        <w:drawing>
          <wp:inline distT="0" distB="0" distL="0" distR="0" wp14:anchorId="17BA3518" wp14:editId="01B07C6D">
            <wp:extent cx="1265030" cy="723963"/>
            <wp:effectExtent l="0" t="0" r="0" b="0"/>
            <wp:docPr id="473724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24380" name="Picture 473724380"/>
                    <pic:cNvPicPr/>
                  </pic:nvPicPr>
                  <pic:blipFill>
                    <a:blip r:embed="rId11">
                      <a:extLst>
                        <a:ext uri="{28A0092B-C50C-407E-A947-70E740481C1C}">
                          <a14:useLocalDpi xmlns:a14="http://schemas.microsoft.com/office/drawing/2010/main" val="0"/>
                        </a:ext>
                      </a:extLst>
                    </a:blip>
                    <a:stretch>
                      <a:fillRect/>
                    </a:stretch>
                  </pic:blipFill>
                  <pic:spPr>
                    <a:xfrm>
                      <a:off x="0" y="0"/>
                      <a:ext cx="1265030" cy="723963"/>
                    </a:xfrm>
                    <a:prstGeom prst="rect">
                      <a:avLst/>
                    </a:prstGeom>
                  </pic:spPr>
                </pic:pic>
              </a:graphicData>
            </a:graphic>
          </wp:inline>
        </w:drawing>
      </w:r>
    </w:p>
    <w:p w14:paraId="6532210B" w14:textId="3FAFA61F" w:rsidR="00837134" w:rsidRDefault="00837134" w:rsidP="00770560">
      <w:pPr>
        <w:rPr>
          <w:rFonts w:ascii="Arial" w:hAnsi="Arial"/>
          <w:b w:val="0"/>
          <w:bCs w:val="0"/>
          <w:color w:val="000000" w:themeColor="text1"/>
          <w:sz w:val="24"/>
          <w:szCs w:val="24"/>
        </w:rPr>
      </w:pPr>
      <w:r w:rsidRPr="00837134">
        <w:rPr>
          <w:rFonts w:ascii="Arial" w:hAnsi="Arial"/>
          <w:b w:val="0"/>
          <w:bCs w:val="0"/>
          <w:color w:val="000000" w:themeColor="text1"/>
          <w:sz w:val="24"/>
          <w:szCs w:val="24"/>
        </w:rPr>
        <w:t>The Debt-to-Income Ratio increased by 2.7% compared to the previous month. This means customers are taking on slightly more debt, so the bank should continue monitoring their repayment capacity.</w:t>
      </w:r>
    </w:p>
    <w:p w14:paraId="754FFB3D" w14:textId="77777777" w:rsidR="00837134" w:rsidRPr="00837134" w:rsidRDefault="00837134" w:rsidP="00837134">
      <w:pPr>
        <w:rPr>
          <w:rFonts w:ascii="Arial" w:hAnsi="Arial"/>
          <w:sz w:val="24"/>
          <w:szCs w:val="24"/>
        </w:rPr>
      </w:pPr>
      <w:r w:rsidRPr="00770560">
        <w:rPr>
          <w:rFonts w:ascii="Arial" w:hAnsi="Arial"/>
          <w:sz w:val="24"/>
          <w:szCs w:val="24"/>
        </w:rPr>
        <w:t>Recommendation:</w:t>
      </w:r>
    </w:p>
    <w:p w14:paraId="76810F3E" w14:textId="7327E709" w:rsidR="009F0633" w:rsidRPr="00075DEB" w:rsidRDefault="00837134" w:rsidP="00770560">
      <w:pPr>
        <w:rPr>
          <w:rFonts w:ascii="Arial" w:hAnsi="Arial"/>
          <w:b w:val="0"/>
          <w:bCs w:val="0"/>
          <w:color w:val="0070C0"/>
          <w:sz w:val="24"/>
          <w:szCs w:val="24"/>
        </w:rPr>
      </w:pPr>
      <w:r w:rsidRPr="00075DEB">
        <w:rPr>
          <w:rFonts w:ascii="Arial" w:hAnsi="Arial"/>
          <w:b w:val="0"/>
          <w:bCs w:val="0"/>
          <w:color w:val="0070C0"/>
          <w:sz w:val="24"/>
          <w:szCs w:val="24"/>
        </w:rPr>
        <w:t>The bank should regularly monitor customers with higher Debt-to-Income Ratios before approving new loans. This will help reduce the risk of future payment problems.</w:t>
      </w:r>
    </w:p>
    <w:p w14:paraId="18055990" w14:textId="232708CD" w:rsidR="00B34B78" w:rsidRPr="009F0633" w:rsidRDefault="009F0633" w:rsidP="009F0633">
      <w:pPr>
        <w:pStyle w:val="ListParagraph"/>
        <w:numPr>
          <w:ilvl w:val="0"/>
          <w:numId w:val="5"/>
        </w:numPr>
        <w:rPr>
          <w:rFonts w:ascii="Arial" w:hAnsi="Arial"/>
          <w:color w:val="000000" w:themeColor="text1"/>
          <w:sz w:val="28"/>
          <w:szCs w:val="28"/>
        </w:rPr>
      </w:pPr>
      <w:r w:rsidRPr="009F0633">
        <w:rPr>
          <w:rFonts w:ascii="Arial" w:hAnsi="Arial"/>
          <w:color w:val="000000" w:themeColor="text1"/>
          <w:sz w:val="28"/>
          <w:szCs w:val="28"/>
        </w:rPr>
        <w:t>Good Loans</w:t>
      </w:r>
    </w:p>
    <w:p w14:paraId="4469B389" w14:textId="385EB3E1" w:rsidR="00B34B78" w:rsidRDefault="00B34B78" w:rsidP="00770560">
      <w:pPr>
        <w:rPr>
          <w:rFonts w:ascii="Arial" w:hAnsi="Arial"/>
          <w:b w:val="0"/>
          <w:bCs w:val="0"/>
          <w:color w:val="000000" w:themeColor="text1"/>
          <w:sz w:val="24"/>
          <w:szCs w:val="24"/>
        </w:rPr>
      </w:pPr>
      <w:r>
        <w:rPr>
          <w:rFonts w:ascii="Arial" w:hAnsi="Arial"/>
          <w:b w:val="0"/>
          <w:bCs w:val="0"/>
          <w:noProof/>
          <w:color w:val="000000" w:themeColor="text1"/>
          <w:sz w:val="24"/>
          <w:szCs w:val="24"/>
        </w:rPr>
        <w:drawing>
          <wp:inline distT="0" distB="0" distL="0" distR="0" wp14:anchorId="242789E5" wp14:editId="41138A82">
            <wp:extent cx="3276884" cy="1524132"/>
            <wp:effectExtent l="0" t="0" r="0" b="0"/>
            <wp:docPr id="105221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1805" name="Picture 105221805"/>
                    <pic:cNvPicPr/>
                  </pic:nvPicPr>
                  <pic:blipFill>
                    <a:blip r:embed="rId12">
                      <a:extLst>
                        <a:ext uri="{28A0092B-C50C-407E-A947-70E740481C1C}">
                          <a14:useLocalDpi xmlns:a14="http://schemas.microsoft.com/office/drawing/2010/main" val="0"/>
                        </a:ext>
                      </a:extLst>
                    </a:blip>
                    <a:stretch>
                      <a:fillRect/>
                    </a:stretch>
                  </pic:blipFill>
                  <pic:spPr>
                    <a:xfrm>
                      <a:off x="0" y="0"/>
                      <a:ext cx="3276884" cy="1524132"/>
                    </a:xfrm>
                    <a:prstGeom prst="rect">
                      <a:avLst/>
                    </a:prstGeom>
                  </pic:spPr>
                </pic:pic>
              </a:graphicData>
            </a:graphic>
          </wp:inline>
        </w:drawing>
      </w:r>
    </w:p>
    <w:p w14:paraId="2296A463" w14:textId="2A33CE44" w:rsidR="00837134" w:rsidRDefault="00B34B78" w:rsidP="00770560">
      <w:pPr>
        <w:rPr>
          <w:rFonts w:ascii="Arial" w:hAnsi="Arial"/>
          <w:b w:val="0"/>
          <w:bCs w:val="0"/>
          <w:color w:val="000000" w:themeColor="text1"/>
          <w:sz w:val="24"/>
          <w:szCs w:val="24"/>
        </w:rPr>
      </w:pPr>
      <w:r w:rsidRPr="00B34B78">
        <w:rPr>
          <w:rFonts w:ascii="Arial" w:hAnsi="Arial"/>
          <w:b w:val="0"/>
          <w:bCs w:val="0"/>
          <w:color w:val="000000" w:themeColor="text1"/>
          <w:sz w:val="24"/>
          <w:szCs w:val="24"/>
        </w:rPr>
        <w:t>The bank has a Good Loan Rate of 86.2%, which shows that most customers are paying their loans on time. This indicates a healthy loan portfolio and good credit quality.</w:t>
      </w:r>
    </w:p>
    <w:p w14:paraId="5FC47040" w14:textId="77777777" w:rsidR="00B34B78" w:rsidRPr="00837134" w:rsidRDefault="00B34B78" w:rsidP="00B34B78">
      <w:pPr>
        <w:rPr>
          <w:rFonts w:ascii="Arial" w:hAnsi="Arial"/>
          <w:sz w:val="24"/>
          <w:szCs w:val="24"/>
        </w:rPr>
      </w:pPr>
      <w:r w:rsidRPr="00770560">
        <w:rPr>
          <w:rFonts w:ascii="Arial" w:hAnsi="Arial"/>
          <w:sz w:val="24"/>
          <w:szCs w:val="24"/>
        </w:rPr>
        <w:t>Recommendation:</w:t>
      </w:r>
    </w:p>
    <w:p w14:paraId="080EEF02" w14:textId="5CD72B25" w:rsidR="00C80AE0" w:rsidRPr="00075DEB" w:rsidRDefault="00B34B78" w:rsidP="00770560">
      <w:pPr>
        <w:rPr>
          <w:rFonts w:ascii="Arial" w:hAnsi="Arial"/>
          <w:b w:val="0"/>
          <w:bCs w:val="0"/>
          <w:color w:val="0070C0"/>
          <w:sz w:val="24"/>
          <w:szCs w:val="24"/>
        </w:rPr>
      </w:pPr>
      <w:r w:rsidRPr="00075DEB">
        <w:rPr>
          <w:rFonts w:ascii="Arial" w:hAnsi="Arial"/>
          <w:b w:val="0"/>
          <w:bCs w:val="0"/>
          <w:color w:val="0070C0"/>
          <w:sz w:val="24"/>
          <w:szCs w:val="24"/>
        </w:rPr>
        <w:t>The bank should continue following its current loan approval process because it is helping maintain a high percentage of good loans. This will support stable business growth.</w:t>
      </w:r>
    </w:p>
    <w:p w14:paraId="1DEA0811" w14:textId="3CA41FDC" w:rsidR="00B34B78" w:rsidRPr="00B0724E" w:rsidRDefault="00C80AE0" w:rsidP="00770560">
      <w:pPr>
        <w:pStyle w:val="ListParagraph"/>
        <w:numPr>
          <w:ilvl w:val="0"/>
          <w:numId w:val="5"/>
        </w:numPr>
        <w:rPr>
          <w:rFonts w:ascii="Arial" w:hAnsi="Arial"/>
          <w:color w:val="000000" w:themeColor="text1"/>
          <w:sz w:val="28"/>
          <w:szCs w:val="28"/>
        </w:rPr>
      </w:pPr>
      <w:r w:rsidRPr="00C80AE0">
        <w:rPr>
          <w:rFonts w:ascii="Arial" w:hAnsi="Arial"/>
          <w:color w:val="000000" w:themeColor="text1"/>
          <w:sz w:val="28"/>
          <w:szCs w:val="28"/>
        </w:rPr>
        <w:t>Bad Loans</w:t>
      </w:r>
    </w:p>
    <w:p w14:paraId="74804BFC" w14:textId="2AB790B9" w:rsidR="00B34B78" w:rsidRDefault="00B34B78" w:rsidP="00770560">
      <w:pPr>
        <w:rPr>
          <w:rFonts w:ascii="Arial" w:hAnsi="Arial"/>
          <w:b w:val="0"/>
          <w:bCs w:val="0"/>
          <w:color w:val="000000" w:themeColor="text1"/>
          <w:sz w:val="24"/>
          <w:szCs w:val="24"/>
        </w:rPr>
      </w:pPr>
      <w:r>
        <w:rPr>
          <w:rFonts w:ascii="Arial" w:hAnsi="Arial"/>
          <w:b w:val="0"/>
          <w:bCs w:val="0"/>
          <w:noProof/>
          <w:color w:val="000000" w:themeColor="text1"/>
          <w:sz w:val="24"/>
          <w:szCs w:val="24"/>
        </w:rPr>
        <w:drawing>
          <wp:inline distT="0" distB="0" distL="0" distR="0" wp14:anchorId="5F37D0E9" wp14:editId="6B2C07E9">
            <wp:extent cx="3284220" cy="1470660"/>
            <wp:effectExtent l="0" t="0" r="0" b="0"/>
            <wp:docPr id="2548780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78002" name="Picture 254878002"/>
                    <pic:cNvPicPr/>
                  </pic:nvPicPr>
                  <pic:blipFill>
                    <a:blip r:embed="rId13">
                      <a:extLst>
                        <a:ext uri="{28A0092B-C50C-407E-A947-70E740481C1C}">
                          <a14:useLocalDpi xmlns:a14="http://schemas.microsoft.com/office/drawing/2010/main" val="0"/>
                        </a:ext>
                      </a:extLst>
                    </a:blip>
                    <a:stretch>
                      <a:fillRect/>
                    </a:stretch>
                  </pic:blipFill>
                  <pic:spPr>
                    <a:xfrm>
                      <a:off x="0" y="0"/>
                      <a:ext cx="3284506" cy="1470788"/>
                    </a:xfrm>
                    <a:prstGeom prst="rect">
                      <a:avLst/>
                    </a:prstGeom>
                  </pic:spPr>
                </pic:pic>
              </a:graphicData>
            </a:graphic>
          </wp:inline>
        </w:drawing>
      </w:r>
    </w:p>
    <w:p w14:paraId="1CC5C812" w14:textId="20C1974A" w:rsidR="00B34B78" w:rsidRDefault="00B34B78" w:rsidP="00770560">
      <w:pPr>
        <w:rPr>
          <w:rFonts w:ascii="Arial" w:hAnsi="Arial"/>
          <w:b w:val="0"/>
          <w:bCs w:val="0"/>
          <w:color w:val="000000" w:themeColor="text1"/>
          <w:sz w:val="24"/>
          <w:szCs w:val="24"/>
        </w:rPr>
      </w:pPr>
      <w:r w:rsidRPr="00B34B78">
        <w:rPr>
          <w:rFonts w:ascii="Arial" w:hAnsi="Arial"/>
          <w:b w:val="0"/>
          <w:bCs w:val="0"/>
          <w:color w:val="000000" w:themeColor="text1"/>
          <w:sz w:val="24"/>
          <w:szCs w:val="24"/>
        </w:rPr>
        <w:lastRenderedPageBreak/>
        <w:t>The bank has a Bad Loan Rate of 13.8%, which means a small group of customers failed to repay their loans. Although the percentage is lower than good loans, it still affects the bank's profit.</w:t>
      </w:r>
    </w:p>
    <w:p w14:paraId="0A465CC6" w14:textId="77777777" w:rsidR="00B34B78" w:rsidRPr="00837134" w:rsidRDefault="00B34B78" w:rsidP="00B34B78">
      <w:pPr>
        <w:rPr>
          <w:rFonts w:ascii="Arial" w:hAnsi="Arial"/>
          <w:sz w:val="24"/>
          <w:szCs w:val="24"/>
        </w:rPr>
      </w:pPr>
      <w:r w:rsidRPr="00770560">
        <w:rPr>
          <w:rFonts w:ascii="Arial" w:hAnsi="Arial"/>
          <w:sz w:val="24"/>
          <w:szCs w:val="24"/>
        </w:rPr>
        <w:t>Recommendation:</w:t>
      </w:r>
    </w:p>
    <w:p w14:paraId="486949F0" w14:textId="3D72D859" w:rsidR="00B34B78" w:rsidRPr="00075DEB" w:rsidRDefault="00B34B78" w:rsidP="00770560">
      <w:pPr>
        <w:rPr>
          <w:rFonts w:ascii="Arial" w:hAnsi="Arial"/>
          <w:b w:val="0"/>
          <w:bCs w:val="0"/>
          <w:color w:val="0070C0"/>
          <w:sz w:val="24"/>
          <w:szCs w:val="24"/>
        </w:rPr>
      </w:pPr>
      <w:r w:rsidRPr="00075DEB">
        <w:rPr>
          <w:rFonts w:ascii="Arial" w:hAnsi="Arial"/>
          <w:b w:val="0"/>
          <w:bCs w:val="0"/>
          <w:color w:val="0070C0"/>
          <w:sz w:val="24"/>
          <w:szCs w:val="24"/>
        </w:rPr>
        <w:t>The bank should strengthen the loan approval process by carefully checking customer income, credit history, and repayment ability. This can help reduce the number of bad loans.</w:t>
      </w:r>
    </w:p>
    <w:p w14:paraId="060BD9CF" w14:textId="77777777" w:rsidR="00C80AE0" w:rsidRDefault="00C80AE0" w:rsidP="00770560">
      <w:pPr>
        <w:rPr>
          <w:rFonts w:ascii="Arial" w:hAnsi="Arial"/>
          <w:b w:val="0"/>
          <w:bCs w:val="0"/>
          <w:color w:val="000000" w:themeColor="text1"/>
          <w:sz w:val="24"/>
          <w:szCs w:val="24"/>
        </w:rPr>
      </w:pPr>
    </w:p>
    <w:p w14:paraId="5DA9936C" w14:textId="34B8B433" w:rsidR="00B34B78" w:rsidRDefault="00B34B78" w:rsidP="00770560">
      <w:pPr>
        <w:rPr>
          <w:rFonts w:ascii="Arial" w:hAnsi="Arial"/>
          <w:color w:val="000000" w:themeColor="text1"/>
          <w:u w:val="single"/>
        </w:rPr>
      </w:pPr>
      <w:r w:rsidRPr="00B34B78">
        <w:rPr>
          <w:rFonts w:ascii="Arial" w:hAnsi="Arial"/>
          <w:color w:val="000000" w:themeColor="text1"/>
          <w:u w:val="single"/>
        </w:rPr>
        <w:t>Loan Status</w:t>
      </w:r>
    </w:p>
    <w:p w14:paraId="081639C0" w14:textId="68D821EC" w:rsidR="00B34B78" w:rsidRDefault="00B34B78" w:rsidP="00770560">
      <w:pPr>
        <w:rPr>
          <w:rFonts w:ascii="Arial" w:hAnsi="Arial"/>
          <w:color w:val="000000" w:themeColor="text1"/>
          <w:u w:val="single"/>
        </w:rPr>
      </w:pPr>
      <w:r>
        <w:rPr>
          <w:rFonts w:ascii="Arial" w:hAnsi="Arial"/>
          <w:noProof/>
          <w:color w:val="000000" w:themeColor="text1"/>
          <w:u w:val="single"/>
        </w:rPr>
        <w:drawing>
          <wp:inline distT="0" distB="0" distL="0" distR="0" wp14:anchorId="469A4C2D" wp14:editId="7852CA57">
            <wp:extent cx="5943600" cy="1336675"/>
            <wp:effectExtent l="0" t="0" r="0" b="0"/>
            <wp:docPr id="1823259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59844" name="Picture 1823259844"/>
                    <pic:cNvPicPr/>
                  </pic:nvPicPr>
                  <pic:blipFill>
                    <a:blip r:embed="rId14">
                      <a:extLst>
                        <a:ext uri="{28A0092B-C50C-407E-A947-70E740481C1C}">
                          <a14:useLocalDpi xmlns:a14="http://schemas.microsoft.com/office/drawing/2010/main" val="0"/>
                        </a:ext>
                      </a:extLst>
                    </a:blip>
                    <a:stretch>
                      <a:fillRect/>
                    </a:stretch>
                  </pic:blipFill>
                  <pic:spPr>
                    <a:xfrm>
                      <a:off x="0" y="0"/>
                      <a:ext cx="5943600" cy="1336675"/>
                    </a:xfrm>
                    <a:prstGeom prst="rect">
                      <a:avLst/>
                    </a:prstGeom>
                  </pic:spPr>
                </pic:pic>
              </a:graphicData>
            </a:graphic>
          </wp:inline>
        </w:drawing>
      </w:r>
    </w:p>
    <w:p w14:paraId="4715086E" w14:textId="4D6DDD63" w:rsidR="00596C4C" w:rsidRDefault="00596C4C" w:rsidP="00770560">
      <w:pPr>
        <w:rPr>
          <w:rFonts w:ascii="Arial" w:hAnsi="Arial"/>
          <w:b w:val="0"/>
          <w:bCs w:val="0"/>
          <w:color w:val="000000" w:themeColor="text1"/>
          <w:sz w:val="24"/>
          <w:szCs w:val="24"/>
        </w:rPr>
      </w:pPr>
      <w:r w:rsidRPr="00596C4C">
        <w:rPr>
          <w:rFonts w:ascii="Arial" w:hAnsi="Arial"/>
          <w:b w:val="0"/>
          <w:bCs w:val="0"/>
          <w:color w:val="000000" w:themeColor="text1"/>
          <w:sz w:val="24"/>
          <w:szCs w:val="24"/>
        </w:rPr>
        <w:t>Most of the loans are Fully Paid, with 32,145 applications and $411.6M received from customers. This shows that most borrowers are repaying their loans successfully, which is a positive sign for the bank.</w:t>
      </w:r>
    </w:p>
    <w:p w14:paraId="5ABBE73F" w14:textId="77777777" w:rsidR="00596C4C" w:rsidRPr="00837134" w:rsidRDefault="00596C4C" w:rsidP="00596C4C">
      <w:pPr>
        <w:rPr>
          <w:rFonts w:ascii="Arial" w:hAnsi="Arial"/>
          <w:sz w:val="24"/>
          <w:szCs w:val="24"/>
        </w:rPr>
      </w:pPr>
      <w:r w:rsidRPr="00770560">
        <w:rPr>
          <w:rFonts w:ascii="Arial" w:hAnsi="Arial"/>
          <w:sz w:val="24"/>
          <w:szCs w:val="24"/>
        </w:rPr>
        <w:t>Recommendation:</w:t>
      </w:r>
    </w:p>
    <w:p w14:paraId="7B9CBE84" w14:textId="7F671D99" w:rsidR="00C80AE0" w:rsidRPr="00B0724E" w:rsidRDefault="00596C4C" w:rsidP="00770560">
      <w:pPr>
        <w:rPr>
          <w:rFonts w:ascii="Arial" w:hAnsi="Arial"/>
          <w:b w:val="0"/>
          <w:bCs w:val="0"/>
          <w:color w:val="0070C0"/>
          <w:sz w:val="24"/>
          <w:szCs w:val="24"/>
        </w:rPr>
      </w:pPr>
      <w:r w:rsidRPr="00075DEB">
        <w:rPr>
          <w:rFonts w:ascii="Arial" w:hAnsi="Arial"/>
          <w:b w:val="0"/>
          <w:bCs w:val="0"/>
          <w:color w:val="0070C0"/>
          <w:sz w:val="24"/>
          <w:szCs w:val="24"/>
        </w:rPr>
        <w:t>The bank should continue supporting customers with a good repayment history while closely monitoring active loans. This will help maintain a healthy loan portfolio and improve customer trust.</w:t>
      </w:r>
    </w:p>
    <w:p w14:paraId="5CDFFC3E" w14:textId="72A9696D" w:rsidR="00C80AE0" w:rsidRPr="00C80AE0" w:rsidRDefault="00C80AE0" w:rsidP="00C80AE0">
      <w:pPr>
        <w:pStyle w:val="ListParagraph"/>
        <w:numPr>
          <w:ilvl w:val="0"/>
          <w:numId w:val="5"/>
        </w:numPr>
        <w:rPr>
          <w:rFonts w:ascii="Arial" w:hAnsi="Arial"/>
          <w:color w:val="000000" w:themeColor="text1"/>
          <w:sz w:val="28"/>
          <w:szCs w:val="28"/>
        </w:rPr>
      </w:pPr>
      <w:r w:rsidRPr="00C80AE0">
        <w:rPr>
          <w:rFonts w:ascii="Arial" w:hAnsi="Arial"/>
          <w:color w:val="000000" w:themeColor="text1"/>
          <w:sz w:val="28"/>
          <w:szCs w:val="28"/>
        </w:rPr>
        <w:t>Total Loan</w:t>
      </w:r>
    </w:p>
    <w:p w14:paraId="28E59CAA" w14:textId="55EBC320" w:rsidR="00C80AE0" w:rsidRDefault="00C80AE0" w:rsidP="00770560">
      <w:pPr>
        <w:rPr>
          <w:rFonts w:ascii="Arial" w:hAnsi="Arial"/>
          <w:b w:val="0"/>
          <w:bCs w:val="0"/>
          <w:color w:val="000000" w:themeColor="text1"/>
          <w:sz w:val="24"/>
          <w:szCs w:val="24"/>
        </w:rPr>
      </w:pPr>
      <w:r>
        <w:rPr>
          <w:rFonts w:ascii="Arial" w:hAnsi="Arial"/>
          <w:b w:val="0"/>
          <w:bCs w:val="0"/>
          <w:noProof/>
          <w:color w:val="000000" w:themeColor="text1"/>
          <w:sz w:val="24"/>
          <w:szCs w:val="24"/>
        </w:rPr>
        <w:drawing>
          <wp:inline distT="0" distB="0" distL="0" distR="0" wp14:anchorId="50A974AC" wp14:editId="2EF91CAE">
            <wp:extent cx="2629128" cy="1699407"/>
            <wp:effectExtent l="0" t="0" r="0" b="0"/>
            <wp:docPr id="3757218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21872" name="Picture 375721872"/>
                    <pic:cNvPicPr/>
                  </pic:nvPicPr>
                  <pic:blipFill>
                    <a:blip r:embed="rId15">
                      <a:extLst>
                        <a:ext uri="{28A0092B-C50C-407E-A947-70E740481C1C}">
                          <a14:useLocalDpi xmlns:a14="http://schemas.microsoft.com/office/drawing/2010/main" val="0"/>
                        </a:ext>
                      </a:extLst>
                    </a:blip>
                    <a:stretch>
                      <a:fillRect/>
                    </a:stretch>
                  </pic:blipFill>
                  <pic:spPr>
                    <a:xfrm>
                      <a:off x="0" y="0"/>
                      <a:ext cx="2629128" cy="1699407"/>
                    </a:xfrm>
                    <a:prstGeom prst="rect">
                      <a:avLst/>
                    </a:prstGeom>
                  </pic:spPr>
                </pic:pic>
              </a:graphicData>
            </a:graphic>
          </wp:inline>
        </w:drawing>
      </w:r>
    </w:p>
    <w:p w14:paraId="5862FDF2" w14:textId="5402092F" w:rsidR="00596C4C" w:rsidRDefault="00596C4C" w:rsidP="00770560">
      <w:pPr>
        <w:rPr>
          <w:rFonts w:ascii="Arial" w:hAnsi="Arial"/>
          <w:b w:val="0"/>
          <w:bCs w:val="0"/>
          <w:color w:val="000000" w:themeColor="text1"/>
          <w:sz w:val="24"/>
          <w:szCs w:val="24"/>
        </w:rPr>
      </w:pPr>
      <w:r w:rsidRPr="00596C4C">
        <w:rPr>
          <w:rFonts w:ascii="Arial" w:hAnsi="Arial"/>
          <w:b w:val="0"/>
          <w:bCs w:val="0"/>
          <w:color w:val="000000" w:themeColor="text1"/>
          <w:sz w:val="24"/>
          <w:szCs w:val="24"/>
        </w:rPr>
        <w:lastRenderedPageBreak/>
        <w:t>The total funded amount shows a steady increase throughout the year, growing from $28M in January to $58M in December. This indicates that loan demand increased consistently over time.</w:t>
      </w:r>
    </w:p>
    <w:p w14:paraId="4F71F414" w14:textId="77777777" w:rsidR="00596C4C" w:rsidRPr="00837134" w:rsidRDefault="00596C4C" w:rsidP="00596C4C">
      <w:pPr>
        <w:rPr>
          <w:rFonts w:ascii="Arial" w:hAnsi="Arial"/>
          <w:sz w:val="24"/>
          <w:szCs w:val="24"/>
        </w:rPr>
      </w:pPr>
      <w:r w:rsidRPr="00770560">
        <w:rPr>
          <w:rFonts w:ascii="Arial" w:hAnsi="Arial"/>
          <w:sz w:val="24"/>
          <w:szCs w:val="24"/>
        </w:rPr>
        <w:t>Recommendation:</w:t>
      </w:r>
    </w:p>
    <w:p w14:paraId="687462E0" w14:textId="33B936F1" w:rsidR="00C80AE0" w:rsidRPr="00B0724E" w:rsidRDefault="00596C4C" w:rsidP="00770560">
      <w:pPr>
        <w:rPr>
          <w:rFonts w:ascii="Arial" w:hAnsi="Arial"/>
          <w:b w:val="0"/>
          <w:bCs w:val="0"/>
          <w:color w:val="0070C0"/>
          <w:sz w:val="24"/>
          <w:szCs w:val="24"/>
        </w:rPr>
      </w:pPr>
      <w:r w:rsidRPr="00075DEB">
        <w:rPr>
          <w:rFonts w:ascii="Arial" w:hAnsi="Arial"/>
          <w:b w:val="0"/>
          <w:bCs w:val="0"/>
          <w:color w:val="0070C0"/>
          <w:sz w:val="24"/>
          <w:szCs w:val="24"/>
        </w:rPr>
        <w:t>The bank should review the reasons behind the strong performance in the last few months and use similar strategies in future marketing campaigns. This can help maintain steady loan growth throughout the year.</w:t>
      </w:r>
    </w:p>
    <w:p w14:paraId="08F3A26F" w14:textId="62DE5B7D" w:rsidR="00596C4C" w:rsidRPr="00C80AE0" w:rsidRDefault="00C80AE0" w:rsidP="00C80AE0">
      <w:pPr>
        <w:pStyle w:val="ListParagraph"/>
        <w:numPr>
          <w:ilvl w:val="0"/>
          <w:numId w:val="5"/>
        </w:numPr>
        <w:rPr>
          <w:rFonts w:ascii="Arial" w:hAnsi="Arial"/>
          <w:color w:val="000000" w:themeColor="text1"/>
          <w:sz w:val="24"/>
          <w:szCs w:val="24"/>
        </w:rPr>
      </w:pPr>
      <w:r w:rsidRPr="00C80AE0">
        <w:rPr>
          <w:rFonts w:ascii="Arial" w:hAnsi="Arial"/>
          <w:color w:val="000000" w:themeColor="text1"/>
          <w:sz w:val="28"/>
          <w:szCs w:val="28"/>
        </w:rPr>
        <w:t>Total Loan Application By Months</w:t>
      </w:r>
    </w:p>
    <w:p w14:paraId="14301352" w14:textId="2C7C2204" w:rsidR="00596C4C" w:rsidRDefault="00596C4C" w:rsidP="00770560">
      <w:pPr>
        <w:rPr>
          <w:rFonts w:ascii="Arial" w:hAnsi="Arial"/>
          <w:b w:val="0"/>
          <w:bCs w:val="0"/>
          <w:color w:val="000000" w:themeColor="text1"/>
          <w:sz w:val="24"/>
          <w:szCs w:val="24"/>
        </w:rPr>
      </w:pPr>
      <w:r>
        <w:rPr>
          <w:rFonts w:ascii="Arial" w:hAnsi="Arial"/>
          <w:b w:val="0"/>
          <w:bCs w:val="0"/>
          <w:noProof/>
          <w:color w:val="000000" w:themeColor="text1"/>
          <w:sz w:val="24"/>
          <w:szCs w:val="24"/>
        </w:rPr>
        <w:drawing>
          <wp:inline distT="0" distB="0" distL="0" distR="0" wp14:anchorId="3131C01B" wp14:editId="11AAC85D">
            <wp:extent cx="1760220" cy="1592580"/>
            <wp:effectExtent l="0" t="0" r="0" b="7620"/>
            <wp:docPr id="2080268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68237" name="Picture 2080268237"/>
                    <pic:cNvPicPr/>
                  </pic:nvPicPr>
                  <pic:blipFill>
                    <a:blip r:embed="rId16">
                      <a:extLst>
                        <a:ext uri="{28A0092B-C50C-407E-A947-70E740481C1C}">
                          <a14:useLocalDpi xmlns:a14="http://schemas.microsoft.com/office/drawing/2010/main" val="0"/>
                        </a:ext>
                      </a:extLst>
                    </a:blip>
                    <a:stretch>
                      <a:fillRect/>
                    </a:stretch>
                  </pic:blipFill>
                  <pic:spPr>
                    <a:xfrm>
                      <a:off x="0" y="0"/>
                      <a:ext cx="1760373" cy="1592718"/>
                    </a:xfrm>
                    <a:prstGeom prst="rect">
                      <a:avLst/>
                    </a:prstGeom>
                  </pic:spPr>
                </pic:pic>
              </a:graphicData>
            </a:graphic>
          </wp:inline>
        </w:drawing>
      </w:r>
    </w:p>
    <w:p w14:paraId="6B621D2E" w14:textId="562FC89E" w:rsidR="000467F6" w:rsidRDefault="000467F6" w:rsidP="00770560">
      <w:pPr>
        <w:rPr>
          <w:rFonts w:ascii="Arial" w:hAnsi="Arial"/>
          <w:b w:val="0"/>
          <w:bCs w:val="0"/>
          <w:color w:val="000000" w:themeColor="text1"/>
          <w:sz w:val="24"/>
          <w:szCs w:val="24"/>
        </w:rPr>
      </w:pPr>
      <w:r w:rsidRPr="000467F6">
        <w:rPr>
          <w:rFonts w:ascii="Arial" w:hAnsi="Arial"/>
          <w:b w:val="0"/>
          <w:bCs w:val="0"/>
          <w:color w:val="000000" w:themeColor="text1"/>
          <w:sz w:val="24"/>
          <w:szCs w:val="24"/>
        </w:rPr>
        <w:t>Most customers (73.2%) preferred the 36-month loan duration, while only 26.8% selected the 60-month loan duration. This shows that customers generally prefer shorter loan repayment periods.</w:t>
      </w:r>
    </w:p>
    <w:p w14:paraId="6E3E1CA2" w14:textId="77777777" w:rsidR="000467F6" w:rsidRPr="00837134" w:rsidRDefault="000467F6" w:rsidP="000467F6">
      <w:pPr>
        <w:rPr>
          <w:rFonts w:ascii="Arial" w:hAnsi="Arial"/>
          <w:sz w:val="24"/>
          <w:szCs w:val="24"/>
        </w:rPr>
      </w:pPr>
      <w:r w:rsidRPr="00770560">
        <w:rPr>
          <w:rFonts w:ascii="Arial" w:hAnsi="Arial"/>
          <w:sz w:val="24"/>
          <w:szCs w:val="24"/>
        </w:rPr>
        <w:t>Recommendation:</w:t>
      </w:r>
    </w:p>
    <w:p w14:paraId="2B585A60" w14:textId="7162E7C6" w:rsidR="000467F6" w:rsidRPr="00075DEB" w:rsidRDefault="000467F6" w:rsidP="00770560">
      <w:pPr>
        <w:rPr>
          <w:rFonts w:ascii="Arial" w:hAnsi="Arial"/>
          <w:b w:val="0"/>
          <w:bCs w:val="0"/>
          <w:color w:val="0070C0"/>
          <w:sz w:val="24"/>
          <w:szCs w:val="24"/>
        </w:rPr>
      </w:pPr>
      <w:r w:rsidRPr="00075DEB">
        <w:rPr>
          <w:rFonts w:ascii="Arial" w:hAnsi="Arial"/>
          <w:b w:val="0"/>
          <w:bCs w:val="0"/>
          <w:color w:val="0070C0"/>
          <w:sz w:val="24"/>
          <w:szCs w:val="24"/>
        </w:rPr>
        <w:t>The bank should continue promoting 36-month loan plans, as they are preferred by most customers. This can help maintain strong loan demand and improve customer satisfaction.</w:t>
      </w:r>
    </w:p>
    <w:p w14:paraId="625AA033" w14:textId="77777777" w:rsidR="00B0724E" w:rsidRDefault="00C80AE0" w:rsidP="00770560">
      <w:pPr>
        <w:pStyle w:val="ListParagraph"/>
        <w:numPr>
          <w:ilvl w:val="0"/>
          <w:numId w:val="5"/>
        </w:numPr>
        <w:rPr>
          <w:rFonts w:ascii="Arial" w:hAnsi="Arial"/>
          <w:noProof/>
          <w:color w:val="000000" w:themeColor="text1"/>
          <w:sz w:val="28"/>
          <w:szCs w:val="28"/>
        </w:rPr>
      </w:pPr>
      <w:r w:rsidRPr="00C80AE0">
        <w:rPr>
          <w:rFonts w:ascii="Arial" w:hAnsi="Arial"/>
          <w:noProof/>
          <w:color w:val="000000" w:themeColor="text1"/>
          <w:sz w:val="28"/>
          <w:szCs w:val="28"/>
        </w:rPr>
        <w:t>Total Loan Applications</w:t>
      </w:r>
    </w:p>
    <w:p w14:paraId="7F1D9B95" w14:textId="77777777" w:rsidR="00B0724E" w:rsidRDefault="00B0724E" w:rsidP="00B0724E">
      <w:pPr>
        <w:pStyle w:val="ListParagraph"/>
        <w:rPr>
          <w:rFonts w:ascii="Arial" w:hAnsi="Arial"/>
          <w:noProof/>
          <w:color w:val="000000" w:themeColor="text1"/>
          <w:sz w:val="28"/>
          <w:szCs w:val="28"/>
        </w:rPr>
      </w:pPr>
    </w:p>
    <w:p w14:paraId="62479CA9" w14:textId="637D8B6C" w:rsidR="000467F6" w:rsidRPr="00B0724E" w:rsidRDefault="00C80AE0" w:rsidP="00B0724E">
      <w:pPr>
        <w:rPr>
          <w:rFonts w:ascii="Arial" w:hAnsi="Arial"/>
          <w:noProof/>
          <w:color w:val="000000" w:themeColor="text1"/>
          <w:sz w:val="28"/>
          <w:szCs w:val="28"/>
        </w:rPr>
      </w:pPr>
      <w:r>
        <w:rPr>
          <w:b w:val="0"/>
          <w:bCs w:val="0"/>
          <w:noProof/>
        </w:rPr>
        <w:drawing>
          <wp:inline distT="0" distB="0" distL="0" distR="0" wp14:anchorId="4FC607E6" wp14:editId="756AA967">
            <wp:extent cx="4302751" cy="1798320"/>
            <wp:effectExtent l="0" t="0" r="3175" b="0"/>
            <wp:docPr id="5135079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07984" name="Picture 513507984"/>
                    <pic:cNvPicPr/>
                  </pic:nvPicPr>
                  <pic:blipFill rotWithShape="1">
                    <a:blip r:embed="rId17">
                      <a:extLst>
                        <a:ext uri="{28A0092B-C50C-407E-A947-70E740481C1C}">
                          <a14:useLocalDpi xmlns:a14="http://schemas.microsoft.com/office/drawing/2010/main" val="0"/>
                        </a:ext>
                      </a:extLst>
                    </a:blip>
                    <a:srcRect r="4792"/>
                    <a:stretch>
                      <a:fillRect/>
                    </a:stretch>
                  </pic:blipFill>
                  <pic:spPr>
                    <a:xfrm>
                      <a:off x="0" y="0"/>
                      <a:ext cx="4352531" cy="1819125"/>
                    </a:xfrm>
                    <a:prstGeom prst="rect">
                      <a:avLst/>
                    </a:prstGeom>
                  </pic:spPr>
                </pic:pic>
              </a:graphicData>
            </a:graphic>
          </wp:inline>
        </w:drawing>
      </w:r>
    </w:p>
    <w:p w14:paraId="059766CB" w14:textId="07895978" w:rsidR="000467F6" w:rsidRDefault="000467F6" w:rsidP="000467F6">
      <w:pPr>
        <w:rPr>
          <w:rFonts w:ascii="Arial" w:hAnsi="Arial"/>
          <w:b w:val="0"/>
          <w:bCs w:val="0"/>
          <w:color w:val="000000" w:themeColor="text1"/>
          <w:sz w:val="24"/>
          <w:szCs w:val="24"/>
        </w:rPr>
      </w:pPr>
      <w:r w:rsidRPr="000467F6">
        <w:rPr>
          <w:rFonts w:ascii="Arial" w:hAnsi="Arial"/>
          <w:b w:val="0"/>
          <w:bCs w:val="0"/>
          <w:color w:val="000000" w:themeColor="text1"/>
          <w:sz w:val="24"/>
          <w:szCs w:val="24"/>
        </w:rPr>
        <w:lastRenderedPageBreak/>
        <w:t>Debt Consolidation is the most common loan purpose with 18.2K applications, which is much higher than any other category. This shows that many customers are using loans to combine and manage their existing debts.</w:t>
      </w:r>
    </w:p>
    <w:p w14:paraId="29171CA9" w14:textId="77777777" w:rsidR="000467F6" w:rsidRPr="00837134" w:rsidRDefault="000467F6" w:rsidP="000467F6">
      <w:pPr>
        <w:rPr>
          <w:rFonts w:ascii="Arial" w:hAnsi="Arial"/>
          <w:sz w:val="24"/>
          <w:szCs w:val="24"/>
        </w:rPr>
      </w:pPr>
      <w:r w:rsidRPr="00770560">
        <w:rPr>
          <w:rFonts w:ascii="Arial" w:hAnsi="Arial"/>
          <w:sz w:val="24"/>
          <w:szCs w:val="24"/>
        </w:rPr>
        <w:t>Recommendation:</w:t>
      </w:r>
    </w:p>
    <w:p w14:paraId="0FCEC1D6" w14:textId="273B07A1" w:rsidR="00194D47" w:rsidRPr="00075DEB" w:rsidRDefault="000467F6" w:rsidP="000467F6">
      <w:pPr>
        <w:rPr>
          <w:rFonts w:ascii="Arial" w:hAnsi="Arial"/>
          <w:b w:val="0"/>
          <w:bCs w:val="0"/>
          <w:color w:val="0070C0"/>
          <w:sz w:val="24"/>
          <w:szCs w:val="24"/>
        </w:rPr>
      </w:pPr>
      <w:r w:rsidRPr="00075DEB">
        <w:rPr>
          <w:rFonts w:ascii="Arial" w:hAnsi="Arial"/>
          <w:b w:val="0"/>
          <w:bCs w:val="0"/>
          <w:color w:val="0070C0"/>
          <w:sz w:val="24"/>
          <w:szCs w:val="24"/>
        </w:rPr>
        <w:t>The bank should review the lower-performing loan categories and understand customer needs. Special offers or better loan features may help increase applications in these segments.</w:t>
      </w:r>
    </w:p>
    <w:p w14:paraId="054A4B29" w14:textId="1EB38FC7" w:rsidR="00194D47" w:rsidRPr="00075DEB" w:rsidRDefault="00075DEB" w:rsidP="000467F6">
      <w:pPr>
        <w:pStyle w:val="ListParagraph"/>
        <w:numPr>
          <w:ilvl w:val="0"/>
          <w:numId w:val="5"/>
        </w:numPr>
        <w:rPr>
          <w:rFonts w:ascii="Arial" w:hAnsi="Arial"/>
          <w:b w:val="0"/>
          <w:bCs w:val="0"/>
          <w:color w:val="000000" w:themeColor="text1"/>
          <w:sz w:val="24"/>
          <w:szCs w:val="24"/>
        </w:rPr>
      </w:pPr>
      <w:r w:rsidRPr="00075DEB">
        <w:rPr>
          <w:rFonts w:ascii="Arial" w:hAnsi="Arial"/>
          <w:color w:val="000000" w:themeColor="text1"/>
          <w:sz w:val="24"/>
          <w:szCs w:val="24"/>
        </w:rPr>
        <w:t>Loan Details</w:t>
      </w:r>
    </w:p>
    <w:p w14:paraId="30EF49C0" w14:textId="2158B2B7" w:rsidR="000467F6" w:rsidRDefault="00194D47" w:rsidP="000467F6">
      <w:pPr>
        <w:rPr>
          <w:rFonts w:ascii="Arial" w:hAnsi="Arial"/>
          <w:b w:val="0"/>
          <w:bCs w:val="0"/>
          <w:color w:val="000000" w:themeColor="text1"/>
          <w:sz w:val="24"/>
          <w:szCs w:val="24"/>
        </w:rPr>
      </w:pPr>
      <w:r>
        <w:rPr>
          <w:rFonts w:ascii="Arial" w:hAnsi="Arial"/>
          <w:b w:val="0"/>
          <w:bCs w:val="0"/>
          <w:noProof/>
          <w:color w:val="000000" w:themeColor="text1"/>
          <w:sz w:val="24"/>
          <w:szCs w:val="24"/>
        </w:rPr>
        <w:drawing>
          <wp:inline distT="0" distB="0" distL="0" distR="0" wp14:anchorId="62CCDC9D" wp14:editId="4EA6203E">
            <wp:extent cx="5790516" cy="2560320"/>
            <wp:effectExtent l="0" t="0" r="1270" b="0"/>
            <wp:docPr id="1153572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7204" name="Picture 115357204"/>
                    <pic:cNvPicPr/>
                  </pic:nvPicPr>
                  <pic:blipFill>
                    <a:blip r:embed="rId18">
                      <a:extLst>
                        <a:ext uri="{28A0092B-C50C-407E-A947-70E740481C1C}">
                          <a14:useLocalDpi xmlns:a14="http://schemas.microsoft.com/office/drawing/2010/main" val="0"/>
                        </a:ext>
                      </a:extLst>
                    </a:blip>
                    <a:stretch>
                      <a:fillRect/>
                    </a:stretch>
                  </pic:blipFill>
                  <pic:spPr>
                    <a:xfrm>
                      <a:off x="0" y="0"/>
                      <a:ext cx="5807761" cy="2567945"/>
                    </a:xfrm>
                    <a:prstGeom prst="rect">
                      <a:avLst/>
                    </a:prstGeom>
                  </pic:spPr>
                </pic:pic>
              </a:graphicData>
            </a:graphic>
          </wp:inline>
        </w:drawing>
      </w:r>
    </w:p>
    <w:p w14:paraId="015701FA" w14:textId="4352FD43" w:rsidR="00075DEB" w:rsidRDefault="00075DEB" w:rsidP="00075DEB">
      <w:pPr>
        <w:rPr>
          <w:rFonts w:ascii="Arial" w:hAnsi="Arial"/>
          <w:b w:val="0"/>
          <w:bCs w:val="0"/>
          <w:sz w:val="24"/>
          <w:szCs w:val="24"/>
        </w:rPr>
      </w:pPr>
      <w:r w:rsidRPr="00075DEB">
        <w:rPr>
          <w:rFonts w:ascii="Arial" w:hAnsi="Arial"/>
          <w:b w:val="0"/>
          <w:bCs w:val="0"/>
          <w:sz w:val="24"/>
          <w:szCs w:val="24"/>
        </w:rPr>
        <w:t>The table includes customers with different home ownership types, loan grades, and interest rates. This shows that the bank provides loans to different customer groups based on their credit profile and eligibility.</w:t>
      </w:r>
    </w:p>
    <w:p w14:paraId="20B30E39" w14:textId="49D7DF2E" w:rsidR="00075DEB" w:rsidRPr="00075DEB" w:rsidRDefault="00075DEB" w:rsidP="00075DEB">
      <w:pPr>
        <w:rPr>
          <w:rFonts w:ascii="Arial" w:hAnsi="Arial"/>
          <w:sz w:val="24"/>
          <w:szCs w:val="24"/>
        </w:rPr>
      </w:pPr>
      <w:r w:rsidRPr="00770560">
        <w:rPr>
          <w:rFonts w:ascii="Arial" w:hAnsi="Arial"/>
          <w:sz w:val="24"/>
          <w:szCs w:val="24"/>
        </w:rPr>
        <w:t>Recommendation:</w:t>
      </w:r>
    </w:p>
    <w:p w14:paraId="6B248723" w14:textId="4AD3131D" w:rsidR="00075DEB" w:rsidRPr="00075DEB" w:rsidRDefault="00075DEB" w:rsidP="00075DEB">
      <w:pPr>
        <w:rPr>
          <w:rFonts w:ascii="Arial" w:hAnsi="Arial"/>
          <w:b w:val="0"/>
          <w:bCs w:val="0"/>
          <w:color w:val="0070C0"/>
          <w:sz w:val="24"/>
          <w:szCs w:val="24"/>
        </w:rPr>
      </w:pPr>
      <w:r w:rsidRPr="00075DEB">
        <w:rPr>
          <w:rFonts w:ascii="Arial" w:hAnsi="Arial"/>
          <w:b w:val="0"/>
          <w:bCs w:val="0"/>
          <w:color w:val="0070C0"/>
          <w:sz w:val="24"/>
          <w:szCs w:val="24"/>
        </w:rPr>
        <w:t>The bank should regularly review loan grades, interest rates, and repayment performance to ensure loans are offered to the right customers. This will help maintain a healthy loan portfolio and improve overall loan quality.</w:t>
      </w:r>
    </w:p>
    <w:sectPr w:rsidR="00075DEB" w:rsidRPr="00075DEB">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B67BB" w14:textId="77777777" w:rsidR="00281EAC" w:rsidRDefault="00281EAC" w:rsidP="00A11414">
      <w:pPr>
        <w:spacing w:after="0" w:line="240" w:lineRule="auto"/>
      </w:pPr>
      <w:r>
        <w:separator/>
      </w:r>
    </w:p>
  </w:endnote>
  <w:endnote w:type="continuationSeparator" w:id="0">
    <w:p w14:paraId="41421F58" w14:textId="77777777" w:rsidR="00281EAC" w:rsidRDefault="00281EAC" w:rsidP="00A11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E08AF" w14:textId="77777777" w:rsidR="00281EAC" w:rsidRDefault="00281EAC" w:rsidP="00A11414">
      <w:pPr>
        <w:spacing w:after="0" w:line="240" w:lineRule="auto"/>
      </w:pPr>
      <w:r>
        <w:separator/>
      </w:r>
    </w:p>
  </w:footnote>
  <w:footnote w:type="continuationSeparator" w:id="0">
    <w:p w14:paraId="621B1705" w14:textId="77777777" w:rsidR="00281EAC" w:rsidRDefault="00281EAC" w:rsidP="00A11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222C" w14:textId="26A1FF28" w:rsidR="00A11414" w:rsidRDefault="00A11414" w:rsidP="00A11414">
    <w:pPr>
      <w:pStyle w:val="Header"/>
      <w:pBdr>
        <w:bottom w:val="single" w:sz="4" w:space="1" w:color="auto"/>
      </w:pBdr>
      <w:jc w:val="center"/>
      <w:rPr>
        <w:rFonts w:ascii="Arial" w:hAnsi="Arial"/>
        <w:color w:val="EE0000"/>
        <w:sz w:val="40"/>
        <w:szCs w:val="40"/>
      </w:rPr>
    </w:pPr>
    <w:r w:rsidRPr="00B0724E">
      <w:rPr>
        <w:rFonts w:ascii="Arial" w:hAnsi="Arial"/>
        <w:color w:val="EE0000"/>
        <w:sz w:val="40"/>
        <w:szCs w:val="40"/>
      </w:rPr>
      <w:t>Business Insight for Bank Loan</w:t>
    </w:r>
  </w:p>
  <w:p w14:paraId="6D6843FB" w14:textId="77777777" w:rsidR="00B0724E" w:rsidRPr="00B0724E" w:rsidRDefault="00B0724E" w:rsidP="00A11414">
    <w:pPr>
      <w:pStyle w:val="Header"/>
      <w:pBdr>
        <w:bottom w:val="single" w:sz="4" w:space="1" w:color="auto"/>
      </w:pBdr>
      <w:jc w:val="center"/>
      <w:rPr>
        <w:rFonts w:ascii="Arial" w:hAnsi="Arial"/>
        <w:color w:val="EE0000"/>
        <w:sz w:val="40"/>
        <w:szCs w:val="40"/>
      </w:rPr>
    </w:pPr>
  </w:p>
  <w:p w14:paraId="351BBB79" w14:textId="25A03162" w:rsidR="00C80AE0" w:rsidRPr="00B0724E" w:rsidRDefault="00B0724E" w:rsidP="00C80AE0">
    <w:pPr>
      <w:pStyle w:val="Header"/>
      <w:pBdr>
        <w:bottom w:val="single" w:sz="4" w:space="1" w:color="auto"/>
      </w:pBdr>
      <w:jc w:val="right"/>
      <w:rPr>
        <w:rFonts w:ascii="Arial" w:hAnsi="Arial"/>
        <w:b w:val="0"/>
        <w:bCs w:val="0"/>
        <w:i/>
        <w:iCs/>
        <w:color w:val="4472C4" w:themeColor="accent1"/>
        <w:sz w:val="22"/>
        <w:szCs w:val="22"/>
      </w:rPr>
    </w:pPr>
    <w:hyperlink r:id="rId1" w:history="1">
      <w:r w:rsidRPr="00B0724E">
        <w:rPr>
          <w:rStyle w:val="Hyperlink"/>
          <w:rFonts w:ascii="Arial" w:hAnsi="Arial"/>
          <w:b w:val="0"/>
          <w:bCs w:val="0"/>
          <w:i/>
          <w:iCs/>
          <w:sz w:val="22"/>
          <w:szCs w:val="22"/>
        </w:rPr>
        <w:t>https://www.linkedin.com/in/md-alimullah-657888291/</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846A7"/>
    <w:multiLevelType w:val="hybridMultilevel"/>
    <w:tmpl w:val="F684BC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B0B4234"/>
    <w:multiLevelType w:val="hybridMultilevel"/>
    <w:tmpl w:val="3996A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2C061E"/>
    <w:multiLevelType w:val="hybridMultilevel"/>
    <w:tmpl w:val="E85A4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2616A3"/>
    <w:multiLevelType w:val="hybridMultilevel"/>
    <w:tmpl w:val="EE18BC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2DE3CF8"/>
    <w:multiLevelType w:val="hybridMultilevel"/>
    <w:tmpl w:val="98022DAE"/>
    <w:lvl w:ilvl="0" w:tplc="B6A0B1D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712243"/>
    <w:multiLevelType w:val="hybridMultilevel"/>
    <w:tmpl w:val="67582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778832">
    <w:abstractNumId w:val="2"/>
  </w:num>
  <w:num w:numId="2" w16cid:durableId="1076899715">
    <w:abstractNumId w:val="0"/>
  </w:num>
  <w:num w:numId="3" w16cid:durableId="278418812">
    <w:abstractNumId w:val="5"/>
  </w:num>
  <w:num w:numId="4" w16cid:durableId="249118160">
    <w:abstractNumId w:val="1"/>
  </w:num>
  <w:num w:numId="5" w16cid:durableId="1515922223">
    <w:abstractNumId w:val="4"/>
  </w:num>
  <w:num w:numId="6" w16cid:durableId="771243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14"/>
    <w:rsid w:val="000467F6"/>
    <w:rsid w:val="00075DEB"/>
    <w:rsid w:val="000B3C14"/>
    <w:rsid w:val="00194D47"/>
    <w:rsid w:val="00281EAC"/>
    <w:rsid w:val="004E6CAD"/>
    <w:rsid w:val="005061DD"/>
    <w:rsid w:val="00596C4C"/>
    <w:rsid w:val="006A58EC"/>
    <w:rsid w:val="00770560"/>
    <w:rsid w:val="00837134"/>
    <w:rsid w:val="009F0633"/>
    <w:rsid w:val="009F0F69"/>
    <w:rsid w:val="00A11414"/>
    <w:rsid w:val="00B0724E"/>
    <w:rsid w:val="00B34B78"/>
    <w:rsid w:val="00C80AE0"/>
    <w:rsid w:val="00FC6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536E3"/>
  <w15:chartTrackingRefBased/>
  <w15:docId w15:val="{88A842FF-5560-4FDD-96DF-8A149387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b/>
        <w:bCs/>
        <w:kern w:val="2"/>
        <w:sz w:val="32"/>
        <w:szCs w:val="3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4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414"/>
    <w:pPr>
      <w:keepNext/>
      <w:keepLines/>
      <w:spacing w:before="160" w:after="8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semiHidden/>
    <w:unhideWhenUsed/>
    <w:qFormat/>
    <w:rsid w:val="00A1141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41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141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114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14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14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14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4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414"/>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A1141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41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1141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114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14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14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14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1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41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4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11414"/>
    <w:pPr>
      <w:spacing w:before="160"/>
      <w:jc w:val="center"/>
    </w:pPr>
    <w:rPr>
      <w:i/>
      <w:iCs/>
      <w:color w:val="404040" w:themeColor="text1" w:themeTint="BF"/>
    </w:rPr>
  </w:style>
  <w:style w:type="character" w:customStyle="1" w:styleId="QuoteChar">
    <w:name w:val="Quote Char"/>
    <w:basedOn w:val="DefaultParagraphFont"/>
    <w:link w:val="Quote"/>
    <w:uiPriority w:val="29"/>
    <w:rsid w:val="00A11414"/>
    <w:rPr>
      <w:i/>
      <w:iCs/>
      <w:color w:val="404040" w:themeColor="text1" w:themeTint="BF"/>
    </w:rPr>
  </w:style>
  <w:style w:type="paragraph" w:styleId="ListParagraph">
    <w:name w:val="List Paragraph"/>
    <w:basedOn w:val="Normal"/>
    <w:uiPriority w:val="34"/>
    <w:qFormat/>
    <w:rsid w:val="00A11414"/>
    <w:pPr>
      <w:ind w:left="720"/>
      <w:contextualSpacing/>
    </w:pPr>
  </w:style>
  <w:style w:type="character" w:styleId="IntenseEmphasis">
    <w:name w:val="Intense Emphasis"/>
    <w:basedOn w:val="DefaultParagraphFont"/>
    <w:uiPriority w:val="21"/>
    <w:qFormat/>
    <w:rsid w:val="00A11414"/>
    <w:rPr>
      <w:i/>
      <w:iCs/>
      <w:color w:val="2F5496" w:themeColor="accent1" w:themeShade="BF"/>
    </w:rPr>
  </w:style>
  <w:style w:type="paragraph" w:styleId="IntenseQuote">
    <w:name w:val="Intense Quote"/>
    <w:basedOn w:val="Normal"/>
    <w:next w:val="Normal"/>
    <w:link w:val="IntenseQuoteChar"/>
    <w:uiPriority w:val="30"/>
    <w:qFormat/>
    <w:rsid w:val="00A114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414"/>
    <w:rPr>
      <w:i/>
      <w:iCs/>
      <w:color w:val="2F5496" w:themeColor="accent1" w:themeShade="BF"/>
    </w:rPr>
  </w:style>
  <w:style w:type="character" w:styleId="IntenseReference">
    <w:name w:val="Intense Reference"/>
    <w:basedOn w:val="DefaultParagraphFont"/>
    <w:uiPriority w:val="32"/>
    <w:qFormat/>
    <w:rsid w:val="00A11414"/>
    <w:rPr>
      <w:b w:val="0"/>
      <w:bCs w:val="0"/>
      <w:smallCaps/>
      <w:color w:val="2F5496" w:themeColor="accent1" w:themeShade="BF"/>
      <w:spacing w:val="5"/>
    </w:rPr>
  </w:style>
  <w:style w:type="paragraph" w:styleId="Header">
    <w:name w:val="header"/>
    <w:basedOn w:val="Normal"/>
    <w:link w:val="HeaderChar"/>
    <w:uiPriority w:val="99"/>
    <w:unhideWhenUsed/>
    <w:rsid w:val="00A114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414"/>
  </w:style>
  <w:style w:type="paragraph" w:styleId="Footer">
    <w:name w:val="footer"/>
    <w:basedOn w:val="Normal"/>
    <w:link w:val="FooterChar"/>
    <w:uiPriority w:val="99"/>
    <w:unhideWhenUsed/>
    <w:rsid w:val="00A114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414"/>
  </w:style>
  <w:style w:type="character" w:styleId="Hyperlink">
    <w:name w:val="Hyperlink"/>
    <w:basedOn w:val="DefaultParagraphFont"/>
    <w:uiPriority w:val="99"/>
    <w:unhideWhenUsed/>
    <w:rsid w:val="00B0724E"/>
    <w:rPr>
      <w:color w:val="0563C1" w:themeColor="hyperlink"/>
      <w:u w:val="single"/>
    </w:rPr>
  </w:style>
  <w:style w:type="character" w:styleId="UnresolvedMention">
    <w:name w:val="Unresolved Mention"/>
    <w:basedOn w:val="DefaultParagraphFont"/>
    <w:uiPriority w:val="99"/>
    <w:semiHidden/>
    <w:unhideWhenUsed/>
    <w:rsid w:val="00B072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md-alimullah-6578882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5ACC3-03DF-4ED0-83CC-5BCDB53AE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5</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Alimullah</dc:creator>
  <cp:keywords/>
  <dc:description/>
  <cp:lastModifiedBy>Md Alimullah</cp:lastModifiedBy>
  <cp:revision>2</cp:revision>
  <dcterms:created xsi:type="dcterms:W3CDTF">2026-07-19T19:30:00Z</dcterms:created>
  <dcterms:modified xsi:type="dcterms:W3CDTF">2026-07-20T03:17:00Z</dcterms:modified>
</cp:coreProperties>
</file>