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1F3864"/>
          <w:sz w:val="44"/>
          <w:szCs w:val="44"/>
        </w:rPr>
        <w:t xml:space="preserve">PLATAFORMA DE MICROLEARNING</w:t>
      </w:r>
    </w:p>
    <w:p>
      <w:pPr>
        <w:spacing w:after="300"/>
        <w:jc w:val="center"/>
      </w:pPr>
      <w:r>
        <w:rPr>
          <w:color w:val="2E74B5"/>
          <w:sz w:val="28"/>
          <w:szCs w:val="28"/>
        </w:rPr>
        <w:t xml:space="preserve">Academia de Tecnificación Automotriz</w:t>
      </w:r>
    </w:p>
    <w:p>
      <w:pPr>
        <w:spacing w:after="600"/>
        <w:jc w:val="center"/>
      </w:pPr>
      <w:r>
        <w:rPr>
          <w:i/>
          <w:iCs/>
          <w:color w:val="222222"/>
          <w:sz w:val="22"/>
          <w:szCs w:val="22"/>
        </w:rPr>
        <w:t xml:space="preserve">Documento Técnico, Ejecutivo y de Contexto — Piloto y Plan de Escalabilidad</w:t>
      </w:r>
    </w:p>
    <w:p>
      <w:pPr>
        <w:spacing w:after="60"/>
        <w:jc w:val="center"/>
      </w:pPr>
      <w:r>
        <w:rPr>
          <w:color w:val="666666"/>
          <w:sz w:val="20"/>
          <w:szCs w:val="20"/>
        </w:rPr>
        <w:t xml:space="preserve">Versión 1.0</w:t>
      </w:r>
    </w:p>
    <w:p>
      <w:pPr>
        <w:spacing w:after="1200"/>
        <w:jc w:val="center"/>
      </w:pPr>
      <w:r>
        <w:rPr>
          <w:color w:val="666666"/>
          <w:sz w:val="20"/>
          <w:szCs w:val="20"/>
        </w:rPr>
        <w:t xml:space="preserve">Julio 2026</w:t>
      </w:r>
    </w:p>
    <w:p>
      <w:r>
        <w:br w:type="page"/>
      </w:r>
    </w:p>
    <w:p>
      <w:pPr>
        <w:pStyle w:val="Heading1"/>
        <w:pBdr>
          <w:bottom w:val="single" w:color="1F3864" w:sz="8" w:space="4"/>
        </w:pBdr>
        <w:spacing w:after="160" w:before="360"/>
      </w:pPr>
      <w:r>
        <w:rPr>
          <w:b/>
          <w:bCs/>
          <w:color w:val="1F3864"/>
          <w:sz w:val="30"/>
          <w:szCs w:val="30"/>
        </w:rPr>
        <w:t xml:space="preserve">Contenido</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864" w:sz="8" w:space="4"/>
        </w:pBdr>
        <w:spacing w:after="160" w:before="360"/>
      </w:pPr>
      <w:r>
        <w:rPr>
          <w:b/>
          <w:bCs/>
          <w:color w:val="1F3864"/>
          <w:sz w:val="30"/>
          <w:szCs w:val="30"/>
        </w:rPr>
        <w:t xml:space="preserve">1. Resumen Ejecutivo</w:t>
      </w:r>
    </w:p>
    <w:p>
      <w:pPr>
        <w:spacing w:after="160" w:line="300"/>
      </w:pPr>
      <w:r>
        <w:rPr>
          <w:color w:val="222222"/>
          <w:sz w:val="21"/>
          <w:szCs w:val="21"/>
        </w:rPr>
        <w:t xml:space="preserve">La Academia de Tecnificación Automotriz dicta 13 módulos técnicos en formato presencial, con clases los sábados (4 sábados por mes). Entre una clase y la siguiente, el alumno no tiene ningún punto de contacto con el contenido del curso, lo que reduce retención y motivación.</w:t>
      </w:r>
    </w:p>
    <w:p>
      <w:pPr>
        <w:spacing w:after="160" w:line="300"/>
      </w:pPr>
      <w:r>
        <w:rPr>
          <w:color w:val="222222"/>
          <w:sz w:val="21"/>
          <w:szCs w:val="21"/>
        </w:rPr>
        <w:t xml:space="preserve">Se propone construir una plataforma de microlearning (video-clips de 30-60 segundos, estilo red social educativa) que active al alumno todos los días de la semana, con contenido generado a partir del material que cada instructor ya posee (manuales, presentaciones, apuntes) — sin requerir que el instructor grabe nada nuevo.</w:t>
      </w:r>
    </w:p>
    <w:p>
      <w:pPr>
        <w:spacing w:after="160" w:line="300"/>
      </w:pPr>
      <w:r>
        <w:rPr>
          <w:color w:val="222222"/>
          <w:sz w:val="21"/>
          <w:szCs w:val="21"/>
        </w:rPr>
        <w:t xml:space="preserve">El contenido se genera mediante herramientas de IA (avatares con voz, a partir de guiones derivados del material del curso), con una revisión técnica humana obligatoria antes de publicar cualquier pieza. Se complementa con un porcentaje menor de contenido de creadores automotrices externos para mantener el engagement.</w:t>
      </w:r>
    </w:p>
    <w:p>
      <w:pPr>
        <w:spacing w:after="160"/>
      </w:pPr>
      <w:r>
        <w:rPr>
          <w:b/>
          <w:bCs/>
          <w:color w:val="1F3864"/>
          <w:sz w:val="21"/>
          <w:szCs w:val="21"/>
        </w:rPr>
        <w:t xml:space="preserve">Veredicto: </w:t>
      </w:r>
      <w:r>
        <w:rPr>
          <w:color w:val="222222"/>
          <w:sz w:val="21"/>
          <w:szCs w:val="21"/>
        </w:rPr>
        <w:t xml:space="preserve">la idea es implementable y viable como herramienta de retención dentro de la propia academia. No se recomienda lanzarla como red social pública desde el inicio — el camino correcto es validar con un piloto de un solo módulo antes de escalar a los 13 y antes de invertir en una app completa.</w:t>
      </w:r>
    </w:p>
    <w:p>
      <w:pPr>
        <w:pStyle w:val="Heading1"/>
        <w:pBdr>
          <w:bottom w:val="single" w:color="1F3864" w:sz="8" w:space="4"/>
        </w:pBdr>
        <w:spacing w:after="160" w:before="360"/>
      </w:pPr>
      <w:r>
        <w:rPr>
          <w:b/>
          <w:bCs/>
          <w:color w:val="1F3864"/>
          <w:sz w:val="30"/>
          <w:szCs w:val="30"/>
        </w:rPr>
        <w:t xml:space="preserve">2. Contexto y Problema</w:t>
      </w:r>
    </w:p>
    <w:p>
      <w:pPr>
        <w:pStyle w:val="Heading2"/>
        <w:spacing w:after="120" w:before="280"/>
      </w:pPr>
      <w:r>
        <w:rPr>
          <w:b/>
          <w:bCs/>
          <w:color w:val="2E74B5"/>
          <w:sz w:val="24"/>
          <w:szCs w:val="24"/>
        </w:rPr>
        <w:t xml:space="preserve">2.1 Situación actual</w:t>
      </w:r>
    </w:p>
    <w:p>
      <w:pPr>
        <w:pStyle w:val="ListParagraph"/>
        <w:numPr>
          <w:ilvl w:val="0"/>
          <w:numId w:val="2"/>
        </w:numPr>
        <w:spacing w:after="80"/>
      </w:pPr>
      <w:r>
        <w:rPr>
          <w:color w:val="222222"/>
          <w:sz w:val="21"/>
          <w:szCs w:val="21"/>
        </w:rPr>
        <w:t xml:space="preserve">13 módulos técnicos, clases presenciales los sábados, 4 sábados por mes.</w:t>
      </w:r>
    </w:p>
    <w:p>
      <w:pPr>
        <w:pStyle w:val="ListParagraph"/>
        <w:numPr>
          <w:ilvl w:val="0"/>
          <w:numId w:val="2"/>
        </w:numPr>
        <w:spacing w:after="80"/>
      </w:pPr>
      <w:r>
        <w:rPr>
          <w:color w:val="222222"/>
          <w:sz w:val="21"/>
          <w:szCs w:val="21"/>
        </w:rPr>
        <w:t xml:space="preserve">El alumno pierde contacto con el contenido de lunes a viernes.</w:t>
      </w:r>
    </w:p>
    <w:p>
      <w:pPr>
        <w:pStyle w:val="ListParagraph"/>
        <w:numPr>
          <w:ilvl w:val="0"/>
          <w:numId w:val="2"/>
        </w:numPr>
        <w:spacing w:after="80"/>
      </w:pPr>
      <w:r>
        <w:rPr>
          <w:color w:val="222222"/>
          <w:sz w:val="21"/>
          <w:szCs w:val="21"/>
        </w:rPr>
        <w:t xml:space="preserve">No es viable pedir a los instructores que graben contenido nuevo a diario: no tienen tiempo ni disposición para ello.</w:t>
      </w:r>
    </w:p>
    <w:p>
      <w:pPr>
        <w:pStyle w:val="Heading2"/>
        <w:spacing w:after="120" w:before="280"/>
      </w:pPr>
      <w:r>
        <w:rPr>
          <w:b/>
          <w:bCs/>
          <w:color w:val="2E74B5"/>
          <w:sz w:val="24"/>
          <w:szCs w:val="24"/>
        </w:rPr>
        <w:t xml:space="preserve">2.2 Problema a resolver</w:t>
      </w:r>
    </w:p>
    <w:p>
      <w:pPr>
        <w:spacing w:after="160" w:line="300"/>
      </w:pPr>
      <w:r>
        <w:rPr>
          <w:color w:val="222222"/>
          <w:sz w:val="21"/>
          <w:szCs w:val="21"/>
        </w:rPr>
        <w:t xml:space="preserve">Mantener una racha de aprendizaje activa (estilo Duolingo) durante la semana, usando contenido que refuerce lo visto el sábado anterior y prepare al alumno para el siguiente, sin depender de grabación humana constante.</w:t>
      </w:r>
    </w:p>
    <w:p>
      <w:pPr>
        <w:pStyle w:val="Heading2"/>
        <w:spacing w:after="120" w:before="280"/>
      </w:pPr>
      <w:r>
        <w:rPr>
          <w:b/>
          <w:bCs/>
          <w:color w:val="2E74B5"/>
          <w:sz w:val="24"/>
          <w:szCs w:val="24"/>
        </w:rPr>
        <w:t xml:space="preserve">2.3 Referencia de mercado</w:t>
      </w:r>
    </w:p>
    <w:p>
      <w:pPr>
        <w:spacing w:after="160" w:line="300"/>
      </w:pPr>
      <w:r>
        <w:rPr>
          <w:color w:val="222222"/>
          <w:sz w:val="21"/>
          <w:szCs w:val="21"/>
        </w:rPr>
        <w:t xml:space="preserve">El modelo de referencia (Cake, app de inglés con más de 100 millones de usuarios) no genera sus videos: cura contenido ya existente (clips de YouTube, series) y lo envuelve en ejercicios de vocabulario y quizzes, organizado en unidades temáticas con videos de 30 a 90 segundos como eje central. La diferencia clave con este proyecto es que aquí el contenido sí debe generarse, porque es material técnico propio y no existe públicamente.</w:t>
      </w:r>
    </w:p>
    <w:p>
      <w:pPr>
        <w:pStyle w:val="Heading1"/>
        <w:pBdr>
          <w:bottom w:val="single" w:color="1F3864" w:sz="8" w:space="4"/>
        </w:pBdr>
        <w:spacing w:after="160" w:before="360"/>
      </w:pPr>
      <w:r>
        <w:rPr>
          <w:b/>
          <w:bCs/>
          <w:color w:val="1F3864"/>
          <w:sz w:val="30"/>
          <w:szCs w:val="30"/>
        </w:rPr>
        <w:t xml:space="preserve">3. Objetivo del Piloto</w:t>
      </w:r>
    </w:p>
    <w:p>
      <w:pPr>
        <w:spacing w:after="160" w:line="300"/>
      </w:pPr>
      <w:r>
        <w:rPr>
          <w:color w:val="222222"/>
          <w:sz w:val="21"/>
          <w:szCs w:val="21"/>
        </w:rPr>
        <w:t xml:space="preserve">Validar, con un solo módulo del curso, si el formato de video-clips diarios generados por IA logra sostener el interés y la comprensión del alumno entre clase y clase — antes de comprometer presupuesto en desarrollo de app o en producir los 13 módulos completos.</w:t>
      </w:r>
    </w:p>
    <w:p>
      <w:pPr>
        <w:pStyle w:val="Heading2"/>
        <w:spacing w:after="120" w:before="280"/>
      </w:pPr>
      <w:r>
        <w:rPr>
          <w:b/>
          <w:bCs/>
          <w:color w:val="2E74B5"/>
          <w:sz w:val="24"/>
          <w:szCs w:val="24"/>
        </w:rPr>
        <w:t xml:space="preserve">3.1 Preguntas que el piloto debe responder</w:t>
      </w:r>
    </w:p>
    <w:p>
      <w:pPr>
        <w:pStyle w:val="ListParagraph"/>
        <w:numPr>
          <w:ilvl w:val="0"/>
          <w:numId w:val="2"/>
        </w:numPr>
        <w:spacing w:after="80"/>
      </w:pPr>
      <w:r>
        <w:rPr>
          <w:color w:val="222222"/>
          <w:sz w:val="21"/>
          <w:szCs w:val="21"/>
        </w:rPr>
        <w:t xml:space="preserve">¿Los alumnos consumen el contenido diario de forma sostenida (racha) o el interés cae después de pocos días?</w:t>
      </w:r>
    </w:p>
    <w:p>
      <w:pPr>
        <w:pStyle w:val="ListParagraph"/>
        <w:numPr>
          <w:ilvl w:val="0"/>
          <w:numId w:val="2"/>
        </w:numPr>
        <w:spacing w:after="80"/>
      </w:pPr>
      <w:r>
        <w:rPr>
          <w:color w:val="222222"/>
          <w:sz w:val="21"/>
          <w:szCs w:val="21"/>
        </w:rPr>
        <w:t xml:space="preserve">¿El quiz de cierre muestra mejora real de comprensión hacia el sábado siguiente?</w:t>
      </w:r>
    </w:p>
    <w:p>
      <w:pPr>
        <w:pStyle w:val="ListParagraph"/>
        <w:numPr>
          <w:ilvl w:val="0"/>
          <w:numId w:val="2"/>
        </w:numPr>
        <w:spacing w:after="80"/>
      </w:pPr>
      <w:r>
        <w:rPr>
          <w:color w:val="222222"/>
          <w:sz w:val="21"/>
          <w:szCs w:val="21"/>
        </w:rPr>
        <w:t xml:space="preserve">¿El video generado por avatar de IA es percibido como creíble/útil por los alumnos, o genera rechazo?</w:t>
      </w:r>
    </w:p>
    <w:p>
      <w:pPr>
        <w:pStyle w:val="ListParagraph"/>
        <w:numPr>
          <w:ilvl w:val="0"/>
          <w:numId w:val="2"/>
        </w:numPr>
        <w:spacing w:after="80"/>
      </w:pPr>
      <w:r>
        <w:rPr>
          <w:color w:val="222222"/>
          <w:sz w:val="21"/>
          <w:szCs w:val="21"/>
        </w:rPr>
        <w:t xml:space="preserve">¿Cuánto tiempo humano real toma producir el contenido de un módulo completo (guion + generación + revisión)?</w:t>
      </w:r>
    </w:p>
    <w:p>
      <w:pPr>
        <w:pStyle w:val="Heading1"/>
        <w:pBdr>
          <w:bottom w:val="single" w:color="1F3864" w:sz="8" w:space="4"/>
        </w:pBdr>
        <w:spacing w:after="160" w:before="360"/>
      </w:pPr>
      <w:r>
        <w:rPr>
          <w:b/>
          <w:bCs/>
          <w:color w:val="1F3864"/>
          <w:sz w:val="30"/>
          <w:szCs w:val="30"/>
        </w:rPr>
        <w:t xml:space="preserve">4. Alcance del Piloto</w:t>
      </w:r>
    </w:p>
    <w:p>
      <w:pPr>
        <w:spacing w:after="100"/>
      </w:pPr>
      <w:r>
        <w:rPr>
          <w:b/>
          <w:bCs/>
          <w:color w:val="1F3864"/>
          <w:sz w:val="21"/>
          <w:szCs w:val="21"/>
        </w:rPr>
        <w:t xml:space="preserve">Duración: </w:t>
      </w:r>
      <w:r>
        <w:rPr>
          <w:color w:val="222222"/>
          <w:sz w:val="21"/>
          <w:szCs w:val="21"/>
        </w:rPr>
        <w:t xml:space="preserve">3 a 4 semanas (equivalente a un ciclo entre dos clases del mismo módulo)</w:t>
      </w:r>
    </w:p>
    <w:p>
      <w:pPr>
        <w:spacing w:after="100"/>
      </w:pPr>
      <w:r>
        <w:rPr>
          <w:b/>
          <w:bCs/>
          <w:color w:val="1F3864"/>
          <w:sz w:val="21"/>
          <w:szCs w:val="21"/>
        </w:rPr>
        <w:t xml:space="preserve">Módulo elegido: </w:t>
      </w:r>
      <w:r>
        <w:rPr>
          <w:color w:val="222222"/>
          <w:sz w:val="21"/>
          <w:szCs w:val="21"/>
        </w:rPr>
        <w:t xml:space="preserve">1 módulo representativo, idealmente uno con buen balance entre teoría y procedimiento práctico</w:t>
      </w:r>
    </w:p>
    <w:p>
      <w:pPr>
        <w:spacing w:after="100"/>
      </w:pPr>
      <w:r>
        <w:rPr>
          <w:b/>
          <w:bCs/>
          <w:color w:val="1F3864"/>
          <w:sz w:val="21"/>
          <w:szCs w:val="21"/>
        </w:rPr>
        <w:t xml:space="preserve">Canal de distribución: </w:t>
      </w:r>
      <w:r>
        <w:rPr>
          <w:color w:val="222222"/>
          <w:sz w:val="21"/>
          <w:szCs w:val="21"/>
        </w:rPr>
        <w:t xml:space="preserve">Grupo cerrado de WhatsApp o Telegram (no requiere desarrollo de app todavía)</w:t>
      </w:r>
    </w:p>
    <w:p>
      <w:pPr>
        <w:spacing w:after="100"/>
      </w:pPr>
      <w:r>
        <w:rPr>
          <w:b/>
          <w:bCs/>
          <w:color w:val="1F3864"/>
          <w:sz w:val="21"/>
          <w:szCs w:val="21"/>
        </w:rPr>
        <w:t xml:space="preserve">Volumen de contenido: </w:t>
      </w:r>
      <w:r>
        <w:rPr>
          <w:color w:val="222222"/>
          <w:sz w:val="21"/>
          <w:szCs w:val="21"/>
        </w:rPr>
        <w:t xml:space="preserve">10 a 15 clips base, uno publicado por día hábil (lunes a viernes)</w:t>
      </w:r>
    </w:p>
    <w:p>
      <w:pPr>
        <w:spacing w:after="100"/>
      </w:pPr>
      <w:r>
        <w:rPr>
          <w:b/>
          <w:bCs/>
          <w:color w:val="1F3864"/>
          <w:sz w:val="21"/>
          <w:szCs w:val="21"/>
        </w:rPr>
        <w:t xml:space="preserve">Equipo involucrado: </w:t>
      </w:r>
      <w:r>
        <w:rPr>
          <w:color w:val="222222"/>
          <w:sz w:val="21"/>
          <w:szCs w:val="21"/>
        </w:rPr>
        <w:t xml:space="preserve">1 instructor (dueño del contenido), 1-2 personas del equipo técnico (guion, generación, edición), 1 revisor técnico</w:t>
      </w:r>
    </w:p>
    <w:p>
      <w:pPr>
        <w:pStyle w:val="Heading1"/>
        <w:pBdr>
          <w:bottom w:val="single" w:color="1F3864" w:sz="8" w:space="4"/>
        </w:pBdr>
        <w:spacing w:after="160" w:before="360"/>
      </w:pPr>
      <w:r>
        <w:rPr>
          <w:b/>
          <w:bCs/>
          <w:color w:val="1F3864"/>
          <w:sz w:val="30"/>
          <w:szCs w:val="30"/>
        </w:rPr>
        <w:t xml:space="preserve">5. Estructura Técnica del Piloto</w:t>
      </w:r>
    </w:p>
    <w:p>
      <w:pPr>
        <w:pStyle w:val="Heading2"/>
        <w:spacing w:after="120" w:before="280"/>
      </w:pPr>
      <w:r>
        <w:rPr>
          <w:b/>
          <w:bCs/>
          <w:color w:val="2E74B5"/>
          <w:sz w:val="24"/>
          <w:szCs w:val="24"/>
        </w:rPr>
        <w:t xml:space="preserve">5.1 Clasificación del contenido</w:t>
      </w:r>
    </w:p>
    <w:p>
      <w:pPr>
        <w:spacing w:after="160" w:line="300"/>
      </w:pPr>
      <w:r>
        <w:rPr>
          <w:color w:val="222222"/>
          <w:sz w:val="21"/>
          <w:szCs w:val="21"/>
        </w:rPr>
        <w:t xml:space="preserve">No todo el contenido se produce igual. Se divide según el tipo de conocimiento:</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4300"/>
        <w:gridCol w:w="4300"/>
        <w:gridCol w:w="1900"/>
      </w:tblGrid>
      <w:tr>
        <w:trPr>
          <w:tblHeader/>
        </w:trPr>
        <w:tc>
          <w:tcPr>
            <w:tcW w:type="dxa" w:w="4300"/>
            <w:shd w:fill="1F3864" w:val="clear"/>
            <w:tcMar>
              <w:top w:type="dxa" w:w="100"/>
              <w:left w:type="dxa" w:w="120"/>
              <w:bottom w:type="dxa" w:w="100"/>
              <w:right w:type="dxa" w:w="120"/>
            </w:tcMar>
          </w:tcPr>
          <w:p>
            <w:r>
              <w:rPr>
                <w:b/>
                <w:bCs/>
                <w:color w:val="FFFFFF"/>
                <w:sz w:val="20"/>
                <w:szCs w:val="20"/>
              </w:rPr>
              <w:t xml:space="preserve">Tipo de contenido</w:t>
            </w:r>
          </w:p>
        </w:tc>
        <w:tc>
          <w:tcPr>
            <w:tcW w:type="dxa" w:w="4300"/>
            <w:shd w:fill="1F3864" w:val="clear"/>
            <w:tcMar>
              <w:top w:type="dxa" w:w="100"/>
              <w:left w:type="dxa" w:w="120"/>
              <w:bottom w:type="dxa" w:w="100"/>
              <w:right w:type="dxa" w:w="120"/>
            </w:tcMar>
          </w:tcPr>
          <w:p>
            <w:r>
              <w:rPr>
                <w:b/>
                <w:bCs/>
                <w:color w:val="FFFFFF"/>
                <w:sz w:val="20"/>
                <w:szCs w:val="20"/>
              </w:rPr>
              <w:t xml:space="preserve">Método de producción</w:t>
            </w:r>
          </w:p>
        </w:tc>
        <w:tc>
          <w:tcPr>
            <w:tcW w:type="dxa" w:w="1900"/>
            <w:shd w:fill="1F3864" w:val="clear"/>
            <w:tcMar>
              <w:top w:type="dxa" w:w="100"/>
              <w:left w:type="dxa" w:w="120"/>
              <w:bottom w:type="dxa" w:w="100"/>
              <w:right w:type="dxa" w:w="120"/>
            </w:tcMar>
          </w:tcPr>
          <w:p>
            <w:r>
              <w:rPr>
                <w:b/>
                <w:bCs/>
                <w:color w:val="FFFFFF"/>
                <w:sz w:val="20"/>
                <w:szCs w:val="20"/>
              </w:rPr>
              <w:t xml:space="preserve">% aprox.</w:t>
            </w:r>
          </w:p>
        </w:tc>
      </w:tr>
      <w:tr>
        <w:tc>
          <w:tcPr>
            <w:tcW w:type="dxa" w:w="4300"/>
            <w:tcMar>
              <w:top w:type="dxa" w:w="100"/>
              <w:left w:type="dxa" w:w="120"/>
              <w:bottom w:type="dxa" w:w="100"/>
              <w:right w:type="dxa" w:w="120"/>
            </w:tcMar>
          </w:tcPr>
          <w:p>
            <w:r>
              <w:rPr>
                <w:color w:val="222222"/>
                <w:sz w:val="20"/>
                <w:szCs w:val="20"/>
              </w:rPr>
              <w:t xml:space="preserve">Teoría, normativa, terminología, seguridad</w:t>
            </w:r>
          </w:p>
        </w:tc>
        <w:tc>
          <w:tcPr>
            <w:tcW w:type="dxa" w:w="4300"/>
            <w:tcMar>
              <w:top w:type="dxa" w:w="100"/>
              <w:left w:type="dxa" w:w="120"/>
              <w:bottom w:type="dxa" w:w="100"/>
              <w:right w:type="dxa" w:w="120"/>
            </w:tcMar>
          </w:tcPr>
          <w:p>
            <w:r>
              <w:rPr>
                <w:color w:val="222222"/>
                <w:sz w:val="20"/>
                <w:szCs w:val="20"/>
              </w:rPr>
              <w:t xml:space="preserve">Guion del instructor → avatar IA (voz + subtítulos)</w:t>
            </w:r>
          </w:p>
        </w:tc>
        <w:tc>
          <w:tcPr>
            <w:tcW w:type="dxa" w:w="1900"/>
            <w:tcMar>
              <w:top w:type="dxa" w:w="100"/>
              <w:left w:type="dxa" w:w="120"/>
              <w:bottom w:type="dxa" w:w="100"/>
              <w:right w:type="dxa" w:w="120"/>
            </w:tcMar>
          </w:tcPr>
          <w:p>
            <w:r>
              <w:rPr>
                <w:color w:val="222222"/>
                <w:sz w:val="20"/>
                <w:szCs w:val="20"/>
              </w:rPr>
              <w:t xml:space="preserve">~40%</w:t>
            </w:r>
          </w:p>
        </w:tc>
      </w:tr>
      <w:tr>
        <w:tc>
          <w:tcPr>
            <w:tcW w:type="dxa" w:w="4300"/>
            <w:shd w:fill="F2F2F2" w:val="clear"/>
            <w:tcMar>
              <w:top w:type="dxa" w:w="100"/>
              <w:left w:type="dxa" w:w="120"/>
              <w:bottom w:type="dxa" w:w="100"/>
              <w:right w:type="dxa" w:w="120"/>
            </w:tcMar>
          </w:tcPr>
          <w:p>
            <w:r>
              <w:rPr>
                <w:color w:val="222222"/>
                <w:sz w:val="20"/>
                <w:szCs w:val="20"/>
              </w:rPr>
              <w:t xml:space="preserve">Procedimientos prácticos (uso de herramientas, diagnóstico)</w:t>
            </w:r>
          </w:p>
        </w:tc>
        <w:tc>
          <w:tcPr>
            <w:tcW w:type="dxa" w:w="4300"/>
            <w:shd w:fill="F2F2F2" w:val="clear"/>
            <w:tcMar>
              <w:top w:type="dxa" w:w="100"/>
              <w:left w:type="dxa" w:w="120"/>
              <w:bottom w:type="dxa" w:w="100"/>
              <w:right w:type="dxa" w:w="120"/>
            </w:tcMar>
          </w:tcPr>
          <w:p>
            <w:r>
              <w:rPr>
                <w:color w:val="222222"/>
                <w:sz w:val="20"/>
                <w:szCs w:val="20"/>
              </w:rPr>
              <w:t xml:space="preserve">Imágenes/diagramas reales del manual narrados por IA, o clips reales si existen grabaciones previas</w:t>
            </w:r>
          </w:p>
        </w:tc>
        <w:tc>
          <w:tcPr>
            <w:tcW w:type="dxa" w:w="1900"/>
            <w:shd w:fill="F2F2F2" w:val="clear"/>
            <w:tcMar>
              <w:top w:type="dxa" w:w="100"/>
              <w:left w:type="dxa" w:w="120"/>
              <w:bottom w:type="dxa" w:w="100"/>
              <w:right w:type="dxa" w:w="120"/>
            </w:tcMar>
          </w:tcPr>
          <w:p>
            <w:r>
              <w:rPr>
                <w:color w:val="222222"/>
                <w:sz w:val="20"/>
                <w:szCs w:val="20"/>
              </w:rPr>
              <w:t xml:space="preserve">~40%</w:t>
            </w:r>
          </w:p>
        </w:tc>
      </w:tr>
      <w:tr>
        <w:tc>
          <w:tcPr>
            <w:tcW w:type="dxa" w:w="4300"/>
            <w:tcMar>
              <w:top w:type="dxa" w:w="100"/>
              <w:left w:type="dxa" w:w="120"/>
              <w:bottom w:type="dxa" w:w="100"/>
              <w:right w:type="dxa" w:w="120"/>
            </w:tcMar>
          </w:tcPr>
          <w:p>
            <w:r>
              <w:rPr>
                <w:color w:val="222222"/>
                <w:sz w:val="20"/>
                <w:szCs w:val="20"/>
              </w:rPr>
              <w:t xml:space="preserve">Quiz y repaso</w:t>
            </w:r>
          </w:p>
        </w:tc>
        <w:tc>
          <w:tcPr>
            <w:tcW w:type="dxa" w:w="4300"/>
            <w:tcMar>
              <w:top w:type="dxa" w:w="100"/>
              <w:left w:type="dxa" w:w="120"/>
              <w:bottom w:type="dxa" w:w="100"/>
              <w:right w:type="dxa" w:w="120"/>
            </w:tcMar>
          </w:tcPr>
          <w:p>
            <w:r>
              <w:rPr>
                <w:color w:val="222222"/>
                <w:sz w:val="20"/>
                <w:szCs w:val="20"/>
              </w:rPr>
              <w:t xml:space="preserve">Generado automáticamente a partir del guion/transcripción</w:t>
            </w:r>
          </w:p>
        </w:tc>
        <w:tc>
          <w:tcPr>
            <w:tcW w:type="dxa" w:w="1900"/>
            <w:tcMar>
              <w:top w:type="dxa" w:w="100"/>
              <w:left w:type="dxa" w:w="120"/>
              <w:bottom w:type="dxa" w:w="100"/>
              <w:right w:type="dxa" w:w="120"/>
            </w:tcMar>
          </w:tcPr>
          <w:p>
            <w:r>
              <w:rPr>
                <w:color w:val="222222"/>
                <w:sz w:val="20"/>
                <w:szCs w:val="20"/>
              </w:rPr>
              <w:t xml:space="preserve">~20%</w:t>
            </w:r>
          </w:p>
        </w:tc>
      </w:tr>
    </w:tbl>
    <w:p>
      <w:pPr>
        <w:spacing w:after="160" w:line="300"/>
      </w:pPr>
      <w:r>
        <w:rPr>
          <w:color w:val="222222"/>
          <w:sz w:val="21"/>
          <w:szCs w:val="21"/>
        </w:rPr>
        <w:t xml:space="preserve"/>
      </w:r>
    </w:p>
    <w:p>
      <w:pPr>
        <w:pStyle w:val="Heading2"/>
        <w:spacing w:after="120" w:before="280"/>
      </w:pPr>
      <w:r>
        <w:rPr>
          <w:b/>
          <w:bCs/>
          <w:color w:val="2E74B5"/>
          <w:sz w:val="24"/>
          <w:szCs w:val="24"/>
        </w:rPr>
        <w:t xml:space="preserve">5.2 Flujo de producción (pipeline)</w:t>
      </w:r>
    </w:p>
    <w:p>
      <w:pPr>
        <w:pStyle w:val="ListParagraph"/>
        <w:numPr>
          <w:ilvl w:val="0"/>
          <w:numId w:val="2"/>
        </w:numPr>
        <w:spacing w:after="80"/>
      </w:pPr>
      <w:r>
        <w:rPr>
          <w:color w:val="222222"/>
          <w:sz w:val="21"/>
          <w:szCs w:val="21"/>
        </w:rPr>
        <w:t xml:space="preserve">Paso 1 — El instructor entrega el material del módulo ya existente (manual, presentación, apuntes).</w:t>
      </w:r>
    </w:p>
    <w:p>
      <w:pPr>
        <w:pStyle w:val="ListParagraph"/>
        <w:numPr>
          <w:ilvl w:val="0"/>
          <w:numId w:val="2"/>
        </w:numPr>
        <w:spacing w:after="80"/>
      </w:pPr>
      <w:r>
        <w:rPr>
          <w:color w:val="222222"/>
          <w:sz w:val="21"/>
          <w:szCs w:val="21"/>
        </w:rPr>
        <w:t xml:space="preserve">Paso 2 — El equipo técnico convierte ese material en guiones cortos, uno por concepto/clip (30-60s cada uno).</w:t>
      </w:r>
    </w:p>
    <w:p>
      <w:pPr>
        <w:pStyle w:val="ListParagraph"/>
        <w:numPr>
          <w:ilvl w:val="0"/>
          <w:numId w:val="2"/>
        </w:numPr>
        <w:spacing w:after="80"/>
      </w:pPr>
      <w:r>
        <w:rPr>
          <w:color w:val="222222"/>
          <w:sz w:val="21"/>
          <w:szCs w:val="21"/>
        </w:rPr>
        <w:t xml:space="preserve">Paso 3 — El guion se procesa en una herramienta de avatar con IA (ej. HeyGen, Synthesia o Vidnoz) para generar el video con voz y subtítulos.</w:t>
      </w:r>
    </w:p>
    <w:p>
      <w:pPr>
        <w:pStyle w:val="ListParagraph"/>
        <w:numPr>
          <w:ilvl w:val="0"/>
          <w:numId w:val="2"/>
        </w:numPr>
        <w:spacing w:after="80"/>
      </w:pPr>
      <w:r>
        <w:rPr>
          <w:color w:val="222222"/>
          <w:sz w:val="21"/>
          <w:szCs w:val="21"/>
        </w:rPr>
        <w:t xml:space="preserve">Paso 4 — Revisión técnica obligatoria: un instructor o encargado valida que no haya errores de procedimiento, torque, normativa o seguridad antes de aprobar el clip.</w:t>
      </w:r>
    </w:p>
    <w:p>
      <w:pPr>
        <w:pStyle w:val="ListParagraph"/>
        <w:numPr>
          <w:ilvl w:val="0"/>
          <w:numId w:val="2"/>
        </w:numPr>
        <w:spacing w:after="80"/>
      </w:pPr>
      <w:r>
        <w:rPr>
          <w:color w:val="222222"/>
          <w:sz w:val="21"/>
          <w:szCs w:val="21"/>
        </w:rPr>
        <w:t xml:space="preserve">Paso 5 — Se genera automáticamente 1 pregunta de quiz por clip, a partir de la transcripción/guion, usando un modelo de lenguaje (Claude/ChatGPT vía API o interfaz).</w:t>
      </w:r>
    </w:p>
    <w:p>
      <w:pPr>
        <w:pStyle w:val="ListParagraph"/>
        <w:numPr>
          <w:ilvl w:val="0"/>
          <w:numId w:val="2"/>
        </w:numPr>
        <w:spacing w:after="80"/>
      </w:pPr>
      <w:r>
        <w:rPr>
          <w:color w:val="222222"/>
          <w:sz w:val="21"/>
          <w:szCs w:val="21"/>
        </w:rPr>
        <w:t xml:space="preserve">Paso 6 — Se programa la publicación diaria (lunes a viernes) en el canal del piloto, alineado con el módulo que se verá el próximo sábado.</w:t>
      </w:r>
    </w:p>
    <w:p>
      <w:pPr>
        <w:pStyle w:val="Heading2"/>
        <w:spacing w:after="120" w:before="280"/>
      </w:pPr>
      <w:r>
        <w:rPr>
          <w:b/>
          <w:bCs/>
          <w:color w:val="2E74B5"/>
          <w:sz w:val="24"/>
          <w:szCs w:val="24"/>
        </w:rPr>
        <w:t xml:space="preserve">5.3 Herramientas evaluadas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400"/>
        <w:gridCol w:w="3300"/>
        <w:gridCol w:w="3800"/>
      </w:tblGrid>
      <w:tr>
        <w:trPr>
          <w:tblHeader/>
        </w:trPr>
        <w:tc>
          <w:tcPr>
            <w:tcW w:type="dxa" w:w="3400"/>
            <w:shd w:fill="1F3864" w:val="clear"/>
            <w:tcMar>
              <w:top w:type="dxa" w:w="100"/>
              <w:left w:type="dxa" w:w="120"/>
              <w:bottom w:type="dxa" w:w="100"/>
              <w:right w:type="dxa" w:w="120"/>
            </w:tcMar>
          </w:tcPr>
          <w:p>
            <w:r>
              <w:rPr>
                <w:b/>
                <w:bCs/>
                <w:color w:val="FFFFFF"/>
                <w:sz w:val="20"/>
                <w:szCs w:val="20"/>
              </w:rPr>
              <w:t xml:space="preserve">Función</w:t>
            </w:r>
          </w:p>
        </w:tc>
        <w:tc>
          <w:tcPr>
            <w:tcW w:type="dxa" w:w="3300"/>
            <w:shd w:fill="1F3864" w:val="clear"/>
            <w:tcMar>
              <w:top w:type="dxa" w:w="100"/>
              <w:left w:type="dxa" w:w="120"/>
              <w:bottom w:type="dxa" w:w="100"/>
              <w:right w:type="dxa" w:w="120"/>
            </w:tcMar>
          </w:tcPr>
          <w:p>
            <w:r>
              <w:rPr>
                <w:b/>
                <w:bCs/>
                <w:color w:val="FFFFFF"/>
                <w:sz w:val="20"/>
                <w:szCs w:val="20"/>
              </w:rPr>
              <w:t xml:space="preserve">Herramientas candidatas</w:t>
            </w:r>
          </w:p>
        </w:tc>
        <w:tc>
          <w:tcPr>
            <w:tcW w:type="dxa" w:w="3800"/>
            <w:shd w:fill="1F3864" w:val="clear"/>
            <w:tcMar>
              <w:top w:type="dxa" w:w="100"/>
              <w:left w:type="dxa" w:w="120"/>
              <w:bottom w:type="dxa" w:w="100"/>
              <w:right w:type="dxa" w:w="120"/>
            </w:tcMar>
          </w:tcPr>
          <w:p>
            <w:r>
              <w:rPr>
                <w:b/>
                <w:bCs/>
                <w:color w:val="FFFFFF"/>
                <w:sz w:val="20"/>
                <w:szCs w:val="20"/>
              </w:rPr>
              <w:t xml:space="preserve">Notas</w:t>
            </w:r>
          </w:p>
        </w:tc>
      </w:tr>
      <w:tr>
        <w:tc>
          <w:tcPr>
            <w:tcW w:type="dxa" w:w="3400"/>
            <w:tcMar>
              <w:top w:type="dxa" w:w="100"/>
              <w:left w:type="dxa" w:w="120"/>
              <w:bottom w:type="dxa" w:w="100"/>
              <w:right w:type="dxa" w:w="120"/>
            </w:tcMar>
          </w:tcPr>
          <w:p>
            <w:r>
              <w:rPr>
                <w:color w:val="222222"/>
                <w:sz w:val="20"/>
                <w:szCs w:val="20"/>
              </w:rPr>
              <w:t xml:space="preserve">Generación de video con avatar (desde guion)</w:t>
            </w:r>
          </w:p>
        </w:tc>
        <w:tc>
          <w:tcPr>
            <w:tcW w:type="dxa" w:w="3300"/>
            <w:tcMar>
              <w:top w:type="dxa" w:w="100"/>
              <w:left w:type="dxa" w:w="120"/>
              <w:bottom w:type="dxa" w:w="100"/>
              <w:right w:type="dxa" w:w="120"/>
            </w:tcMar>
          </w:tcPr>
          <w:p>
            <w:r>
              <w:rPr>
                <w:color w:val="222222"/>
                <w:sz w:val="20"/>
                <w:szCs w:val="20"/>
              </w:rPr>
              <w:t xml:space="preserve">HeyGen, Synthesia, Vidnoz</w:t>
            </w:r>
          </w:p>
        </w:tc>
        <w:tc>
          <w:tcPr>
            <w:tcW w:type="dxa" w:w="3800"/>
            <w:tcMar>
              <w:top w:type="dxa" w:w="100"/>
              <w:left w:type="dxa" w:w="120"/>
              <w:bottom w:type="dxa" w:w="100"/>
              <w:right w:type="dxa" w:w="120"/>
            </w:tcMar>
          </w:tcPr>
          <w:p>
            <w:r>
              <w:rPr>
                <w:color w:val="222222"/>
                <w:sz w:val="20"/>
                <w:szCs w:val="20"/>
              </w:rPr>
              <w:t xml:space="preserve">Vidnoz destaca por costo y velocidad de procesamiento; HeyGen/Synthesia por calidad de avatar</w:t>
            </w:r>
          </w:p>
        </w:tc>
      </w:tr>
      <w:tr>
        <w:tc>
          <w:tcPr>
            <w:tcW w:type="dxa" w:w="3400"/>
            <w:shd w:fill="F2F2F2" w:val="clear"/>
            <w:tcMar>
              <w:top w:type="dxa" w:w="100"/>
              <w:left w:type="dxa" w:w="120"/>
              <w:bottom w:type="dxa" w:w="100"/>
              <w:right w:type="dxa" w:w="120"/>
            </w:tcMar>
          </w:tcPr>
          <w:p>
            <w:r>
              <w:rPr>
                <w:color w:val="222222"/>
                <w:sz w:val="20"/>
                <w:szCs w:val="20"/>
              </w:rPr>
              <w:t xml:space="preserve">Edición / recorte de video (si hay grabaciones)</w:t>
            </w:r>
          </w:p>
        </w:tc>
        <w:tc>
          <w:tcPr>
            <w:tcW w:type="dxa" w:w="3300"/>
            <w:shd w:fill="F2F2F2" w:val="clear"/>
            <w:tcMar>
              <w:top w:type="dxa" w:w="100"/>
              <w:left w:type="dxa" w:w="120"/>
              <w:bottom w:type="dxa" w:w="100"/>
              <w:right w:type="dxa" w:w="120"/>
            </w:tcMar>
          </w:tcPr>
          <w:p>
            <w:r>
              <w:rPr>
                <w:color w:val="222222"/>
                <w:sz w:val="20"/>
                <w:szCs w:val="20"/>
              </w:rPr>
              <w:t xml:space="preserve">Descript, CapCut, Opus Clip</w:t>
            </w:r>
          </w:p>
        </w:tc>
        <w:tc>
          <w:tcPr>
            <w:tcW w:type="dxa" w:w="3800"/>
            <w:shd w:fill="F2F2F2" w:val="clear"/>
            <w:tcMar>
              <w:top w:type="dxa" w:w="100"/>
              <w:left w:type="dxa" w:w="120"/>
              <w:bottom w:type="dxa" w:w="100"/>
              <w:right w:type="dxa" w:w="120"/>
            </w:tcMar>
          </w:tcPr>
          <w:p>
            <w:r>
              <w:rPr>
                <w:color w:val="222222"/>
                <w:sz w:val="20"/>
                <w:szCs w:val="20"/>
              </w:rPr>
              <w:t xml:space="preserve">CapCut gratis para empezar; Descript más preciso para contenido técnico</w:t>
            </w:r>
          </w:p>
        </w:tc>
      </w:tr>
      <w:tr>
        <w:tc>
          <w:tcPr>
            <w:tcW w:type="dxa" w:w="3400"/>
            <w:tcMar>
              <w:top w:type="dxa" w:w="100"/>
              <w:left w:type="dxa" w:w="120"/>
              <w:bottom w:type="dxa" w:w="100"/>
              <w:right w:type="dxa" w:w="120"/>
            </w:tcMar>
          </w:tcPr>
          <w:p>
            <w:r>
              <w:rPr>
                <w:color w:val="222222"/>
                <w:sz w:val="20"/>
                <w:szCs w:val="20"/>
              </w:rPr>
              <w:t xml:space="preserve">Generación de preguntas de quiz</w:t>
            </w:r>
          </w:p>
        </w:tc>
        <w:tc>
          <w:tcPr>
            <w:tcW w:type="dxa" w:w="3300"/>
            <w:tcMar>
              <w:top w:type="dxa" w:w="100"/>
              <w:left w:type="dxa" w:w="120"/>
              <w:bottom w:type="dxa" w:w="100"/>
              <w:right w:type="dxa" w:w="120"/>
            </w:tcMar>
          </w:tcPr>
          <w:p>
            <w:r>
              <w:rPr>
                <w:color w:val="222222"/>
                <w:sz w:val="20"/>
                <w:szCs w:val="20"/>
              </w:rPr>
              <w:t xml:space="preserve">Modelo de lenguaje vía API (Claude/ChatGPT)</w:t>
            </w:r>
          </w:p>
        </w:tc>
        <w:tc>
          <w:tcPr>
            <w:tcW w:type="dxa" w:w="3800"/>
            <w:tcMar>
              <w:top w:type="dxa" w:w="100"/>
              <w:left w:type="dxa" w:w="120"/>
              <w:bottom w:type="dxa" w:w="100"/>
              <w:right w:type="dxa" w:w="120"/>
            </w:tcMar>
          </w:tcPr>
          <w:p>
            <w:r>
              <w:rPr>
                <w:color w:val="222222"/>
                <w:sz w:val="20"/>
                <w:szCs w:val="20"/>
              </w:rPr>
              <w:t xml:space="preserve">Más económico que un producto de e-learning dedicado</w:t>
            </w:r>
          </w:p>
        </w:tc>
      </w:tr>
      <w:tr>
        <w:tc>
          <w:tcPr>
            <w:tcW w:type="dxa" w:w="3400"/>
            <w:shd w:fill="F2F2F2" w:val="clear"/>
            <w:tcMar>
              <w:top w:type="dxa" w:w="100"/>
              <w:left w:type="dxa" w:w="120"/>
              <w:bottom w:type="dxa" w:w="100"/>
              <w:right w:type="dxa" w:w="120"/>
            </w:tcMar>
          </w:tcPr>
          <w:p>
            <w:r>
              <w:rPr>
                <w:color w:val="222222"/>
                <w:sz w:val="20"/>
                <w:szCs w:val="20"/>
              </w:rPr>
              <w:t xml:space="preserve">Distribución del piloto</w:t>
            </w:r>
          </w:p>
        </w:tc>
        <w:tc>
          <w:tcPr>
            <w:tcW w:type="dxa" w:w="3300"/>
            <w:shd w:fill="F2F2F2" w:val="clear"/>
            <w:tcMar>
              <w:top w:type="dxa" w:w="100"/>
              <w:left w:type="dxa" w:w="120"/>
              <w:bottom w:type="dxa" w:w="100"/>
              <w:right w:type="dxa" w:w="120"/>
            </w:tcMar>
          </w:tcPr>
          <w:p>
            <w:r>
              <w:rPr>
                <w:color w:val="222222"/>
                <w:sz w:val="20"/>
                <w:szCs w:val="20"/>
              </w:rPr>
              <w:t xml:space="preserve">WhatsApp / Telegram (grupo o canal)</w:t>
            </w:r>
          </w:p>
        </w:tc>
        <w:tc>
          <w:tcPr>
            <w:tcW w:type="dxa" w:w="3800"/>
            <w:shd w:fill="F2F2F2" w:val="clear"/>
            <w:tcMar>
              <w:top w:type="dxa" w:w="100"/>
              <w:left w:type="dxa" w:w="120"/>
              <w:bottom w:type="dxa" w:w="100"/>
              <w:right w:type="dxa" w:w="120"/>
            </w:tcMar>
          </w:tcPr>
          <w:p>
            <w:r>
              <w:rPr>
                <w:color w:val="222222"/>
                <w:sz w:val="20"/>
                <w:szCs w:val="20"/>
              </w:rPr>
              <w:t xml:space="preserve">No requiere desarrollo; valida el comportamiento antes de construir app</w:t>
            </w:r>
          </w:p>
        </w:tc>
      </w:tr>
    </w:tbl>
    <w:p>
      <w:pPr>
        <w:pStyle w:val="Heading1"/>
        <w:pBdr>
          <w:bottom w:val="single" w:color="1F3864" w:sz="8" w:space="4"/>
        </w:pBdr>
        <w:spacing w:after="160" w:before="360"/>
      </w:pPr>
      <w:r>
        <w:rPr>
          <w:b/>
          <w:bCs/>
          <w:color w:val="1F3864"/>
          <w:sz w:val="30"/>
          <w:szCs w:val="30"/>
        </w:rPr>
        <w:t xml:space="preserve">6. Roles y Responsabilidades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200"/>
        <w:gridCol w:w="7300"/>
      </w:tblGrid>
      <w:tr>
        <w:trPr>
          <w:tblHeader/>
        </w:trPr>
        <w:tc>
          <w:tcPr>
            <w:tcW w:type="dxa" w:w="3200"/>
            <w:shd w:fill="1F3864" w:val="clear"/>
            <w:tcMar>
              <w:top w:type="dxa" w:w="100"/>
              <w:left w:type="dxa" w:w="120"/>
              <w:bottom w:type="dxa" w:w="100"/>
              <w:right w:type="dxa" w:w="120"/>
            </w:tcMar>
          </w:tcPr>
          <w:p>
            <w:r>
              <w:rPr>
                <w:b/>
                <w:bCs/>
                <w:color w:val="FFFFFF"/>
                <w:sz w:val="20"/>
                <w:szCs w:val="20"/>
              </w:rPr>
              <w:t xml:space="preserve">Rol</w:t>
            </w:r>
          </w:p>
        </w:tc>
        <w:tc>
          <w:tcPr>
            <w:tcW w:type="dxa" w:w="7300"/>
            <w:shd w:fill="1F3864" w:val="clear"/>
            <w:tcMar>
              <w:top w:type="dxa" w:w="100"/>
              <w:left w:type="dxa" w:w="120"/>
              <w:bottom w:type="dxa" w:w="100"/>
              <w:right w:type="dxa" w:w="120"/>
            </w:tcMar>
          </w:tcPr>
          <w:p>
            <w:r>
              <w:rPr>
                <w:b/>
                <w:bCs/>
                <w:color w:val="FFFFFF"/>
                <w:sz w:val="20"/>
                <w:szCs w:val="20"/>
              </w:rPr>
              <w:t xml:space="preserve">Responsabilidad</w:t>
            </w:r>
          </w:p>
        </w:tc>
      </w:tr>
      <w:tr>
        <w:tc>
          <w:tcPr>
            <w:tcW w:type="dxa" w:w="3200"/>
            <w:tcMar>
              <w:top w:type="dxa" w:w="100"/>
              <w:left w:type="dxa" w:w="120"/>
              <w:bottom w:type="dxa" w:w="100"/>
              <w:right w:type="dxa" w:w="120"/>
            </w:tcMar>
          </w:tcPr>
          <w:p>
            <w:r>
              <w:rPr>
                <w:color w:val="222222"/>
                <w:sz w:val="20"/>
                <w:szCs w:val="20"/>
              </w:rPr>
              <w:t xml:space="preserve">Instructor del módulo</w:t>
            </w:r>
          </w:p>
        </w:tc>
        <w:tc>
          <w:tcPr>
            <w:tcW w:type="dxa" w:w="7300"/>
            <w:tcMar>
              <w:top w:type="dxa" w:w="100"/>
              <w:left w:type="dxa" w:w="120"/>
              <w:bottom w:type="dxa" w:w="100"/>
              <w:right w:type="dxa" w:w="120"/>
            </w:tcMar>
          </w:tcPr>
          <w:p>
            <w:r>
              <w:rPr>
                <w:color w:val="222222"/>
                <w:sz w:val="20"/>
                <w:szCs w:val="20"/>
              </w:rPr>
              <w:t xml:space="preserve">Entrega el material base; revisa y aprueba la exactitud técnica de cada clip antes de publicar</w:t>
            </w:r>
          </w:p>
        </w:tc>
      </w:tr>
      <w:tr>
        <w:tc>
          <w:tcPr>
            <w:tcW w:type="dxa" w:w="3200"/>
            <w:shd w:fill="F2F2F2" w:val="clear"/>
            <w:tcMar>
              <w:top w:type="dxa" w:w="100"/>
              <w:left w:type="dxa" w:w="120"/>
              <w:bottom w:type="dxa" w:w="100"/>
              <w:right w:type="dxa" w:w="120"/>
            </w:tcMar>
          </w:tcPr>
          <w:p>
            <w:r>
              <w:rPr>
                <w:color w:val="222222"/>
                <w:sz w:val="20"/>
                <w:szCs w:val="20"/>
              </w:rPr>
              <w:t xml:space="preserve">Guionista / equipo de contenido</w:t>
            </w:r>
          </w:p>
        </w:tc>
        <w:tc>
          <w:tcPr>
            <w:tcW w:type="dxa" w:w="7300"/>
            <w:shd w:fill="F2F2F2" w:val="clear"/>
            <w:tcMar>
              <w:top w:type="dxa" w:w="100"/>
              <w:left w:type="dxa" w:w="120"/>
              <w:bottom w:type="dxa" w:w="100"/>
              <w:right w:type="dxa" w:w="120"/>
            </w:tcMar>
          </w:tcPr>
          <w:p>
            <w:r>
              <w:rPr>
                <w:color w:val="222222"/>
                <w:sz w:val="20"/>
                <w:szCs w:val="20"/>
              </w:rPr>
              <w:t xml:space="preserve">Convierte el material en guiones cortos por concepto</w:t>
            </w:r>
          </w:p>
        </w:tc>
      </w:tr>
      <w:tr>
        <w:tc>
          <w:tcPr>
            <w:tcW w:type="dxa" w:w="3200"/>
            <w:tcMar>
              <w:top w:type="dxa" w:w="100"/>
              <w:left w:type="dxa" w:w="120"/>
              <w:bottom w:type="dxa" w:w="100"/>
              <w:right w:type="dxa" w:w="120"/>
            </w:tcMar>
          </w:tcPr>
          <w:p>
            <w:r>
              <w:rPr>
                <w:color w:val="222222"/>
                <w:sz w:val="20"/>
                <w:szCs w:val="20"/>
              </w:rPr>
              <w:t xml:space="preserve">Operador de herramientas de IA</w:t>
            </w:r>
          </w:p>
        </w:tc>
        <w:tc>
          <w:tcPr>
            <w:tcW w:type="dxa" w:w="7300"/>
            <w:tcMar>
              <w:top w:type="dxa" w:w="100"/>
              <w:left w:type="dxa" w:w="120"/>
              <w:bottom w:type="dxa" w:w="100"/>
              <w:right w:type="dxa" w:w="120"/>
            </w:tcMar>
          </w:tcPr>
          <w:p>
            <w:r>
              <w:rPr>
                <w:color w:val="222222"/>
                <w:sz w:val="20"/>
                <w:szCs w:val="20"/>
              </w:rPr>
              <w:t xml:space="preserve">Genera los videos y los quizzes a partir de los guiones aprobados</w:t>
            </w:r>
          </w:p>
        </w:tc>
      </w:tr>
      <w:tr>
        <w:tc>
          <w:tcPr>
            <w:tcW w:type="dxa" w:w="3200"/>
            <w:shd w:fill="F2F2F2" w:val="clear"/>
            <w:tcMar>
              <w:top w:type="dxa" w:w="100"/>
              <w:left w:type="dxa" w:w="120"/>
              <w:bottom w:type="dxa" w:w="100"/>
              <w:right w:type="dxa" w:w="120"/>
            </w:tcMar>
          </w:tcPr>
          <w:p>
            <w:r>
              <w:rPr>
                <w:color w:val="222222"/>
                <w:sz w:val="20"/>
                <w:szCs w:val="20"/>
              </w:rPr>
              <w:t xml:space="preserve">Coordinador del piloto</w:t>
            </w:r>
          </w:p>
        </w:tc>
        <w:tc>
          <w:tcPr>
            <w:tcW w:type="dxa" w:w="7300"/>
            <w:shd w:fill="F2F2F2" w:val="clear"/>
            <w:tcMar>
              <w:top w:type="dxa" w:w="100"/>
              <w:left w:type="dxa" w:w="120"/>
              <w:bottom w:type="dxa" w:w="100"/>
              <w:right w:type="dxa" w:w="120"/>
            </w:tcMar>
          </w:tcPr>
          <w:p>
            <w:r>
              <w:rPr>
                <w:color w:val="222222"/>
                <w:sz w:val="20"/>
                <w:szCs w:val="20"/>
              </w:rPr>
              <w:t xml:space="preserve">Programa la publicación diaria, mide métricas, recopila retroalimentación de alumnos</w:t>
            </w:r>
          </w:p>
        </w:tc>
      </w:tr>
    </w:tbl>
    <w:p>
      <w:pPr>
        <w:pStyle w:val="Heading1"/>
        <w:pBdr>
          <w:bottom w:val="single" w:color="1F3864" w:sz="8" w:space="4"/>
        </w:pBdr>
        <w:spacing w:after="160" w:before="360"/>
      </w:pPr>
      <w:r>
        <w:rPr>
          <w:b/>
          <w:bCs/>
          <w:color w:val="1F3864"/>
          <w:sz w:val="30"/>
          <w:szCs w:val="30"/>
        </w:rPr>
        <w:t xml:space="preserve">7. Cronograma Sugerido del Piloto</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200"/>
        <w:gridCol w:w="8300"/>
      </w:tblGrid>
      <w:tr>
        <w:trPr>
          <w:tblHeader/>
        </w:trPr>
        <w:tc>
          <w:tcPr>
            <w:tcW w:type="dxa" w:w="2200"/>
            <w:shd w:fill="1F3864" w:val="clear"/>
            <w:tcMar>
              <w:top w:type="dxa" w:w="100"/>
              <w:left w:type="dxa" w:w="120"/>
              <w:bottom w:type="dxa" w:w="100"/>
              <w:right w:type="dxa" w:w="120"/>
            </w:tcMar>
          </w:tcPr>
          <w:p>
            <w:r>
              <w:rPr>
                <w:b/>
                <w:bCs/>
                <w:color w:val="FFFFFF"/>
                <w:sz w:val="20"/>
                <w:szCs w:val="20"/>
              </w:rPr>
              <w:t xml:space="preserve">Semana</w:t>
            </w:r>
          </w:p>
        </w:tc>
        <w:tc>
          <w:tcPr>
            <w:tcW w:type="dxa" w:w="8300"/>
            <w:shd w:fill="1F3864" w:val="clear"/>
            <w:tcMar>
              <w:top w:type="dxa" w:w="100"/>
              <w:left w:type="dxa" w:w="120"/>
              <w:bottom w:type="dxa" w:w="100"/>
              <w:right w:type="dxa" w:w="120"/>
            </w:tcMar>
          </w:tcPr>
          <w:p>
            <w:r>
              <w:rPr>
                <w:b/>
                <w:bCs/>
                <w:color w:val="FFFFFF"/>
                <w:sz w:val="20"/>
                <w:szCs w:val="20"/>
              </w:rPr>
              <w:t xml:space="preserve">Actividad</w:t>
            </w:r>
          </w:p>
        </w:tc>
      </w:tr>
      <w:tr>
        <w:tc>
          <w:tcPr>
            <w:tcW w:type="dxa" w:w="2200"/>
            <w:tcMar>
              <w:top w:type="dxa" w:w="100"/>
              <w:left w:type="dxa" w:w="120"/>
              <w:bottom w:type="dxa" w:w="100"/>
              <w:right w:type="dxa" w:w="120"/>
            </w:tcMar>
          </w:tcPr>
          <w:p>
            <w:r>
              <w:rPr>
                <w:color w:val="222222"/>
                <w:sz w:val="20"/>
                <w:szCs w:val="20"/>
              </w:rPr>
              <w:t xml:space="preserve">Semana 1</w:t>
            </w:r>
          </w:p>
        </w:tc>
        <w:tc>
          <w:tcPr>
            <w:tcW w:type="dxa" w:w="8300"/>
            <w:tcMar>
              <w:top w:type="dxa" w:w="100"/>
              <w:left w:type="dxa" w:w="120"/>
              <w:bottom w:type="dxa" w:w="100"/>
              <w:right w:type="dxa" w:w="120"/>
            </w:tcMar>
          </w:tcPr>
          <w:p>
            <w:r>
              <w:rPr>
                <w:color w:val="222222"/>
                <w:sz w:val="20"/>
                <w:szCs w:val="20"/>
              </w:rPr>
              <w:t xml:space="preserve">Selección del módulo piloto; el instructor entrega el material; elaboración de guiones</w:t>
            </w:r>
          </w:p>
        </w:tc>
      </w:tr>
      <w:tr>
        <w:tc>
          <w:tcPr>
            <w:tcW w:type="dxa" w:w="2200"/>
            <w:shd w:fill="F2F2F2" w:val="clear"/>
            <w:tcMar>
              <w:top w:type="dxa" w:w="100"/>
              <w:left w:type="dxa" w:w="120"/>
              <w:bottom w:type="dxa" w:w="100"/>
              <w:right w:type="dxa" w:w="120"/>
            </w:tcMar>
          </w:tcPr>
          <w:p>
            <w:r>
              <w:rPr>
                <w:color w:val="222222"/>
                <w:sz w:val="20"/>
                <w:szCs w:val="20"/>
              </w:rPr>
              <w:t xml:space="preserve">Semana 2</w:t>
            </w:r>
          </w:p>
        </w:tc>
        <w:tc>
          <w:tcPr>
            <w:tcW w:type="dxa" w:w="8300"/>
            <w:shd w:fill="F2F2F2" w:val="clear"/>
            <w:tcMar>
              <w:top w:type="dxa" w:w="100"/>
              <w:left w:type="dxa" w:w="120"/>
              <w:bottom w:type="dxa" w:w="100"/>
              <w:right w:type="dxa" w:w="120"/>
            </w:tcMar>
          </w:tcPr>
          <w:p>
            <w:r>
              <w:rPr>
                <w:color w:val="222222"/>
                <w:sz w:val="20"/>
                <w:szCs w:val="20"/>
              </w:rPr>
              <w:t xml:space="preserve">Generación de los clips con IA; revisión técnica; generación de quizzes; prueba de herramientas</w:t>
            </w:r>
          </w:p>
        </w:tc>
      </w:tr>
      <w:tr>
        <w:tc>
          <w:tcPr>
            <w:tcW w:type="dxa" w:w="2200"/>
            <w:tcMar>
              <w:top w:type="dxa" w:w="100"/>
              <w:left w:type="dxa" w:w="120"/>
              <w:bottom w:type="dxa" w:w="100"/>
              <w:right w:type="dxa" w:w="120"/>
            </w:tcMar>
          </w:tcPr>
          <w:p>
            <w:r>
              <w:rPr>
                <w:color w:val="222222"/>
                <w:sz w:val="20"/>
                <w:szCs w:val="20"/>
              </w:rPr>
              <w:t xml:space="preserve">Semana 3</w:t>
            </w:r>
          </w:p>
        </w:tc>
        <w:tc>
          <w:tcPr>
            <w:tcW w:type="dxa" w:w="8300"/>
            <w:tcMar>
              <w:top w:type="dxa" w:w="100"/>
              <w:left w:type="dxa" w:w="120"/>
              <w:bottom w:type="dxa" w:w="100"/>
              <w:right w:type="dxa" w:w="120"/>
            </w:tcMar>
          </w:tcPr>
          <w:p>
            <w:r>
              <w:rPr>
                <w:color w:val="222222"/>
                <w:sz w:val="20"/>
                <w:szCs w:val="20"/>
              </w:rPr>
              <w:t xml:space="preserve">Publicación diaria (lunes a viernes) en el canal piloto; monitoreo de consumo y racha</w:t>
            </w:r>
          </w:p>
        </w:tc>
      </w:tr>
      <w:tr>
        <w:tc>
          <w:tcPr>
            <w:tcW w:type="dxa" w:w="2200"/>
            <w:shd w:fill="F2F2F2" w:val="clear"/>
            <w:tcMar>
              <w:top w:type="dxa" w:w="100"/>
              <w:left w:type="dxa" w:w="120"/>
              <w:bottom w:type="dxa" w:w="100"/>
              <w:right w:type="dxa" w:w="120"/>
            </w:tcMar>
          </w:tcPr>
          <w:p>
            <w:r>
              <w:rPr>
                <w:color w:val="222222"/>
                <w:sz w:val="20"/>
                <w:szCs w:val="20"/>
              </w:rPr>
              <w:t xml:space="preserve">Semana 4</w:t>
            </w:r>
          </w:p>
        </w:tc>
        <w:tc>
          <w:tcPr>
            <w:tcW w:type="dxa" w:w="8300"/>
            <w:shd w:fill="F2F2F2" w:val="clear"/>
            <w:tcMar>
              <w:top w:type="dxa" w:w="100"/>
              <w:left w:type="dxa" w:w="120"/>
              <w:bottom w:type="dxa" w:w="100"/>
              <w:right w:type="dxa" w:w="120"/>
            </w:tcMar>
          </w:tcPr>
          <w:p>
            <w:r>
              <w:rPr>
                <w:color w:val="222222"/>
                <w:sz w:val="20"/>
                <w:szCs w:val="20"/>
              </w:rPr>
              <w:t xml:space="preserve">Clase del sábado con evaluación de comprensión; recolección de retroalimentación; informe de resultados</w:t>
            </w:r>
          </w:p>
        </w:tc>
      </w:tr>
    </w:tbl>
    <w:p>
      <w:pPr>
        <w:pStyle w:val="Heading1"/>
        <w:pBdr>
          <w:bottom w:val="single" w:color="1F3864" w:sz="8" w:space="4"/>
        </w:pBdr>
        <w:spacing w:after="160" w:before="360"/>
      </w:pPr>
      <w:r>
        <w:rPr>
          <w:b/>
          <w:bCs/>
          <w:color w:val="1F3864"/>
          <w:sz w:val="30"/>
          <w:szCs w:val="30"/>
        </w:rPr>
        <w:t xml:space="preserve">8. Métricas de Éxito del Piloto</w:t>
      </w:r>
    </w:p>
    <w:p>
      <w:pPr>
        <w:pStyle w:val="ListParagraph"/>
        <w:numPr>
          <w:ilvl w:val="0"/>
          <w:numId w:val="2"/>
        </w:numPr>
        <w:spacing w:after="80"/>
      </w:pPr>
      <w:r>
        <w:rPr>
          <w:color w:val="222222"/>
          <w:sz w:val="21"/>
          <w:szCs w:val="21"/>
        </w:rPr>
        <w:t xml:space="preserve">Porcentaje de alumnos que consumen el clip diario (tasa de apertura/visualización).</w:t>
      </w:r>
    </w:p>
    <w:p>
      <w:pPr>
        <w:pStyle w:val="ListParagraph"/>
        <w:numPr>
          <w:ilvl w:val="0"/>
          <w:numId w:val="2"/>
        </w:numPr>
        <w:spacing w:after="80"/>
      </w:pPr>
      <w:r>
        <w:rPr>
          <w:color w:val="222222"/>
          <w:sz w:val="21"/>
          <w:szCs w:val="21"/>
        </w:rPr>
        <w:t xml:space="preserve">Racha sostenida: cuántos días consecutivos, en promedio, permanece activo un alumno.</w:t>
      </w:r>
    </w:p>
    <w:p>
      <w:pPr>
        <w:pStyle w:val="ListParagraph"/>
        <w:numPr>
          <w:ilvl w:val="0"/>
          <w:numId w:val="2"/>
        </w:numPr>
        <w:spacing w:after="80"/>
      </w:pPr>
      <w:r>
        <w:rPr>
          <w:color w:val="222222"/>
          <w:sz w:val="21"/>
          <w:szCs w:val="21"/>
        </w:rPr>
        <w:t xml:space="preserve">Tasa de respuesta correcta en el quiz de cierre de cada clip.</w:t>
      </w:r>
    </w:p>
    <w:p>
      <w:pPr>
        <w:pStyle w:val="ListParagraph"/>
        <w:numPr>
          <w:ilvl w:val="0"/>
          <w:numId w:val="2"/>
        </w:numPr>
        <w:spacing w:after="80"/>
      </w:pPr>
      <w:r>
        <w:rPr>
          <w:color w:val="222222"/>
          <w:sz w:val="21"/>
          <w:szCs w:val="21"/>
        </w:rPr>
        <w:t xml:space="preserve">Desempeño comparativo en la evaluación del sábado siguiente frente a cohortes sin el piloto.</w:t>
      </w:r>
    </w:p>
    <w:p>
      <w:pPr>
        <w:pStyle w:val="ListParagraph"/>
        <w:numPr>
          <w:ilvl w:val="0"/>
          <w:numId w:val="2"/>
        </w:numPr>
        <w:spacing w:after="80"/>
      </w:pPr>
      <w:r>
        <w:rPr>
          <w:color w:val="222222"/>
          <w:sz w:val="21"/>
          <w:szCs w:val="21"/>
        </w:rPr>
        <w:t xml:space="preserve">Horas humanas reales invertidas en producir el contenido de un módulo completo (para proyectar costo de escalar a los 13).</w:t>
      </w:r>
    </w:p>
    <w:p>
      <w:pPr>
        <w:pStyle w:val="ListParagraph"/>
        <w:numPr>
          <w:ilvl w:val="0"/>
          <w:numId w:val="2"/>
        </w:numPr>
        <w:spacing w:after="80"/>
      </w:pPr>
      <w:r>
        <w:rPr>
          <w:color w:val="222222"/>
          <w:sz w:val="21"/>
          <w:szCs w:val="21"/>
        </w:rPr>
        <w:t xml:space="preserve">Percepción cualitativa de los alumnos sobre el avatar de IA (encuesta corta).</w:t>
      </w:r>
    </w:p>
    <w:p>
      <w:pPr>
        <w:pStyle w:val="Heading1"/>
        <w:pBdr>
          <w:bottom w:val="single" w:color="1F3864" w:sz="8" w:space="4"/>
        </w:pBdr>
        <w:spacing w:after="160" w:before="360"/>
      </w:pPr>
      <w:r>
        <w:rPr>
          <w:b/>
          <w:bCs/>
          <w:color w:val="1F3864"/>
          <w:sz w:val="30"/>
          <w:szCs w:val="30"/>
        </w:rPr>
        <w:t xml:space="preserve">9. Riesgos y Mitigaciones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4700"/>
        <w:gridCol w:w="5800"/>
      </w:tblGrid>
      <w:tr>
        <w:trPr>
          <w:tblHeader/>
        </w:trPr>
        <w:tc>
          <w:tcPr>
            <w:tcW w:type="dxa" w:w="4700"/>
            <w:shd w:fill="1F3864" w:val="clear"/>
            <w:tcMar>
              <w:top w:type="dxa" w:w="100"/>
              <w:left w:type="dxa" w:w="120"/>
              <w:bottom w:type="dxa" w:w="100"/>
              <w:right w:type="dxa" w:w="120"/>
            </w:tcMar>
          </w:tcPr>
          <w:p>
            <w:r>
              <w:rPr>
                <w:b/>
                <w:bCs/>
                <w:color w:val="FFFFFF"/>
                <w:sz w:val="20"/>
                <w:szCs w:val="20"/>
              </w:rPr>
              <w:t xml:space="preserve">Riesgo</w:t>
            </w:r>
          </w:p>
        </w:tc>
        <w:tc>
          <w:tcPr>
            <w:tcW w:type="dxa" w:w="5800"/>
            <w:shd w:fill="1F3864" w:val="clear"/>
            <w:tcMar>
              <w:top w:type="dxa" w:w="100"/>
              <w:left w:type="dxa" w:w="120"/>
              <w:bottom w:type="dxa" w:w="100"/>
              <w:right w:type="dxa" w:w="120"/>
            </w:tcMar>
          </w:tcPr>
          <w:p>
            <w:r>
              <w:rPr>
                <w:b/>
                <w:bCs/>
                <w:color w:val="FFFFFF"/>
                <w:sz w:val="20"/>
                <w:szCs w:val="20"/>
              </w:rPr>
              <w:t xml:space="preserve">Mitigación</w:t>
            </w:r>
          </w:p>
        </w:tc>
      </w:tr>
      <w:tr>
        <w:tc>
          <w:tcPr>
            <w:tcW w:type="dxa" w:w="4700"/>
            <w:tcMar>
              <w:top w:type="dxa" w:w="100"/>
              <w:left w:type="dxa" w:w="120"/>
              <w:bottom w:type="dxa" w:w="100"/>
              <w:right w:type="dxa" w:w="120"/>
            </w:tcMar>
          </w:tcPr>
          <w:p>
            <w:r>
              <w:rPr>
                <w:color w:val="222222"/>
                <w:sz w:val="20"/>
                <w:szCs w:val="20"/>
              </w:rPr>
              <w:t xml:space="preserve">Errores técnicos en contenido generado (torques, procedimientos, normativa) con implicación de seguridad</w:t>
            </w:r>
          </w:p>
        </w:tc>
        <w:tc>
          <w:tcPr>
            <w:tcW w:type="dxa" w:w="5800"/>
            <w:tcMar>
              <w:top w:type="dxa" w:w="100"/>
              <w:left w:type="dxa" w:w="120"/>
              <w:bottom w:type="dxa" w:w="100"/>
              <w:right w:type="dxa" w:w="120"/>
            </w:tcMar>
          </w:tcPr>
          <w:p>
            <w:r>
              <w:rPr>
                <w:color w:val="222222"/>
                <w:sz w:val="20"/>
                <w:szCs w:val="20"/>
              </w:rPr>
              <w:t xml:space="preserve">Revisión técnica humana obligatoria antes de publicar cualquier clip; ningún contenido de procedimiento sale sin aprobación del instructor</w:t>
            </w:r>
          </w:p>
        </w:tc>
      </w:tr>
      <w:tr>
        <w:tc>
          <w:tcPr>
            <w:tcW w:type="dxa" w:w="4700"/>
            <w:shd w:fill="F2F2F2" w:val="clear"/>
            <w:tcMar>
              <w:top w:type="dxa" w:w="100"/>
              <w:left w:type="dxa" w:w="120"/>
              <w:bottom w:type="dxa" w:w="100"/>
              <w:right w:type="dxa" w:w="120"/>
            </w:tcMar>
          </w:tcPr>
          <w:p>
            <w:r>
              <w:rPr>
                <w:color w:val="222222"/>
                <w:sz w:val="20"/>
                <w:szCs w:val="20"/>
              </w:rPr>
              <w:t xml:space="preserve">Rechazo del avatar de IA por sentirse "genérico" o poco creíble para un oficio práctico</w:t>
            </w:r>
          </w:p>
        </w:tc>
        <w:tc>
          <w:tcPr>
            <w:tcW w:type="dxa" w:w="5800"/>
            <w:shd w:fill="F2F2F2" w:val="clear"/>
            <w:tcMar>
              <w:top w:type="dxa" w:w="100"/>
              <w:left w:type="dxa" w:w="120"/>
              <w:bottom w:type="dxa" w:w="100"/>
              <w:right w:type="dxa" w:w="120"/>
            </w:tcMar>
          </w:tcPr>
          <w:p>
            <w:r>
              <w:rPr>
                <w:color w:val="222222"/>
                <w:sz w:val="20"/>
                <w:szCs w:val="20"/>
              </w:rPr>
              <w:t xml:space="preserve">Usar imágenes, diagramas y fotos reales del taller/manual como apoyo visual en vez de depender solo del avatar; medir percepción en el piloto antes de escalar</w:t>
            </w:r>
          </w:p>
        </w:tc>
      </w:tr>
      <w:tr>
        <w:tc>
          <w:tcPr>
            <w:tcW w:type="dxa" w:w="4700"/>
            <w:tcMar>
              <w:top w:type="dxa" w:w="100"/>
              <w:left w:type="dxa" w:w="120"/>
              <w:bottom w:type="dxa" w:w="100"/>
              <w:right w:type="dxa" w:w="120"/>
            </w:tcMar>
          </w:tcPr>
          <w:p>
            <w:r>
              <w:rPr>
                <w:color w:val="222222"/>
                <w:sz w:val="20"/>
                <w:szCs w:val="20"/>
              </w:rPr>
              <w:t xml:space="preserve">Fatiga de formato (monotonía si todo es avatar hablando)</w:t>
            </w:r>
          </w:p>
        </w:tc>
        <w:tc>
          <w:tcPr>
            <w:tcW w:type="dxa" w:w="5800"/>
            <w:tcMar>
              <w:top w:type="dxa" w:w="100"/>
              <w:left w:type="dxa" w:w="120"/>
              <w:bottom w:type="dxa" w:w="100"/>
              <w:right w:type="dxa" w:w="120"/>
            </w:tcMar>
          </w:tcPr>
          <w:p>
            <w:r>
              <w:rPr>
                <w:color w:val="222222"/>
                <w:sz w:val="20"/>
                <w:szCs w:val="20"/>
              </w:rPr>
              <w:t xml:space="preserve">Intercalar tipos de contenido: avatar, imágenes reales, clips de creadores externos, quizzes interactivos</w:t>
            </w:r>
          </w:p>
        </w:tc>
      </w:tr>
      <w:tr>
        <w:tc>
          <w:tcPr>
            <w:tcW w:type="dxa" w:w="4700"/>
            <w:shd w:fill="F2F2F2" w:val="clear"/>
            <w:tcMar>
              <w:top w:type="dxa" w:w="100"/>
              <w:left w:type="dxa" w:w="120"/>
              <w:bottom w:type="dxa" w:w="100"/>
              <w:right w:type="dxa" w:w="120"/>
            </w:tcMar>
          </w:tcPr>
          <w:p>
            <w:r>
              <w:rPr>
                <w:color w:val="222222"/>
                <w:sz w:val="20"/>
                <w:szCs w:val="20"/>
              </w:rPr>
              <w:t xml:space="preserve">Subestimar el tiempo humano de guionizar y revisar</w:t>
            </w:r>
          </w:p>
        </w:tc>
        <w:tc>
          <w:tcPr>
            <w:tcW w:type="dxa" w:w="5800"/>
            <w:shd w:fill="F2F2F2" w:val="clear"/>
            <w:tcMar>
              <w:top w:type="dxa" w:w="100"/>
              <w:left w:type="dxa" w:w="120"/>
              <w:bottom w:type="dxa" w:w="100"/>
              <w:right w:type="dxa" w:w="120"/>
            </w:tcMar>
          </w:tcPr>
          <w:p>
            <w:r>
              <w:rPr>
                <w:color w:val="222222"/>
                <w:sz w:val="20"/>
                <w:szCs w:val="20"/>
              </w:rPr>
              <w:t xml:space="preserve">El piloto de un solo módulo sirve precisamente para medir este tiempo real antes de comprometer los 13 módulos</w:t>
            </w:r>
          </w:p>
        </w:tc>
      </w:tr>
    </w:tbl>
    <w:p>
      <w:pPr>
        <w:pStyle w:val="Heading1"/>
        <w:pBdr>
          <w:bottom w:val="single" w:color="1F3864" w:sz="8" w:space="4"/>
        </w:pBdr>
        <w:spacing w:after="160" w:before="360"/>
      </w:pPr>
      <w:r>
        <w:rPr>
          <w:b/>
          <w:bCs/>
          <w:color w:val="1F3864"/>
          <w:sz w:val="30"/>
          <w:szCs w:val="30"/>
        </w:rPr>
        <w:t xml:space="preserve">10. Plan de Escalabilidad</w:t>
      </w:r>
    </w:p>
    <w:p>
      <w:pPr>
        <w:pStyle w:val="Heading2"/>
        <w:spacing w:after="120" w:before="280"/>
      </w:pPr>
      <w:r>
        <w:rPr>
          <w:b/>
          <w:bCs/>
          <w:color w:val="2E74B5"/>
          <w:sz w:val="24"/>
          <w:szCs w:val="24"/>
        </w:rPr>
        <w:t xml:space="preserve">Fase 0 — Piloto (mes 1)</w:t>
      </w:r>
    </w:p>
    <w:p>
      <w:pPr>
        <w:spacing w:after="160" w:line="300"/>
      </w:pPr>
      <w:r>
        <w:rPr>
          <w:color w:val="222222"/>
          <w:sz w:val="21"/>
          <w:szCs w:val="21"/>
        </w:rPr>
        <w:t xml:space="preserve">1 módulo, canal de WhatsApp/Telegram, sin desarrollo de app. Objetivo: validar formato, medir tiempos de producción y reacción de los alumnos.</w:t>
      </w:r>
    </w:p>
    <w:p>
      <w:pPr>
        <w:pStyle w:val="Heading2"/>
        <w:spacing w:after="120" w:before="280"/>
      </w:pPr>
      <w:r>
        <w:rPr>
          <w:b/>
          <w:bCs/>
          <w:color w:val="2E74B5"/>
          <w:sz w:val="24"/>
          <w:szCs w:val="24"/>
        </w:rPr>
        <w:t xml:space="preserve">Fase 1 — Producción del banco de contenido completo (meses 2-4)</w:t>
      </w:r>
    </w:p>
    <w:p>
      <w:pPr>
        <w:spacing w:after="160" w:line="300"/>
      </w:pPr>
      <w:r>
        <w:rPr>
          <w:color w:val="222222"/>
          <w:sz w:val="21"/>
          <w:szCs w:val="21"/>
        </w:rPr>
        <w:t xml:space="preserve">Con el proceso ya validado y ajustado según los resultados del piloto, se replica para los 13 módulos. Al ser contenido que se reutiliza por cada cohorte nueva que entra a la academia, esto se produce una vez (no de forma continua), estimado en 150-250 clips base para todo el curso.</w:t>
      </w:r>
    </w:p>
    <w:p>
      <w:pPr>
        <w:pStyle w:val="Heading2"/>
        <w:spacing w:after="120" w:before="280"/>
      </w:pPr>
      <w:r>
        <w:rPr>
          <w:b/>
          <w:bCs/>
          <w:color w:val="2E74B5"/>
          <w:sz w:val="24"/>
          <w:szCs w:val="24"/>
        </w:rPr>
        <w:t xml:space="preserve">Fase 2 — MVP de aplicación propia (meses 4-6)</w:t>
      </w:r>
    </w:p>
    <w:p>
      <w:pPr>
        <w:pStyle w:val="ListParagraph"/>
        <w:numPr>
          <w:ilvl w:val="0"/>
          <w:numId w:val="2"/>
        </w:numPr>
        <w:spacing w:after="80"/>
      </w:pPr>
      <w:r>
        <w:rPr>
          <w:color w:val="222222"/>
          <w:sz w:val="21"/>
          <w:szCs w:val="21"/>
        </w:rPr>
        <w:t xml:space="preserve">Feed organizado por módulo.</w:t>
      </w:r>
    </w:p>
    <w:p>
      <w:pPr>
        <w:pStyle w:val="ListParagraph"/>
        <w:numPr>
          <w:ilvl w:val="0"/>
          <w:numId w:val="2"/>
        </w:numPr>
        <w:spacing w:after="80"/>
      </w:pPr>
      <w:r>
        <w:rPr>
          <w:color w:val="222222"/>
          <w:sz w:val="21"/>
          <w:szCs w:val="21"/>
        </w:rPr>
        <w:t xml:space="preserve">Sistema de racha/streak con notificación diaria.</w:t>
      </w:r>
    </w:p>
    <w:p>
      <w:pPr>
        <w:pStyle w:val="ListParagraph"/>
        <w:numPr>
          <w:ilvl w:val="0"/>
          <w:numId w:val="2"/>
        </w:numPr>
        <w:spacing w:after="80"/>
      </w:pPr>
      <w:r>
        <w:rPr>
          <w:color w:val="222222"/>
          <w:sz w:val="21"/>
          <w:szCs w:val="21"/>
        </w:rPr>
        <w:t xml:space="preserve">Quiz de cierre por clip.</w:t>
      </w:r>
    </w:p>
    <w:p>
      <w:pPr>
        <w:pStyle w:val="ListParagraph"/>
        <w:numPr>
          <w:ilvl w:val="0"/>
          <w:numId w:val="2"/>
        </w:numPr>
        <w:spacing w:after="80"/>
      </w:pPr>
      <w:r>
        <w:rPr>
          <w:color w:val="222222"/>
          <w:sz w:val="21"/>
          <w:szCs w:val="21"/>
        </w:rPr>
        <w:t xml:space="preserve">Panel simple para que el equipo suba guiones y gestione la revisión técnica antes de publicar.</w:t>
      </w:r>
    </w:p>
    <w:p>
      <w:pPr>
        <w:pStyle w:val="Heading2"/>
        <w:spacing w:after="120" w:before="280"/>
      </w:pPr>
      <w:r>
        <w:rPr>
          <w:b/>
          <w:bCs/>
          <w:color w:val="2E74B5"/>
          <w:sz w:val="24"/>
          <w:szCs w:val="24"/>
        </w:rPr>
        <w:t xml:space="preserve">Fase 3 — Apertura a creadores externos (mes 7 en adelante)</w:t>
      </w:r>
    </w:p>
    <w:p>
      <w:pPr>
        <w:spacing w:after="160" w:line="300"/>
      </w:pPr>
      <w:r>
        <w:rPr>
          <w:color w:val="222222"/>
          <w:sz w:val="21"/>
          <w:szCs w:val="21"/>
        </w:rPr>
        <w:t xml:space="preserve">Una vez el núcleo funcione con los alumnos propios, se abre un espacio moderado para creadores del sector automotriz (tips de taller, cultura del oficio, motivación), que no enseñan el temario pero mantienen la app activa y sirven como vitrina de reclutamiento para la academia.</w:t>
      </w:r>
    </w:p>
    <w:p>
      <w:pPr>
        <w:pStyle w:val="Heading2"/>
        <w:spacing w:after="120" w:before="280"/>
      </w:pPr>
      <w:r>
        <w:rPr>
          <w:b/>
          <w:bCs/>
          <w:color w:val="2E74B5"/>
          <w:sz w:val="24"/>
          <w:szCs w:val="24"/>
        </w:rPr>
        <w:t xml:space="preserve">Fase 4 — Expansión (a evaluar según resultados)</w:t>
      </w:r>
    </w:p>
    <w:p>
      <w:pPr>
        <w:pStyle w:val="ListParagraph"/>
        <w:numPr>
          <w:ilvl w:val="0"/>
          <w:numId w:val="2"/>
        </w:numPr>
        <w:spacing w:after="80"/>
      </w:pPr>
      <w:r>
        <w:rPr>
          <w:color w:val="222222"/>
          <w:sz w:val="21"/>
          <w:szCs w:val="21"/>
        </w:rPr>
        <w:t xml:space="preserve">Modelo B2B: licenciar la plataforma/proceso a otras academias técnicas.</w:t>
      </w:r>
    </w:p>
    <w:p>
      <w:pPr>
        <w:pStyle w:val="ListParagraph"/>
        <w:numPr>
          <w:ilvl w:val="0"/>
          <w:numId w:val="2"/>
        </w:numPr>
        <w:spacing w:after="80"/>
      </w:pPr>
      <w:r>
        <w:rPr>
          <w:color w:val="222222"/>
          <w:sz w:val="21"/>
          <w:szCs w:val="21"/>
        </w:rPr>
        <w:t xml:space="preserve">Modelo B2C: abrir a público general, ya compitiendo más directamente con apps de microlearning establecidas.</w:t>
      </w:r>
    </w:p>
    <w:p>
      <w:pPr>
        <w:pStyle w:val="Heading1"/>
        <w:pBdr>
          <w:bottom w:val="single" w:color="1F3864" w:sz="8" w:space="4"/>
        </w:pBdr>
        <w:spacing w:after="160" w:before="360"/>
      </w:pPr>
      <w:r>
        <w:rPr>
          <w:b/>
          <w:bCs/>
          <w:color w:val="1F3864"/>
          <w:sz w:val="30"/>
          <w:szCs w:val="30"/>
        </w:rPr>
        <w:t xml:space="preserve">11. Conclusión y Próximos Pasos</w:t>
      </w:r>
    </w:p>
    <w:p>
      <w:pPr>
        <w:spacing w:after="160" w:line="300"/>
      </w:pPr>
      <w:r>
        <w:rPr>
          <w:color w:val="222222"/>
          <w:sz w:val="21"/>
          <w:szCs w:val="21"/>
        </w:rPr>
        <w:t xml:space="preserve">El proyecto es técnicamente viable hoy: las herramientas de generación de video con IA y de recorte/edición ya están maduras y son accesibles para un equipo de 2-4 personas. El factor que determina el éxito no es la tecnología, sino la disciplina de revisión técnica humana y la calidad del guion — ambos controlables desde el diseño del proceso.</w:t>
      </w:r>
    </w:p>
    <w:p>
      <w:pPr>
        <w:spacing w:after="160" w:line="300"/>
      </w:pPr>
      <w:r>
        <w:rPr>
          <w:color w:val="222222"/>
          <w:sz w:val="21"/>
          <w:szCs w:val="21"/>
        </w:rPr>
        <w:t xml:space="preserve">Próximo paso inmediato: seleccionar el módulo piloto y programar la Semana 1 del cronograma propuesto en la Sección 7.</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2026-07-16T23:01:39.669Z</dcterms:created>
  <dcterms:modified xsi:type="dcterms:W3CDTF">2026-07-16T23:01:39.691Z</dcterms:modified>
</cp:coreProperties>
</file>

<file path=docProps/custom.xml><?xml version="1.0" encoding="utf-8"?>
<Properties xmlns="http://schemas.openxmlformats.org/officeDocument/2006/custom-properties" xmlns:vt="http://schemas.openxmlformats.org/officeDocument/2006/docPropsVTypes"/>
</file>