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7749" w14:textId="2C5D9BAC" w:rsidR="00234B39" w:rsidRPr="00AB4B10" w:rsidRDefault="00ED61A0" w:rsidP="00AB4B10">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6ED536E" w:rsidR="00234B39" w:rsidRDefault="00ED61A0">
      <w:pPr>
        <w:pStyle w:val="NormalWeb"/>
        <w:divId w:val="465317432"/>
        <w:rPr>
          <w:rFonts w:ascii="Arial" w:hAnsi="Arial" w:cs="Arial"/>
          <w:lang w:val="en"/>
        </w:rPr>
      </w:pPr>
      <w:r>
        <w:rPr>
          <w:rStyle w:val="Strong"/>
          <w:rFonts w:ascii="Arial" w:hAnsi="Arial" w:cs="Arial"/>
          <w:lang w:val="en"/>
        </w:rPr>
        <w:t>Learner Name</w:t>
      </w:r>
      <w:r w:rsidR="00AB4B10">
        <w:rPr>
          <w:rFonts w:ascii="Arial" w:hAnsi="Arial" w:cs="Arial"/>
          <w:lang w:val="en"/>
        </w:rPr>
        <w:t xml:space="preserve">: [Mohammad </w:t>
      </w:r>
      <w:proofErr w:type="spellStart"/>
      <w:r w:rsidR="00AB4B10">
        <w:rPr>
          <w:rFonts w:ascii="Arial" w:hAnsi="Arial" w:cs="Arial"/>
          <w:lang w:val="en"/>
        </w:rPr>
        <w:t>Ayan</w:t>
      </w:r>
      <w:proofErr w:type="spellEnd"/>
      <w:r w:rsidR="00AB4B10">
        <w:rPr>
          <w:rFonts w:ascii="Arial" w:hAnsi="Arial" w:cs="Arial"/>
          <w:lang w:val="en"/>
        </w:rPr>
        <w:t xml:space="preserve"> Khan</w:t>
      </w:r>
      <w:r>
        <w:rPr>
          <w:rFonts w:ascii="Arial" w:hAnsi="Arial" w:cs="Arial"/>
          <w:lang w:val="en"/>
        </w:rPr>
        <w:t>]</w:t>
      </w:r>
    </w:p>
    <w:p w14:paraId="677DC39A" w14:textId="4DCE61F0" w:rsidR="00DD5008" w:rsidRDefault="00DD5008">
      <w:pPr>
        <w:pStyle w:val="NormalWeb"/>
        <w:divId w:val="465317432"/>
        <w:rPr>
          <w:rFonts w:ascii="Arial" w:hAnsi="Arial" w:cs="Arial"/>
          <w:lang w:val="en"/>
        </w:rPr>
      </w:pPr>
      <w:r>
        <w:rPr>
          <w:rStyle w:val="Strong"/>
          <w:rFonts w:ascii="Arial" w:hAnsi="Arial" w:cs="Arial"/>
          <w:lang w:val="en"/>
        </w:rPr>
        <w:t>Learner Email</w:t>
      </w:r>
      <w:r w:rsidR="00AB4B10">
        <w:rPr>
          <w:rFonts w:ascii="Arial" w:hAnsi="Arial" w:cs="Arial"/>
          <w:lang w:val="en"/>
        </w:rPr>
        <w:t>: [ayan3110.khan@gmail.com</w:t>
      </w:r>
      <w:r>
        <w:rPr>
          <w:rFonts w:ascii="Arial" w:hAnsi="Arial" w:cs="Arial"/>
          <w:lang w:val="en"/>
        </w:rPr>
        <w:t>]</w:t>
      </w:r>
    </w:p>
    <w:p w14:paraId="4D7EECF3" w14:textId="1890EF5B" w:rsidR="00234B39" w:rsidRDefault="00ED61A0">
      <w:pPr>
        <w:pStyle w:val="NormalWeb"/>
        <w:divId w:val="465317432"/>
        <w:rPr>
          <w:rFonts w:ascii="Arial" w:hAnsi="Arial" w:cs="Arial"/>
          <w:lang w:val="en"/>
        </w:rPr>
      </w:pPr>
      <w:r>
        <w:rPr>
          <w:rStyle w:val="Strong"/>
          <w:rFonts w:ascii="Arial" w:hAnsi="Arial" w:cs="Arial"/>
          <w:lang w:val="en"/>
        </w:rPr>
        <w:t>Topic</w:t>
      </w:r>
      <w:r w:rsidR="00AB4B10">
        <w:rPr>
          <w:rFonts w:ascii="Arial" w:hAnsi="Arial" w:cs="Arial"/>
          <w:lang w:val="en"/>
        </w:rPr>
        <w:t>: [Environmental Science</w:t>
      </w:r>
      <w:r>
        <w:rPr>
          <w:rFonts w:ascii="Arial" w:hAnsi="Arial" w:cs="Arial"/>
          <w:lang w:val="en"/>
        </w:rPr>
        <w:t>]</w:t>
      </w:r>
    </w:p>
    <w:p w14:paraId="19551121" w14:textId="3FB5684D" w:rsidR="00234B39" w:rsidRDefault="00ED61A0">
      <w:pPr>
        <w:pStyle w:val="NormalWeb"/>
        <w:divId w:val="465317432"/>
        <w:rPr>
          <w:rFonts w:ascii="Arial" w:hAnsi="Arial" w:cs="Arial"/>
          <w:lang w:val="en"/>
        </w:rPr>
      </w:pPr>
      <w:r>
        <w:rPr>
          <w:rStyle w:val="Strong"/>
          <w:rFonts w:ascii="Arial" w:hAnsi="Arial" w:cs="Arial"/>
          <w:lang w:val="en"/>
        </w:rPr>
        <w:t>Research Paper</w:t>
      </w:r>
      <w:r w:rsidR="00AB4B10">
        <w:rPr>
          <w:rFonts w:ascii="Arial" w:hAnsi="Arial" w:cs="Arial"/>
          <w:lang w:val="en"/>
        </w:rPr>
        <w:t>: [</w:t>
      </w:r>
      <w:r w:rsidR="00AB4B10" w:rsidRPr="00AB4B10">
        <w:rPr>
          <w:rFonts w:ascii="Arial" w:hAnsi="Arial" w:cs="Arial"/>
          <w:lang w:val="en"/>
        </w:rPr>
        <w:t>https://papers.ssrn.com/sol3/papers.cfm?abstract_id=1407959</w:t>
      </w:r>
      <w:r>
        <w:rPr>
          <w:rFonts w:ascii="Arial" w:hAnsi="Arial" w:cs="Arial"/>
          <w:lang w:val="en"/>
        </w:rPr>
        <w:t>]</w:t>
      </w:r>
    </w:p>
    <w:p w14:paraId="2D6F1B54" w14:textId="77777777" w:rsidR="00AB30DA" w:rsidRDefault="00AB30DA" w:rsidP="00AB30DA">
      <w:pPr>
        <w:pStyle w:val="Heading3"/>
        <w:divId w:val="465317432"/>
        <w:rPr>
          <w:rFonts w:ascii="Arial" w:eastAsia="Times New Roman" w:hAnsi="Arial" w:cs="Arial"/>
          <w:lang w:val="en"/>
        </w:rPr>
      </w:pPr>
      <w:r>
        <w:rPr>
          <w:rFonts w:ascii="Arial" w:eastAsia="Times New Roman" w:hAnsi="Arial" w:cs="Arial"/>
          <w:lang w:val="en"/>
        </w:rPr>
        <w:t>Initial Prompt</w:t>
      </w:r>
    </w:p>
    <w:p w14:paraId="35BFFEFC" w14:textId="77777777" w:rsidR="006E227E" w:rsidRDefault="00ED61A0" w:rsidP="006E227E">
      <w:pPr>
        <w:pStyle w:val="NormalWeb"/>
        <w:divId w:val="465317432"/>
        <w:rPr>
          <w:rFonts w:ascii="Arial" w:hAnsi="Arial" w:cs="Arial"/>
          <w:lang w:val="en"/>
        </w:rPr>
      </w:pPr>
      <w:r>
        <w:rPr>
          <w:rStyle w:val="Strong"/>
          <w:rFonts w:ascii="Arial" w:hAnsi="Arial" w:cs="Arial"/>
          <w:lang w:val="en"/>
        </w:rPr>
        <w:t>Description (50 words max)</w:t>
      </w:r>
      <w:r w:rsidR="006E227E">
        <w:rPr>
          <w:rFonts w:ascii="Arial" w:hAnsi="Arial" w:cs="Arial"/>
          <w:lang w:val="en"/>
        </w:rPr>
        <w:t>:</w:t>
      </w:r>
    </w:p>
    <w:p w14:paraId="6F79AF9B" w14:textId="3549162F" w:rsidR="00234B39" w:rsidRPr="006E227E" w:rsidRDefault="006E227E" w:rsidP="006E227E">
      <w:pPr>
        <w:pStyle w:val="NormalWeb"/>
        <w:jc w:val="both"/>
        <w:divId w:val="465317432"/>
        <w:rPr>
          <w:rFonts w:ascii="Arial" w:hAnsi="Arial" w:cs="Arial"/>
          <w:lang w:val="en"/>
        </w:rPr>
      </w:pPr>
      <w:r w:rsidRPr="006E227E">
        <w:rPr>
          <w:rFonts w:eastAsia="Times New Roman" w:hAnsi="Symbol"/>
          <w:lang w:eastAsia="en-IN"/>
        </w:rPr>
        <w:t></w:t>
      </w:r>
      <w:r w:rsidRPr="006E227E">
        <w:rPr>
          <w:rFonts w:ascii="Arial" w:eastAsia="Times New Roman" w:hAnsi="Arial" w:cs="Arial"/>
          <w:lang w:eastAsia="en-IN"/>
        </w:rPr>
        <w:t xml:space="preserve"> </w:t>
      </w:r>
      <w:proofErr w:type="gramStart"/>
      <w:r w:rsidRPr="006E227E">
        <w:rPr>
          <w:rFonts w:ascii="Arial" w:eastAsia="Times New Roman" w:hAnsi="Arial" w:cs="Arial"/>
          <w:lang w:eastAsia="en-IN"/>
        </w:rPr>
        <w:t>The</w:t>
      </w:r>
      <w:proofErr w:type="gramEnd"/>
      <w:r w:rsidRPr="006E227E">
        <w:rPr>
          <w:rFonts w:ascii="Arial" w:eastAsia="Times New Roman" w:hAnsi="Arial" w:cs="Arial"/>
          <w:lang w:eastAsia="en-IN"/>
        </w:rPr>
        <w:t xml:space="preserve"> text outlines essential elements for successful climate change adaptation, including enhancing scientific understanding, monitoring impacts, </w:t>
      </w:r>
      <w:bookmarkStart w:id="0" w:name="_GoBack"/>
      <w:r w:rsidRPr="006E227E">
        <w:rPr>
          <w:rFonts w:ascii="Arial" w:eastAsia="Times New Roman" w:hAnsi="Arial" w:cs="Arial"/>
          <w:lang w:eastAsia="en-IN"/>
        </w:rPr>
        <w:t xml:space="preserve">long-term planning, public education, and governance measures. It also </w:t>
      </w:r>
      <w:bookmarkEnd w:id="0"/>
      <w:r w:rsidRPr="006E227E">
        <w:rPr>
          <w:rFonts w:ascii="Arial" w:eastAsia="Times New Roman" w:hAnsi="Arial" w:cs="Arial"/>
          <w:lang w:eastAsia="en-IN"/>
        </w:rPr>
        <w:t>highlights key governance strategies for mitigation, emphasizing emissions reduction, carbon pricing, energy efficiency, and international collaboration to address climate-related challenges.</w:t>
      </w:r>
      <w:r>
        <w:rPr>
          <w:rFonts w:ascii="Arial" w:eastAsia="Times New Roman" w:hAnsi="Arial" w:cs="Arial"/>
          <w:lang w:eastAsia="en-IN"/>
        </w:rPr>
        <w:t xml:space="preserve"> The </w:t>
      </w:r>
      <w:r w:rsidRPr="006E227E">
        <w:rPr>
          <w:rFonts w:ascii="Arial" w:eastAsia="Times New Roman" w:hAnsi="Arial" w:cs="Arial"/>
          <w:lang w:eastAsia="en-IN"/>
        </w:rPr>
        <w:t>document emphasizes building climate governance capacity through leadership, expert knowledge, and strategic frameworks. It discusses adaptation and mitigation strategies, socio-economic factors affecting climate governance, and the critical role of energy and deforestation management. The importance of international cooperation and long-term planning is also highlighted.</w:t>
      </w:r>
    </w:p>
    <w:p w14:paraId="7E1DF91E" w14:textId="124B31A1" w:rsidR="006E227E" w:rsidRDefault="00ED61A0" w:rsidP="006E227E">
      <w:pPr>
        <w:pStyle w:val="NormalWeb"/>
        <w:jc w:val="both"/>
        <w:divId w:val="465317432"/>
        <w:rPr>
          <w:rFonts w:ascii="Arial" w:hAnsi="Arial" w:cs="Arial"/>
          <w:lang w:val="en"/>
        </w:rPr>
      </w:pPr>
      <w:r>
        <w:rPr>
          <w:rStyle w:val="Strong"/>
          <w:rFonts w:ascii="Arial" w:hAnsi="Arial" w:cs="Arial"/>
          <w:lang w:val="en"/>
        </w:rPr>
        <w:t>Generated Summary (100 words max)</w:t>
      </w:r>
      <w:r w:rsidR="006E227E">
        <w:rPr>
          <w:rFonts w:ascii="Arial" w:hAnsi="Arial" w:cs="Arial"/>
          <w:lang w:val="en"/>
        </w:rPr>
        <w:t xml:space="preserve">: </w:t>
      </w:r>
    </w:p>
    <w:p w14:paraId="2A52CA37" w14:textId="03499FD1" w:rsidR="00234B39" w:rsidRDefault="006E227E" w:rsidP="006E227E">
      <w:pPr>
        <w:pStyle w:val="NormalWeb"/>
        <w:jc w:val="both"/>
        <w:divId w:val="465317432"/>
        <w:rPr>
          <w:rFonts w:ascii="Arial" w:hAnsi="Arial" w:cs="Arial"/>
          <w:lang w:val="en"/>
        </w:rPr>
      </w:pPr>
      <w:r w:rsidRPr="006E227E">
        <w:rPr>
          <w:rFonts w:ascii="Arial" w:hAnsi="Arial" w:cs="Arial"/>
          <w:lang w:val="en"/>
        </w:rPr>
        <w:t>The document discusses critical elements for successful climate change adaptation, including enhancing scientific understanding, systematic monitoring, public education, and incorporating climate issues into long-term planning. Governance measures involve addressing climate impacts in planning processes, preparing national reports, and establishing stakeholder forums. For mitigation, it highlights emissions reduction through carbon pricing, energy efficiency, and international cooperation, including technology transfer and financial support for developing countries. Socio-economic development levels influence governance priorities, with wealthier nations focusing on emissions reduction and poorer ones emphasizing adaptation. Additionally, energy consumption and deforestation are key areas needing governance for climate mitigation and sustainability.</w:t>
      </w:r>
    </w:p>
    <w:p w14:paraId="45247207" w14:textId="77777777" w:rsidR="00234B39" w:rsidRDefault="00ED61A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2601CEE" w:rsidR="00234B39" w:rsidRDefault="00ED61A0" w:rsidP="006E227E">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E227E" w:rsidRPr="006E227E">
        <w:rPr>
          <w:rFonts w:ascii="Arial" w:hAnsi="Arial" w:cs="Arial"/>
          <w:lang w:val="en"/>
        </w:rPr>
        <w:t xml:space="preserve">The first iteration summarized climate change governance, emphasizing adaptation, monitoring impacts, integrating climate </w:t>
      </w:r>
      <w:r w:rsidR="006E227E" w:rsidRPr="006E227E">
        <w:rPr>
          <w:rFonts w:ascii="Arial" w:hAnsi="Arial" w:cs="Arial"/>
          <w:lang w:val="en"/>
        </w:rPr>
        <w:lastRenderedPageBreak/>
        <w:t>issues into planning, and public education. It highlighted mitigation efforts, policy instruments, emissions reduction, and international cooperation, noting how countries' socio-economic statuses shape their climate strategies, with a focus on leadership, knowledge, and strategic planning.</w:t>
      </w:r>
    </w:p>
    <w:p w14:paraId="69067EF7" w14:textId="77777777" w:rsidR="001D30E1" w:rsidRDefault="00ED61A0" w:rsidP="006E227E">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3941B6FA" w:rsidR="00234B39" w:rsidRDefault="006E227E" w:rsidP="006E227E">
      <w:pPr>
        <w:pStyle w:val="NormalWeb"/>
        <w:jc w:val="both"/>
        <w:divId w:val="465317432"/>
        <w:rPr>
          <w:rFonts w:ascii="Arial" w:hAnsi="Arial" w:cs="Arial"/>
          <w:lang w:val="en"/>
        </w:rPr>
      </w:pPr>
      <w:r w:rsidRPr="006E227E">
        <w:rPr>
          <w:rFonts w:ascii="Arial" w:hAnsi="Arial" w:cs="Arial"/>
          <w:lang w:val="en"/>
        </w:rPr>
        <w:t>The first iteration provided a comprehensive overview of climate change governance, focusing on both adaptation and mitigation. It highlighted the need for enhanced scientific understanding, systematic monitoring, and public education on climate impacts. It emphasized integrating climate considerations into planning and governance, developing leadership capacity, and fostering international cooperation. Additionally, it discussed how socio-economic development levels influence national climate strategies, with wealthier nations focusing more on mitigation and emissions reduction, while developing countries prioritize adaptation. Energy and deforestation linkages were also considered, stressing the need for low-carbon technologies and sustainable forest management. Leadership, knowledge provision, and strategic planning were key components.</w:t>
      </w:r>
    </w:p>
    <w:p w14:paraId="1825179E" w14:textId="77777777" w:rsidR="00234B39" w:rsidRDefault="00ED61A0">
      <w:pPr>
        <w:pStyle w:val="Heading3"/>
        <w:divId w:val="465317432"/>
        <w:rPr>
          <w:rFonts w:ascii="Arial" w:eastAsia="Times New Roman" w:hAnsi="Arial" w:cs="Arial"/>
          <w:lang w:val="en"/>
        </w:rPr>
      </w:pPr>
      <w:r>
        <w:rPr>
          <w:rFonts w:ascii="Arial" w:eastAsia="Times New Roman" w:hAnsi="Arial" w:cs="Arial"/>
          <w:lang w:val="en"/>
        </w:rPr>
        <w:t>Iteration 2</w:t>
      </w:r>
    </w:p>
    <w:p w14:paraId="041450F6" w14:textId="77777777" w:rsidR="001D30E1" w:rsidRDefault="00ED61A0" w:rsidP="001D30E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1A72A1F8" w:rsidR="00234B39" w:rsidRDefault="001D30E1" w:rsidP="001D30E1">
      <w:pPr>
        <w:pStyle w:val="NormalWeb"/>
        <w:jc w:val="both"/>
        <w:divId w:val="465317432"/>
        <w:rPr>
          <w:rFonts w:ascii="Arial" w:hAnsi="Arial" w:cs="Arial"/>
          <w:lang w:val="en"/>
        </w:rPr>
      </w:pPr>
      <w:r w:rsidRPr="001D30E1">
        <w:rPr>
          <w:rFonts w:ascii="Arial" w:hAnsi="Arial" w:cs="Arial"/>
          <w:lang w:val="en"/>
        </w:rPr>
        <w:t>The second iteration refined the explanation of climate change governance by emphasizing adaptation, mitigation, and socio-economic impacts. It highlighted the need for leadership, scientific understanding, public engagement, and integration into various sectors. Key issues like energy emissions and deforestation were addressed, aiming for a clearer, more concise overview.</w:t>
      </w:r>
    </w:p>
    <w:p w14:paraId="3B1BCC70" w14:textId="77777777" w:rsidR="001D30E1" w:rsidRDefault="00ED61A0" w:rsidP="001D30E1">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347EC1C0" w:rsidR="00234B39" w:rsidRDefault="001D30E1" w:rsidP="001D30E1">
      <w:pPr>
        <w:pStyle w:val="NormalWeb"/>
        <w:jc w:val="both"/>
        <w:divId w:val="465317432"/>
        <w:rPr>
          <w:rFonts w:ascii="Arial" w:hAnsi="Arial" w:cs="Arial"/>
          <w:lang w:val="en"/>
        </w:rPr>
      </w:pPr>
      <w:r w:rsidRPr="001D30E1">
        <w:rPr>
          <w:rFonts w:ascii="Arial" w:hAnsi="Arial" w:cs="Arial"/>
          <w:lang w:val="en"/>
        </w:rPr>
        <w:t>The second iteration refined the explanation of climate change governance, highlighting critical areas like adaptation, mitigation, and socio-economic impacts. It emphasized the importance of strong leadership, robust scientific knowledge, and effective public engagement in addressing climate challenges. The summary covered energy-related emissions and deforestation, noting that affluent countries need advanced governance structures, while low-income countries focus on basic adaptation and mitigation. Middle-income countries should explore low-emission pathways to avoid future costs. The iteration aimed to present a clearer overview of governance strategies and challenges, integrating energy and deforestation issues with the broader climate change agenda.</w:t>
      </w:r>
    </w:p>
    <w:p w14:paraId="31097DB1" w14:textId="77777777" w:rsidR="00234B39" w:rsidRDefault="00ED61A0">
      <w:pPr>
        <w:pStyle w:val="Heading3"/>
        <w:divId w:val="465317432"/>
        <w:rPr>
          <w:rFonts w:ascii="Arial" w:eastAsia="Times New Roman" w:hAnsi="Arial" w:cs="Arial"/>
          <w:lang w:val="en"/>
        </w:rPr>
      </w:pPr>
      <w:r>
        <w:rPr>
          <w:rFonts w:ascii="Arial" w:eastAsia="Times New Roman" w:hAnsi="Arial" w:cs="Arial"/>
          <w:lang w:val="en"/>
        </w:rPr>
        <w:t>Final Prompt</w:t>
      </w:r>
    </w:p>
    <w:p w14:paraId="49C9955F" w14:textId="77777777" w:rsidR="001D30E1" w:rsidRDefault="00ED61A0" w:rsidP="001D30E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5574364D" w:rsidR="00234B39" w:rsidRDefault="001D30E1" w:rsidP="001D30E1">
      <w:pPr>
        <w:pStyle w:val="NormalWeb"/>
        <w:jc w:val="both"/>
        <w:divId w:val="465317432"/>
        <w:rPr>
          <w:rFonts w:ascii="Arial" w:hAnsi="Arial" w:cs="Arial"/>
          <w:lang w:val="en"/>
        </w:rPr>
      </w:pPr>
      <w:r w:rsidRPr="001D30E1">
        <w:rPr>
          <w:rFonts w:ascii="Arial" w:hAnsi="Arial" w:cs="Arial"/>
          <w:lang w:val="en"/>
        </w:rPr>
        <w:t xml:space="preserve">Effective climate change governance not only demands scientific insight and strategic policy but also requires inclusive leadership and stakeholder </w:t>
      </w:r>
      <w:r w:rsidRPr="001D30E1">
        <w:rPr>
          <w:rFonts w:ascii="Arial" w:hAnsi="Arial" w:cs="Arial"/>
          <w:lang w:val="en"/>
        </w:rPr>
        <w:lastRenderedPageBreak/>
        <w:t>engagement. Affluent countries must leverage advanced technologies and comprehensive frameworks, while lower-income nations should prioritize practical, immediate adaptation strategies. Bridging the gap in resources and technology through international collaboration is crucial for a unified global response.</w:t>
      </w:r>
    </w:p>
    <w:p w14:paraId="67FF2F2F" w14:textId="77777777" w:rsidR="001D30E1" w:rsidRDefault="00ED61A0" w:rsidP="001D30E1">
      <w:pPr>
        <w:pStyle w:val="NormalWeb"/>
        <w:divId w:val="465317432"/>
        <w:rPr>
          <w:rFonts w:ascii="Arial" w:hAnsi="Arial" w:cs="Arial"/>
          <w:lang w:val="en"/>
        </w:rPr>
      </w:pPr>
      <w:r>
        <w:rPr>
          <w:rStyle w:val="Strong"/>
          <w:rFonts w:ascii="Arial" w:hAnsi="Arial" w:cs="Arial"/>
          <w:lang w:val="en"/>
        </w:rPr>
        <w:t>Generated Summary (100 words max)</w:t>
      </w:r>
      <w:r w:rsidR="001D30E1">
        <w:rPr>
          <w:rFonts w:ascii="Arial" w:hAnsi="Arial" w:cs="Arial"/>
          <w:lang w:val="en"/>
        </w:rPr>
        <w:t>:</w:t>
      </w:r>
    </w:p>
    <w:p w14:paraId="637D6EC5" w14:textId="43C21E34" w:rsidR="00234B39" w:rsidRDefault="001D30E1" w:rsidP="001D30E1">
      <w:pPr>
        <w:pStyle w:val="NormalWeb"/>
        <w:jc w:val="both"/>
        <w:divId w:val="465317432"/>
        <w:rPr>
          <w:rFonts w:ascii="Arial" w:eastAsia="Times New Roman" w:hAnsi="Arial" w:cs="Arial"/>
          <w:lang w:val="en"/>
        </w:rPr>
      </w:pPr>
      <w:r w:rsidRPr="001D30E1">
        <w:rPr>
          <w:rFonts w:ascii="Arial" w:hAnsi="Arial" w:cs="Arial"/>
          <w:lang w:val="en"/>
        </w:rPr>
        <w:t xml:space="preserve">Effective climate change governance integrates scientific understanding, strategic policy, and stakeholder engagement. High-income countries need advanced frameworks and technologies for mitigation and adaptation, while low-income countries should focus on practical, immediate adaptation measures. Key elements include enhancing scientific knowledge, systematic monitoring, and public education. Governance measures involve integrating climate considerations into planning, establishing adaptation forums, and collaborating with the insurance industry. The energy-deforestation link underscores the need for low-carbon energy and sustainable forest management. Ultimately, international cooperation is vital to bridge resource gaps and ensure effective climate responses across varying socio-economic contexts. </w:t>
      </w:r>
      <w:r w:rsidR="00ED61A0">
        <w:rPr>
          <w:rFonts w:ascii="Arial" w:eastAsia="Times New Roman" w:hAnsi="Arial" w:cs="Arial"/>
          <w:lang w:val="en"/>
        </w:rPr>
        <w:t>Insights and Applications</w:t>
      </w:r>
    </w:p>
    <w:p w14:paraId="7DE0F952" w14:textId="77777777" w:rsidR="001D30E1" w:rsidRDefault="00ED61A0" w:rsidP="001D30E1">
      <w:pPr>
        <w:pStyle w:val="NormalWeb"/>
        <w:divId w:val="465317432"/>
        <w:rPr>
          <w:rFonts w:ascii="Arial" w:hAnsi="Arial" w:cs="Arial"/>
          <w:lang w:val="en"/>
        </w:rPr>
      </w:pPr>
      <w:r>
        <w:rPr>
          <w:rStyle w:val="Strong"/>
          <w:rFonts w:ascii="Arial" w:hAnsi="Arial" w:cs="Arial"/>
          <w:lang w:val="en"/>
        </w:rPr>
        <w:t>Key Insights (150 words max)</w:t>
      </w:r>
      <w:r w:rsidR="001D30E1">
        <w:rPr>
          <w:rFonts w:ascii="Arial" w:hAnsi="Arial" w:cs="Arial"/>
          <w:lang w:val="en"/>
        </w:rPr>
        <w:t>:</w:t>
      </w:r>
    </w:p>
    <w:p w14:paraId="486178E9" w14:textId="77777777" w:rsidR="00925BA5" w:rsidRDefault="001D30E1" w:rsidP="00925BA5">
      <w:pPr>
        <w:pStyle w:val="NormalWeb"/>
        <w:jc w:val="both"/>
        <w:divId w:val="465317432"/>
        <w:rPr>
          <w:rStyle w:val="Strong"/>
          <w:rFonts w:ascii="Arial" w:hAnsi="Arial" w:cs="Arial"/>
          <w:b w:val="0"/>
          <w:bCs w:val="0"/>
          <w:lang w:val="en"/>
        </w:rPr>
      </w:pPr>
      <w:r w:rsidRPr="001D30E1">
        <w:rPr>
          <w:rFonts w:ascii="Arial" w:hAnsi="Arial" w:cs="Arial"/>
          <w:lang w:val="en"/>
        </w:rPr>
        <w:t>The research paper emphasizes that effective climate change governance requires addressing path dependence and institutional inertia within established socio-technical regimes. It highlights the need for innovative technologies and complementary policies beyond carbon pricing mechanisms to foster low-carbon transitions. Governments should actively promote ideational change through educational campaigns, counter resistance, and use external shocks to disrupt entrenched systems. Building coalitions, adjusting legal frameworks, and encouraging new economic actors can facilitate this shift. The paper underscores that while international agreements are crucial, meaningful climate action starts at the national level. Nations should take proactive steps to develop and implement climate policies, learn from domestic experiences, and use these as a basis for more impactful global engagements.</w:t>
      </w:r>
    </w:p>
    <w:p w14:paraId="332B9DB2" w14:textId="77777777" w:rsidR="00925BA5" w:rsidRDefault="00ED61A0" w:rsidP="00925BA5">
      <w:pPr>
        <w:pStyle w:val="NormalWeb"/>
        <w:ind w:right="300"/>
        <w:jc w:val="both"/>
        <w:divId w:val="465317432"/>
        <w:rPr>
          <w:rFonts w:ascii="Arial" w:hAnsi="Arial" w:cs="Arial"/>
          <w:lang w:val="en"/>
        </w:rPr>
      </w:pPr>
      <w:r>
        <w:rPr>
          <w:rStyle w:val="Strong"/>
          <w:rFonts w:ascii="Arial" w:hAnsi="Arial" w:cs="Arial"/>
          <w:lang w:val="en"/>
        </w:rPr>
        <w:t>Potential Applications (150 words max)</w:t>
      </w:r>
      <w:r w:rsidR="00925BA5">
        <w:rPr>
          <w:rFonts w:ascii="Arial" w:hAnsi="Arial" w:cs="Arial"/>
          <w:lang w:val="en"/>
        </w:rPr>
        <w:t>:</w:t>
      </w:r>
    </w:p>
    <w:p w14:paraId="13A16967" w14:textId="415FBAE9" w:rsidR="00925BA5" w:rsidRPr="00925BA5" w:rsidRDefault="00925BA5" w:rsidP="00925BA5">
      <w:pPr>
        <w:pStyle w:val="NormalWeb"/>
        <w:ind w:right="300"/>
        <w:jc w:val="both"/>
        <w:divId w:val="465317432"/>
        <w:rPr>
          <w:rFonts w:ascii="Arial" w:hAnsi="Arial" w:cs="Arial"/>
          <w:lang w:val="en"/>
        </w:rPr>
      </w:pPr>
      <w:r w:rsidRPr="00925BA5">
        <w:rPr>
          <w:rFonts w:ascii="Arial" w:hAnsi="Arial" w:cs="Arial"/>
          <w:lang w:val="en"/>
        </w:rPr>
        <w:t xml:space="preserve">The research findings suggest several key applications and implications for climate </w:t>
      </w:r>
      <w:r>
        <w:rPr>
          <w:rFonts w:ascii="Arial" w:hAnsi="Arial" w:cs="Arial"/>
          <w:lang w:val="en"/>
        </w:rPr>
        <w:t>governance:</w:t>
      </w:r>
    </w:p>
    <w:p w14:paraId="0C60919E" w14:textId="3CA3BEF6" w:rsidR="00925BA5" w:rsidRPr="00925BA5" w:rsidRDefault="00925BA5" w:rsidP="00925BA5">
      <w:pPr>
        <w:pStyle w:val="NormalWeb"/>
        <w:ind w:right="300"/>
        <w:jc w:val="both"/>
        <w:divId w:val="465317432"/>
        <w:rPr>
          <w:rFonts w:ascii="Arial" w:hAnsi="Arial" w:cs="Arial"/>
          <w:lang w:val="en"/>
        </w:rPr>
      </w:pPr>
      <w:r>
        <w:rPr>
          <w:rFonts w:ascii="Arial" w:hAnsi="Arial" w:cs="Arial"/>
          <w:lang w:val="en"/>
        </w:rPr>
        <w:t xml:space="preserve">1. </w:t>
      </w:r>
      <w:r w:rsidRPr="00925BA5">
        <w:rPr>
          <w:rFonts w:ascii="Arial" w:hAnsi="Arial" w:cs="Arial"/>
          <w:b/>
          <w:lang w:val="en"/>
        </w:rPr>
        <w:t>Policy Design</w:t>
      </w:r>
      <w:r w:rsidRPr="00925BA5">
        <w:rPr>
          <w:rFonts w:ascii="Arial" w:hAnsi="Arial" w:cs="Arial"/>
          <w:b/>
          <w:lang w:val="en"/>
        </w:rPr>
        <w:t>:</w:t>
      </w:r>
      <w:r w:rsidRPr="00925BA5">
        <w:rPr>
          <w:rFonts w:ascii="Arial" w:hAnsi="Arial" w:cs="Arial"/>
          <w:lang w:val="en"/>
        </w:rPr>
        <w:t xml:space="preserve"> Governments should integrate innovative technologies with broader policy frameworks, such as combining carbon pricing with subsidies for green t</w:t>
      </w:r>
      <w:r>
        <w:rPr>
          <w:rFonts w:ascii="Arial" w:hAnsi="Arial" w:cs="Arial"/>
          <w:lang w:val="en"/>
        </w:rPr>
        <w:t>echnologies and infrastructure.</w:t>
      </w:r>
      <w:r w:rsidRPr="00925BA5">
        <w:rPr>
          <w:rFonts w:ascii="Arial" w:hAnsi="Arial" w:cs="Arial"/>
          <w:lang w:val="en"/>
        </w:rPr>
        <w:t xml:space="preserve">  </w:t>
      </w:r>
    </w:p>
    <w:p w14:paraId="11DA5E02" w14:textId="77777777" w:rsidR="00925BA5" w:rsidRDefault="00925BA5" w:rsidP="00925BA5">
      <w:pPr>
        <w:pStyle w:val="NormalWeb"/>
        <w:ind w:right="600"/>
        <w:jc w:val="both"/>
        <w:divId w:val="465317432"/>
        <w:rPr>
          <w:rFonts w:ascii="Arial" w:hAnsi="Arial" w:cs="Arial"/>
          <w:lang w:val="en"/>
        </w:rPr>
      </w:pPr>
      <w:r>
        <w:rPr>
          <w:rFonts w:ascii="Arial" w:hAnsi="Arial" w:cs="Arial"/>
          <w:lang w:val="en"/>
        </w:rPr>
        <w:t xml:space="preserve">2. </w:t>
      </w:r>
      <w:r w:rsidRPr="00925BA5">
        <w:rPr>
          <w:rFonts w:ascii="Arial" w:hAnsi="Arial" w:cs="Arial"/>
          <w:b/>
          <w:lang w:val="en"/>
        </w:rPr>
        <w:t>Institutional Reform:</w:t>
      </w:r>
      <w:r>
        <w:rPr>
          <w:rFonts w:ascii="Arial" w:hAnsi="Arial" w:cs="Arial"/>
          <w:lang w:val="en"/>
        </w:rPr>
        <w:t xml:space="preserve"> </w:t>
      </w:r>
      <w:r w:rsidRPr="00925BA5">
        <w:rPr>
          <w:rFonts w:ascii="Arial" w:hAnsi="Arial" w:cs="Arial"/>
        </w:rPr>
        <w:t>Creating independent bodies focused on climate innovation can help overcome entrenched interests and institutional inertia. For example, transitioning responsibilities for renewable energy development to environment-focused ministries may accelerate progress.</w:t>
      </w:r>
      <w:r w:rsidRPr="00925BA5">
        <w:rPr>
          <w:rFonts w:ascii="Arial" w:hAnsi="Arial" w:cs="Arial"/>
          <w:lang w:val="en"/>
        </w:rPr>
        <w:t xml:space="preserve"> </w:t>
      </w:r>
    </w:p>
    <w:p w14:paraId="662EFB97" w14:textId="4F929C70" w:rsidR="00925BA5" w:rsidRPr="00925BA5" w:rsidRDefault="00925BA5" w:rsidP="00925BA5">
      <w:pPr>
        <w:pStyle w:val="NormalWeb"/>
        <w:ind w:right="600"/>
        <w:jc w:val="both"/>
        <w:divId w:val="465317432"/>
        <w:rPr>
          <w:rFonts w:ascii="Arial" w:hAnsi="Arial" w:cs="Arial"/>
          <w:lang w:val="en"/>
        </w:rPr>
      </w:pPr>
      <w:r>
        <w:rPr>
          <w:rFonts w:ascii="Arial" w:hAnsi="Arial" w:cs="Arial"/>
          <w:lang w:val="en"/>
        </w:rPr>
        <w:lastRenderedPageBreak/>
        <w:t xml:space="preserve">3. </w:t>
      </w:r>
      <w:r w:rsidRPr="00925BA5">
        <w:rPr>
          <w:rFonts w:ascii="Arial" w:hAnsi="Arial" w:cs="Arial"/>
          <w:b/>
          <w:lang w:val="en"/>
        </w:rPr>
        <w:t>Coa</w:t>
      </w:r>
      <w:r w:rsidRPr="00925BA5">
        <w:rPr>
          <w:rFonts w:ascii="Arial" w:hAnsi="Arial" w:cs="Arial"/>
          <w:b/>
          <w:lang w:val="en"/>
        </w:rPr>
        <w:t>lition Building</w:t>
      </w:r>
      <w:r w:rsidRPr="00925BA5">
        <w:rPr>
          <w:rFonts w:ascii="Arial" w:hAnsi="Arial" w:cs="Arial"/>
          <w:b/>
          <w:lang w:val="en"/>
        </w:rPr>
        <w:t>:</w:t>
      </w:r>
      <w:r w:rsidRPr="00925BA5">
        <w:rPr>
          <w:rFonts w:ascii="Arial" w:hAnsi="Arial" w:cs="Arial"/>
          <w:lang w:val="en"/>
        </w:rPr>
        <w:t xml:space="preserve"> Engaging diverse stakeholders through coalition-building can address resistance and foste</w:t>
      </w:r>
      <w:r>
        <w:rPr>
          <w:rFonts w:ascii="Arial" w:hAnsi="Arial" w:cs="Arial"/>
          <w:lang w:val="en"/>
        </w:rPr>
        <w:t xml:space="preserve">r support for climate policies. </w:t>
      </w:r>
      <w:r w:rsidRPr="00925BA5">
        <w:rPr>
          <w:rFonts w:ascii="Arial" w:hAnsi="Arial" w:cs="Arial"/>
          <w:lang w:val="en"/>
        </w:rPr>
        <w:t>This includes linking climate initiatives to economic and health be</w:t>
      </w:r>
      <w:r>
        <w:rPr>
          <w:rFonts w:ascii="Arial" w:hAnsi="Arial" w:cs="Arial"/>
          <w:lang w:val="en"/>
        </w:rPr>
        <w:t>nefits to gain broader backing.</w:t>
      </w:r>
    </w:p>
    <w:p w14:paraId="6E24779F" w14:textId="48525F73" w:rsidR="00925BA5" w:rsidRPr="00925BA5" w:rsidRDefault="00925BA5" w:rsidP="00925BA5">
      <w:pPr>
        <w:pStyle w:val="NormalWeb"/>
        <w:ind w:right="300"/>
        <w:jc w:val="both"/>
        <w:divId w:val="465317432"/>
        <w:rPr>
          <w:rFonts w:ascii="Arial" w:hAnsi="Arial" w:cs="Arial"/>
          <w:lang w:val="en"/>
        </w:rPr>
      </w:pPr>
      <w:r>
        <w:rPr>
          <w:rFonts w:ascii="Arial" w:hAnsi="Arial" w:cs="Arial"/>
          <w:lang w:val="en"/>
        </w:rPr>
        <w:t xml:space="preserve">4. </w:t>
      </w:r>
      <w:r w:rsidRPr="00925BA5">
        <w:rPr>
          <w:rFonts w:ascii="Arial" w:hAnsi="Arial" w:cs="Arial"/>
          <w:b/>
          <w:lang w:val="en"/>
        </w:rPr>
        <w:t>Educational</w:t>
      </w:r>
      <w:r w:rsidRPr="00925BA5">
        <w:rPr>
          <w:rFonts w:ascii="Arial" w:hAnsi="Arial" w:cs="Arial"/>
          <w:b/>
          <w:lang w:val="en"/>
        </w:rPr>
        <w:t xml:space="preserve"> Campaigns</w:t>
      </w:r>
      <w:r w:rsidRPr="00925BA5">
        <w:rPr>
          <w:rFonts w:ascii="Arial" w:hAnsi="Arial" w:cs="Arial"/>
          <w:b/>
          <w:lang w:val="en"/>
        </w:rPr>
        <w:t>:</w:t>
      </w:r>
      <w:r w:rsidRPr="00925BA5">
        <w:rPr>
          <w:rFonts w:ascii="Arial" w:hAnsi="Arial" w:cs="Arial"/>
          <w:lang w:val="en"/>
        </w:rPr>
        <w:t xml:space="preserve"> Investing in educational campaigns to shift societal norms and expectations about climate action can help buil</w:t>
      </w:r>
      <w:r>
        <w:rPr>
          <w:rFonts w:ascii="Arial" w:hAnsi="Arial" w:cs="Arial"/>
          <w:lang w:val="en"/>
        </w:rPr>
        <w:t>d public and political support.</w:t>
      </w:r>
    </w:p>
    <w:p w14:paraId="4DAF81B3" w14:textId="1B98A7F6" w:rsidR="00234B39" w:rsidRDefault="00925BA5" w:rsidP="00925BA5">
      <w:pPr>
        <w:pStyle w:val="NormalWeb"/>
        <w:jc w:val="both"/>
        <w:divId w:val="465317432"/>
        <w:rPr>
          <w:rFonts w:ascii="Arial" w:eastAsia="Times New Roman" w:hAnsi="Arial" w:cs="Arial"/>
          <w:lang w:val="en"/>
        </w:rPr>
      </w:pPr>
      <w:r>
        <w:rPr>
          <w:rFonts w:ascii="Arial" w:hAnsi="Arial" w:cs="Arial"/>
          <w:lang w:val="en"/>
        </w:rPr>
        <w:t xml:space="preserve">5. </w:t>
      </w:r>
      <w:r w:rsidRPr="00925BA5">
        <w:rPr>
          <w:rFonts w:ascii="Arial" w:hAnsi="Arial" w:cs="Arial"/>
          <w:b/>
          <w:lang w:val="en"/>
        </w:rPr>
        <w:t>Adaptive Governance</w:t>
      </w:r>
      <w:r w:rsidRPr="00925BA5">
        <w:rPr>
          <w:rFonts w:ascii="Arial" w:hAnsi="Arial" w:cs="Arial"/>
          <w:b/>
          <w:lang w:val="en"/>
        </w:rPr>
        <w:t>:</w:t>
      </w:r>
      <w:r w:rsidRPr="00925BA5">
        <w:rPr>
          <w:rFonts w:ascii="Arial" w:hAnsi="Arial" w:cs="Arial"/>
          <w:lang w:val="en"/>
        </w:rPr>
        <w:t xml:space="preserve"> Governments should be flexible and prepared to adjust policies based on new technological developments and shifting societal needs, maintaining multiple options for low-carbon transitions.</w:t>
      </w:r>
      <w:r w:rsidRPr="00925BA5">
        <w:rPr>
          <w:rFonts w:ascii="Arial" w:eastAsia="Times New Roman" w:hAnsi="Arial" w:cs="Arial"/>
          <w:lang w:val="en"/>
        </w:rPr>
        <w:t xml:space="preserve"> </w:t>
      </w:r>
      <w:r w:rsidR="00ED61A0">
        <w:rPr>
          <w:rFonts w:ascii="Arial" w:eastAsia="Times New Roman" w:hAnsi="Arial" w:cs="Arial"/>
          <w:lang w:val="en"/>
        </w:rPr>
        <w:t>Evaluation</w:t>
      </w:r>
    </w:p>
    <w:p w14:paraId="610F8CC9" w14:textId="4C087132" w:rsidR="00234B39" w:rsidRDefault="00ED61A0" w:rsidP="00925BA5">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25BA5" w:rsidRPr="00925BA5">
        <w:rPr>
          <w:rFonts w:ascii="Arial" w:hAnsi="Arial" w:cs="Arial"/>
          <w:lang w:val="en"/>
        </w:rPr>
        <w:t>The final summary and insights are clear and concise, effectively capturing the essence of the research. They outline practical applications such as policy design, institutional reform, coalition building, and education, while emphasizing the need for adaptive governance. The points are directly relevant and actionable for advancing climate governance.</w:t>
      </w:r>
    </w:p>
    <w:p w14:paraId="2C98F647" w14:textId="6F3CA973" w:rsidR="00234B39" w:rsidRDefault="00ED61A0" w:rsidP="00925BA5">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925BA5" w:rsidRPr="00925BA5">
        <w:rPr>
          <w:rFonts w:ascii="Arial" w:hAnsi="Arial" w:cs="Arial"/>
          <w:lang w:val="en"/>
        </w:rPr>
        <w:t>The final summary and insights are accurate, reflecting the research’s emphasis on overcoming path dependence, institutional inertia, and resistance to change. They correctly highlight the need for comprehensive policy measures, innovation, and coalition-building. The recommendations align well with the research’s findings on effective climate governance strategies.</w:t>
      </w:r>
    </w:p>
    <w:p w14:paraId="032CD3EB" w14:textId="12D1F094" w:rsidR="00234B39" w:rsidRDefault="00ED61A0" w:rsidP="00925BA5">
      <w:pPr>
        <w:pStyle w:val="NormalWeb"/>
        <w:jc w:val="both"/>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r w:rsidR="00925BA5" w:rsidRPr="00925BA5">
        <w:rPr>
          <w:rFonts w:ascii="Arial" w:hAnsi="Arial" w:cs="Arial"/>
          <w:lang w:val="en"/>
        </w:rPr>
        <w:t xml:space="preserve">The insights and applications are highly relevant, addressing key challenges in climate governance such as institutional inertia and resistance. They underscore the need for innovative policies, broad </w:t>
      </w:r>
      <w:proofErr w:type="gramStart"/>
      <w:r w:rsidR="00925BA5" w:rsidRPr="00925BA5">
        <w:rPr>
          <w:rFonts w:ascii="Arial" w:hAnsi="Arial" w:cs="Arial"/>
          <w:lang w:val="en"/>
        </w:rPr>
        <w:t>coalition-building,</w:t>
      </w:r>
      <w:proofErr w:type="gramEnd"/>
      <w:r w:rsidR="00925BA5" w:rsidRPr="00925BA5">
        <w:rPr>
          <w:rFonts w:ascii="Arial" w:hAnsi="Arial" w:cs="Arial"/>
          <w:lang w:val="en"/>
        </w:rPr>
        <w:t xml:space="preserve"> and adaptive strategies. This relevance is crucial for guiding effective climate action and overcoming entrenched socio-technical systems.</w:t>
      </w:r>
    </w:p>
    <w:p w14:paraId="4BB06609" w14:textId="77777777" w:rsidR="00ED61A0" w:rsidRDefault="00ED61A0" w:rsidP="00925BA5">
      <w:pPr>
        <w:pStyle w:val="Heading3"/>
        <w:divId w:val="465317432"/>
        <w:rPr>
          <w:rFonts w:ascii="Arial" w:eastAsia="Times New Roman" w:hAnsi="Arial" w:cs="Arial"/>
          <w:lang w:val="en"/>
        </w:rPr>
      </w:pPr>
      <w:r>
        <w:rPr>
          <w:rFonts w:ascii="Arial" w:eastAsia="Times New Roman" w:hAnsi="Arial" w:cs="Arial"/>
          <w:lang w:val="en"/>
        </w:rPr>
        <w:t>Reflection</w:t>
      </w:r>
    </w:p>
    <w:p w14:paraId="689B97DF" w14:textId="77777777" w:rsidR="00ED61A0" w:rsidRDefault="00ED61A0" w:rsidP="00ED61A0">
      <w:pPr>
        <w:pStyle w:val="Heading3"/>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6EDB6DEF" w14:textId="341E25FF" w:rsidR="00925BA5" w:rsidRPr="00ED61A0" w:rsidRDefault="00925BA5" w:rsidP="00ED61A0">
      <w:pPr>
        <w:divId w:val="465317432"/>
        <w:rPr>
          <w:rFonts w:ascii="Arial" w:eastAsia="Times New Roman" w:hAnsi="Arial" w:cs="Arial"/>
          <w:lang w:val="en"/>
        </w:rPr>
      </w:pPr>
      <w:r w:rsidRPr="00ED61A0">
        <w:rPr>
          <w:rFonts w:ascii="Arial" w:hAnsi="Arial" w:cs="Arial"/>
          <w:lang w:val="en"/>
        </w:rPr>
        <w:t xml:space="preserve">Reflecting on my learning experience from the research paper, I found it both enlightening and challenging. The paper offered a deep dive into climate change governance and transition management, highlighting how governments can drive change by overcoming existing barriers. The most valuable lesson </w:t>
      </w:r>
      <w:proofErr w:type="gramStart"/>
      <w:r w:rsidRPr="00ED61A0">
        <w:rPr>
          <w:rFonts w:ascii="Arial" w:hAnsi="Arial" w:cs="Arial"/>
          <w:lang w:val="en"/>
        </w:rPr>
        <w:t>was understanding</w:t>
      </w:r>
      <w:proofErr w:type="gramEnd"/>
      <w:r w:rsidRPr="00ED61A0">
        <w:rPr>
          <w:rFonts w:ascii="Arial" w:hAnsi="Arial" w:cs="Arial"/>
          <w:lang w:val="en"/>
        </w:rPr>
        <w:t xml:space="preserve"> the role of transition management in promoting innovation and overcoming the resistance of established systems.</w:t>
      </w:r>
    </w:p>
    <w:p w14:paraId="25468514" w14:textId="77777777" w:rsidR="00ED61A0" w:rsidRDefault="00925BA5" w:rsidP="00ED61A0">
      <w:pPr>
        <w:pStyle w:val="NormalWeb"/>
        <w:ind w:right="300"/>
        <w:jc w:val="both"/>
        <w:divId w:val="465317432"/>
        <w:rPr>
          <w:rFonts w:ascii="Arial" w:hAnsi="Arial" w:cs="Arial"/>
          <w:lang w:val="en"/>
        </w:rPr>
      </w:pPr>
      <w:r w:rsidRPr="00925BA5">
        <w:rPr>
          <w:rFonts w:ascii="Arial" w:hAnsi="Arial" w:cs="Arial"/>
          <w:lang w:val="en"/>
        </w:rPr>
        <w:t>One major challenge was grasping the complex concepts of path dependence and institutional inertia. These terms refer to how existing systems and practices can hinder new ideas and technologies. The paper explained that overcoming these challenges requires more than just introducing new policies; it involves changing the way people think and operate within existing frameworks.</w:t>
      </w:r>
    </w:p>
    <w:p w14:paraId="29864EC9" w14:textId="15572844" w:rsidR="00925BA5" w:rsidRPr="00925BA5" w:rsidRDefault="00925BA5" w:rsidP="00ED61A0">
      <w:pPr>
        <w:pStyle w:val="NormalWeb"/>
        <w:ind w:right="300"/>
        <w:jc w:val="both"/>
        <w:divId w:val="465317432"/>
        <w:rPr>
          <w:rFonts w:ascii="Arial" w:hAnsi="Arial" w:cs="Arial"/>
          <w:lang w:val="en"/>
        </w:rPr>
      </w:pPr>
      <w:r w:rsidRPr="00925BA5">
        <w:rPr>
          <w:rFonts w:ascii="Arial" w:hAnsi="Arial" w:cs="Arial"/>
          <w:lang w:val="en"/>
        </w:rPr>
        <w:lastRenderedPageBreak/>
        <w:t>Another insight was the importance of building coalitions and finding ways to align different interests. The paper emphasized that successful climate governance involves not only technical solutions but also effective collaboration and communication among various stakeholders. This means that governments need to support innovative approaches and help create a fa</w:t>
      </w:r>
      <w:r w:rsidR="00ED61A0">
        <w:rPr>
          <w:rFonts w:ascii="Arial" w:hAnsi="Arial" w:cs="Arial"/>
          <w:lang w:val="en"/>
        </w:rPr>
        <w:t>vorable environment for change.</w:t>
      </w:r>
    </w:p>
    <w:p w14:paraId="1BBCFE56" w14:textId="20894FD6" w:rsidR="00234B39" w:rsidRDefault="00925BA5" w:rsidP="00ED61A0">
      <w:pPr>
        <w:pStyle w:val="NormalWeb"/>
        <w:jc w:val="both"/>
        <w:divId w:val="465317432"/>
        <w:rPr>
          <w:rFonts w:ascii="Arial" w:hAnsi="Arial" w:cs="Arial"/>
          <w:lang w:val="en"/>
        </w:rPr>
      </w:pPr>
      <w:r w:rsidRPr="00925BA5">
        <w:rPr>
          <w:rFonts w:ascii="Arial" w:hAnsi="Arial" w:cs="Arial"/>
          <w:lang w:val="en"/>
        </w:rPr>
        <w:t>In summary, the research provided a comprehensive view of how effective climate governance can be achieved through strategic management and innovative thinking. It highlighted that understanding and addressing the deep-rooted resistance in existing systems is crucial for driving meaningful and sustainable progress.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1D30E1"/>
    <w:rsid w:val="00234B39"/>
    <w:rsid w:val="0046607C"/>
    <w:rsid w:val="005244B8"/>
    <w:rsid w:val="006E227E"/>
    <w:rsid w:val="00925BA5"/>
    <w:rsid w:val="00A958D5"/>
    <w:rsid w:val="00AB30DA"/>
    <w:rsid w:val="00AB4B10"/>
    <w:rsid w:val="00B45D63"/>
    <w:rsid w:val="00DD5008"/>
    <w:rsid w:val="00EB2D84"/>
    <w:rsid w:val="00EB63BE"/>
    <w:rsid w:val="00ED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09612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Microsoft Corporation</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Ayan Khan</cp:lastModifiedBy>
  <cp:revision>2</cp:revision>
  <cp:lastPrinted>2024-09-08T14:27:00Z</cp:lastPrinted>
  <dcterms:created xsi:type="dcterms:W3CDTF">2024-09-08T14:33:00Z</dcterms:created>
  <dcterms:modified xsi:type="dcterms:W3CDTF">2024-09-08T14:33:00Z</dcterms:modified>
</cp:coreProperties>
</file>