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9DD1" w14:textId="0DE50BF8" w:rsidR="00F90C7B" w:rsidRPr="0022196F" w:rsidRDefault="0022196F" w:rsidP="0022196F">
      <w:pPr>
        <w:spacing w:line="360" w:lineRule="auto"/>
        <w:jc w:val="center"/>
        <w:rPr>
          <w:rFonts w:ascii="Times New Roman" w:hAnsi="Times New Roman" w:cs="Times New Roman"/>
          <w:sz w:val="28"/>
          <w:szCs w:val="28"/>
          <w:lang w:val="en-US"/>
        </w:rPr>
      </w:pPr>
      <w:r w:rsidRPr="0022196F">
        <w:rPr>
          <w:rFonts w:ascii="Times New Roman" w:hAnsi="Times New Roman" w:cs="Times New Roman"/>
          <w:sz w:val="28"/>
          <w:szCs w:val="28"/>
          <w:lang w:val="en-US"/>
        </w:rPr>
        <w:t>Research Statement</w:t>
      </w:r>
    </w:p>
    <w:p w14:paraId="17EEB3B8" w14:textId="512AB58C" w:rsidR="0022196F" w:rsidRPr="0022196F" w:rsidRDefault="0022196F" w:rsidP="0022196F">
      <w:pPr>
        <w:spacing w:line="360" w:lineRule="auto"/>
        <w:jc w:val="center"/>
        <w:rPr>
          <w:rFonts w:ascii="Times New Roman" w:hAnsi="Times New Roman" w:cs="Times New Roman"/>
          <w:lang w:val="en-US"/>
        </w:rPr>
      </w:pPr>
      <w:r w:rsidRPr="0022196F">
        <w:rPr>
          <w:rFonts w:ascii="Times New Roman" w:hAnsi="Times New Roman" w:cs="Times New Roman"/>
          <w:lang w:val="en-US"/>
        </w:rPr>
        <w:t xml:space="preserve">N. </w:t>
      </w:r>
      <w:proofErr w:type="spellStart"/>
      <w:r w:rsidRPr="0022196F">
        <w:rPr>
          <w:rFonts w:ascii="Times New Roman" w:hAnsi="Times New Roman" w:cs="Times New Roman"/>
          <w:lang w:val="en-US"/>
        </w:rPr>
        <w:t>Meltem</w:t>
      </w:r>
      <w:proofErr w:type="spellEnd"/>
      <w:r w:rsidRPr="0022196F">
        <w:rPr>
          <w:rFonts w:ascii="Times New Roman" w:hAnsi="Times New Roman" w:cs="Times New Roman"/>
          <w:lang w:val="en-US"/>
        </w:rPr>
        <w:t xml:space="preserve"> </w:t>
      </w:r>
      <w:proofErr w:type="spellStart"/>
      <w:r w:rsidRPr="0022196F">
        <w:rPr>
          <w:rFonts w:ascii="Times New Roman" w:hAnsi="Times New Roman" w:cs="Times New Roman"/>
          <w:lang w:val="en-US"/>
        </w:rPr>
        <w:t>Daysal</w:t>
      </w:r>
      <w:proofErr w:type="spellEnd"/>
    </w:p>
    <w:p w14:paraId="077BD443" w14:textId="61326CAC" w:rsidR="0022196F" w:rsidRPr="0022196F" w:rsidRDefault="0022196F" w:rsidP="0022196F">
      <w:pPr>
        <w:spacing w:line="360" w:lineRule="auto"/>
        <w:jc w:val="center"/>
        <w:rPr>
          <w:rFonts w:ascii="Times New Roman" w:hAnsi="Times New Roman" w:cs="Times New Roman"/>
          <w:lang w:val="en-US"/>
        </w:rPr>
      </w:pPr>
      <w:r>
        <w:rPr>
          <w:rFonts w:ascii="Times New Roman" w:hAnsi="Times New Roman" w:cs="Times New Roman"/>
          <w:lang w:val="en-US"/>
        </w:rPr>
        <w:t>March</w:t>
      </w:r>
      <w:r w:rsidRPr="0022196F">
        <w:rPr>
          <w:rFonts w:ascii="Times New Roman" w:hAnsi="Times New Roman" w:cs="Times New Roman"/>
          <w:lang w:val="en-US"/>
        </w:rPr>
        <w:t xml:space="preserve"> 2023</w:t>
      </w:r>
    </w:p>
    <w:p w14:paraId="4786178C" w14:textId="77777777" w:rsidR="0022196F" w:rsidRPr="0022196F" w:rsidRDefault="0022196F" w:rsidP="0022196F">
      <w:pPr>
        <w:spacing w:line="360" w:lineRule="auto"/>
        <w:rPr>
          <w:rFonts w:ascii="Times New Roman" w:hAnsi="Times New Roman" w:cs="Times New Roman"/>
          <w:lang w:val="en-US"/>
        </w:rPr>
      </w:pPr>
    </w:p>
    <w:p w14:paraId="4B18C41D" w14:textId="1886A082" w:rsidR="0022196F" w:rsidRPr="0022196F" w:rsidRDefault="0022196F" w:rsidP="0022196F">
      <w:pPr>
        <w:spacing w:line="360" w:lineRule="auto"/>
        <w:jc w:val="both"/>
        <w:rPr>
          <w:rFonts w:ascii="Times New Roman" w:hAnsi="Times New Roman" w:cs="Times New Roman"/>
          <w:lang w:val="en-GB"/>
        </w:rPr>
      </w:pPr>
      <w:r w:rsidRPr="0022196F">
        <w:rPr>
          <w:rFonts w:ascii="Times New Roman" w:hAnsi="Times New Roman" w:cs="Times New Roman"/>
          <w:lang w:val="en-US"/>
        </w:rPr>
        <w:t xml:space="preserve">The broad goal of my research is to reduce health and wealth inequalities in the society. </w:t>
      </w:r>
      <w:proofErr w:type="gramStart"/>
      <w:r w:rsidRPr="0022196F">
        <w:rPr>
          <w:rFonts w:ascii="Times New Roman" w:hAnsi="Times New Roman" w:cs="Times New Roman"/>
          <w:lang w:val="en-US"/>
        </w:rPr>
        <w:t>In order to</w:t>
      </w:r>
      <w:proofErr w:type="gramEnd"/>
      <w:r w:rsidRPr="0022196F">
        <w:rPr>
          <w:rFonts w:ascii="Times New Roman" w:hAnsi="Times New Roman" w:cs="Times New Roman"/>
          <w:lang w:val="en-US"/>
        </w:rPr>
        <w:t xml:space="preserve"> generate new knowledge to advance science and to aid policy makers,</w:t>
      </w:r>
      <w:r w:rsidRPr="0022196F">
        <w:rPr>
          <w:rFonts w:ascii="Times New Roman" w:hAnsi="Times New Roman" w:cs="Times New Roman"/>
          <w:lang w:val="en-GB"/>
        </w:rPr>
        <w:t xml:space="preserve"> my research focuses on the interactions between health and wealth shocks, public policy, and family decisions. In </w:t>
      </w:r>
      <w:proofErr w:type="gramStart"/>
      <w:r w:rsidRPr="0022196F">
        <w:rPr>
          <w:rFonts w:ascii="Times New Roman" w:hAnsi="Times New Roman" w:cs="Times New Roman"/>
          <w:lang w:val="en-GB"/>
        </w:rPr>
        <w:t>the vast majority of</w:t>
      </w:r>
      <w:proofErr w:type="gramEnd"/>
      <w:r w:rsidRPr="0022196F">
        <w:rPr>
          <w:rFonts w:ascii="Times New Roman" w:hAnsi="Times New Roman" w:cs="Times New Roman"/>
          <w:lang w:val="en-GB"/>
        </w:rPr>
        <w:t xml:space="preserve"> my work, I use register data and exploit natural experiments in order to identify causal effects.</w:t>
      </w:r>
    </w:p>
    <w:p w14:paraId="5652033E" w14:textId="77777777" w:rsidR="0022196F" w:rsidRPr="0022196F" w:rsidRDefault="0022196F" w:rsidP="0022196F">
      <w:pPr>
        <w:spacing w:line="360" w:lineRule="auto"/>
        <w:jc w:val="both"/>
        <w:rPr>
          <w:rFonts w:ascii="Times New Roman" w:hAnsi="Times New Roman" w:cs="Times New Roman"/>
          <w:lang w:val="en-GB"/>
        </w:rPr>
      </w:pPr>
    </w:p>
    <w:p w14:paraId="4DD970C6" w14:textId="29C8291C" w:rsidR="0022196F" w:rsidRPr="0022196F" w:rsidRDefault="0022196F" w:rsidP="0022196F">
      <w:pPr>
        <w:spacing w:line="360" w:lineRule="auto"/>
        <w:jc w:val="both"/>
        <w:rPr>
          <w:rFonts w:ascii="Times New Roman" w:hAnsi="Times New Roman" w:cs="Times New Roman"/>
          <w:lang w:val="en-US"/>
        </w:rPr>
      </w:pPr>
      <w:r w:rsidRPr="0022196F">
        <w:rPr>
          <w:rFonts w:ascii="Times New Roman" w:hAnsi="Times New Roman" w:cs="Times New Roman"/>
          <w:lang w:val="en-US"/>
        </w:rPr>
        <w:t>My research thus far has focused on three areas: (</w:t>
      </w:r>
      <w:proofErr w:type="spellStart"/>
      <w:r w:rsidRPr="0022196F">
        <w:rPr>
          <w:rFonts w:ascii="Times New Roman" w:hAnsi="Times New Roman" w:cs="Times New Roman"/>
          <w:lang w:val="en-US"/>
        </w:rPr>
        <w:t>i</w:t>
      </w:r>
      <w:proofErr w:type="spellEnd"/>
      <w:r w:rsidRPr="0022196F">
        <w:rPr>
          <w:rFonts w:ascii="Times New Roman" w:hAnsi="Times New Roman" w:cs="Times New Roman"/>
          <w:lang w:val="en-US"/>
        </w:rPr>
        <w:t xml:space="preserve">) the effects of health policies on population health, (ii) the interactions between health shocks, public policy, and socio-economic outcomes, and (iii) the effects of housing wealth on individual well-being. In recent years, I have started working on a fourth area focused on causes and consequences of mental health disorders. </w:t>
      </w:r>
      <w:r w:rsidRPr="0022196F">
        <w:rPr>
          <w:rFonts w:ascii="Times New Roman" w:hAnsi="Times New Roman" w:cs="Times New Roman"/>
          <w:lang w:val="en-GB"/>
        </w:rPr>
        <w:t xml:space="preserve">I am currently leading several large research projects with members at varying levels of seniority. My projects include 26 participants from 22 different institutions in 6 countries (see Appendix Table 1). </w:t>
      </w:r>
      <w:r w:rsidRPr="0022196F">
        <w:rPr>
          <w:rFonts w:ascii="Times New Roman" w:hAnsi="Times New Roman" w:cs="Times New Roman"/>
          <w:lang w:val="en-US"/>
        </w:rPr>
        <w:t>In the remainder of this section, I provide a detailed description of these projects.</w:t>
      </w:r>
    </w:p>
    <w:p w14:paraId="1E384E08" w14:textId="77777777" w:rsidR="0022196F" w:rsidRPr="0022196F" w:rsidRDefault="0022196F" w:rsidP="0022196F">
      <w:pPr>
        <w:spacing w:line="360" w:lineRule="auto"/>
        <w:jc w:val="both"/>
        <w:rPr>
          <w:rFonts w:ascii="Times New Roman" w:hAnsi="Times New Roman" w:cs="Times New Roman"/>
          <w:lang w:val="en-US"/>
        </w:rPr>
      </w:pPr>
    </w:p>
    <w:p w14:paraId="737C5307" w14:textId="77777777" w:rsidR="0022196F" w:rsidRPr="0022196F" w:rsidRDefault="0022196F" w:rsidP="0022196F">
      <w:pPr>
        <w:spacing w:line="360" w:lineRule="auto"/>
        <w:jc w:val="both"/>
        <w:rPr>
          <w:rFonts w:ascii="Times New Roman" w:hAnsi="Times New Roman" w:cs="Times New Roman"/>
          <w:b/>
          <w:bCs/>
          <w:u w:val="single"/>
          <w:lang w:val="en-GB"/>
        </w:rPr>
      </w:pPr>
      <w:r w:rsidRPr="0022196F">
        <w:rPr>
          <w:rFonts w:ascii="Times New Roman" w:hAnsi="Times New Roman" w:cs="Times New Roman"/>
          <w:b/>
          <w:bCs/>
          <w:u w:val="single"/>
          <w:lang w:val="en-GB"/>
        </w:rPr>
        <w:t>The Effects of Health Policies on Population Health</w:t>
      </w:r>
    </w:p>
    <w:p w14:paraId="038A3566" w14:textId="77777777" w:rsidR="0022196F" w:rsidRPr="0022196F" w:rsidRDefault="0022196F" w:rsidP="0022196F">
      <w:pPr>
        <w:spacing w:line="360" w:lineRule="auto"/>
        <w:jc w:val="both"/>
        <w:rPr>
          <w:rFonts w:ascii="Times New Roman" w:hAnsi="Times New Roman" w:cs="Times New Roman"/>
          <w:lang w:val="en-GB"/>
        </w:rPr>
      </w:pPr>
      <w:r w:rsidRPr="0022196F">
        <w:rPr>
          <w:rFonts w:ascii="Times New Roman" w:hAnsi="Times New Roman" w:cs="Times New Roman"/>
          <w:lang w:val="en-GB"/>
        </w:rPr>
        <w:t>In most developed countries, the welfare state has an integral role in shaping health inequalities through public health policies, social policies (</w:t>
      </w:r>
      <w:proofErr w:type="gramStart"/>
      <w:r w:rsidRPr="0022196F">
        <w:rPr>
          <w:rFonts w:ascii="Times New Roman" w:hAnsi="Times New Roman" w:cs="Times New Roman"/>
          <w:lang w:val="en-GB"/>
        </w:rPr>
        <w:t>e.g.</w:t>
      </w:r>
      <w:proofErr w:type="gramEnd"/>
      <w:r w:rsidRPr="0022196F">
        <w:rPr>
          <w:rFonts w:ascii="Times New Roman" w:hAnsi="Times New Roman" w:cs="Times New Roman"/>
          <w:lang w:val="en-GB"/>
        </w:rPr>
        <w:t xml:space="preserve"> cash transfers) and healthcare services. Part of my work evaluates the impacts of health policies. While I always aim for scientific novelty first, I also have a desire to contribute to ongoing policy debates in the societies I reside. As such, my work has focused on the health effects of a variety of policies, such as health insurance provision and drug safety warnings in the United States, and organization of child delivery services in the Netherlands. </w:t>
      </w:r>
    </w:p>
    <w:p w14:paraId="682F3549" w14:textId="77777777" w:rsidR="0022196F" w:rsidRPr="0022196F" w:rsidRDefault="0022196F" w:rsidP="0022196F">
      <w:pPr>
        <w:spacing w:line="360" w:lineRule="auto"/>
        <w:jc w:val="both"/>
        <w:rPr>
          <w:rFonts w:ascii="Times New Roman" w:hAnsi="Times New Roman" w:cs="Times New Roman"/>
          <w:lang w:val="en-GB"/>
        </w:rPr>
      </w:pPr>
    </w:p>
    <w:p w14:paraId="761C2A4D" w14:textId="77777777" w:rsidR="0022196F" w:rsidRPr="0022196F" w:rsidRDefault="0022196F" w:rsidP="0022196F">
      <w:pPr>
        <w:spacing w:line="360" w:lineRule="auto"/>
        <w:jc w:val="both"/>
        <w:rPr>
          <w:rFonts w:ascii="Times New Roman" w:hAnsi="Times New Roman" w:cs="Times New Roman"/>
          <w:lang w:val="en-GB"/>
        </w:rPr>
      </w:pPr>
      <w:r w:rsidRPr="0022196F">
        <w:rPr>
          <w:rFonts w:ascii="Times New Roman" w:hAnsi="Times New Roman" w:cs="Times New Roman"/>
          <w:lang w:val="en-GB"/>
        </w:rPr>
        <w:t xml:space="preserve">Focusing on former policies, I found that uninsured patients lead to reductions in the quality of hospital care provided to insured patients through increases in uncompensated care costs [2]. My work also documented that drug safety warnings may not only lead to reduced medication use but they can also reduce preventive care use more generally [4]. These papers highlight the difficulty of evaluating public policies in the presence of </w:t>
      </w:r>
      <w:proofErr w:type="spellStart"/>
      <w:r w:rsidRPr="0022196F">
        <w:rPr>
          <w:rFonts w:ascii="Times New Roman" w:hAnsi="Times New Roman" w:cs="Times New Roman"/>
          <w:lang w:val="en-GB"/>
        </w:rPr>
        <w:t>spillover</w:t>
      </w:r>
      <w:proofErr w:type="spellEnd"/>
      <w:r w:rsidRPr="0022196F">
        <w:rPr>
          <w:rFonts w:ascii="Times New Roman" w:hAnsi="Times New Roman" w:cs="Times New Roman"/>
          <w:lang w:val="en-GB"/>
        </w:rPr>
        <w:t xml:space="preserve"> effects and unintended </w:t>
      </w:r>
      <w:r w:rsidRPr="0022196F">
        <w:rPr>
          <w:rFonts w:ascii="Times New Roman" w:hAnsi="Times New Roman" w:cs="Times New Roman"/>
          <w:lang w:val="en-GB"/>
        </w:rPr>
        <w:lastRenderedPageBreak/>
        <w:t xml:space="preserve">consequences. Concerning the organization of child delivery services, my research documented that hospital births (as opposed to home births) lead to substantial reductions in infant mortality among women classified to be </w:t>
      </w:r>
      <w:proofErr w:type="gramStart"/>
      <w:r w:rsidRPr="0022196F">
        <w:rPr>
          <w:rFonts w:ascii="Times New Roman" w:hAnsi="Times New Roman" w:cs="Times New Roman"/>
          <w:lang w:val="en-GB"/>
        </w:rPr>
        <w:t>low-risk</w:t>
      </w:r>
      <w:proofErr w:type="gramEnd"/>
      <w:r w:rsidRPr="0022196F">
        <w:rPr>
          <w:rFonts w:ascii="Times New Roman" w:hAnsi="Times New Roman" w:cs="Times New Roman"/>
          <w:lang w:val="en-GB"/>
        </w:rPr>
        <w:t xml:space="preserve">, but that the effects are entirely driven by women residing in low-income neighbourhoods [5]. A follow-up paper also showed that access to a broad set of prenatal treatments provided by physicians (relative to midwife care only) significantly reduces short-term mortality of low-income </w:t>
      </w:r>
      <w:proofErr w:type="spellStart"/>
      <w:r w:rsidRPr="0022196F">
        <w:rPr>
          <w:rFonts w:ascii="Times New Roman" w:hAnsi="Times New Roman" w:cs="Times New Roman"/>
          <w:lang w:val="en-GB"/>
        </w:rPr>
        <w:t>newborns</w:t>
      </w:r>
      <w:proofErr w:type="spellEnd"/>
      <w:r w:rsidRPr="0022196F">
        <w:rPr>
          <w:rFonts w:ascii="Times New Roman" w:hAnsi="Times New Roman" w:cs="Times New Roman"/>
          <w:lang w:val="en-GB"/>
        </w:rPr>
        <w:t xml:space="preserve"> who are classified as </w:t>
      </w:r>
      <w:proofErr w:type="gramStart"/>
      <w:r w:rsidRPr="0022196F">
        <w:rPr>
          <w:rFonts w:ascii="Times New Roman" w:hAnsi="Times New Roman" w:cs="Times New Roman"/>
          <w:lang w:val="en-GB"/>
        </w:rPr>
        <w:t>low-risk</w:t>
      </w:r>
      <w:proofErr w:type="gramEnd"/>
      <w:r w:rsidRPr="0022196F">
        <w:rPr>
          <w:rFonts w:ascii="Times New Roman" w:hAnsi="Times New Roman" w:cs="Times New Roman"/>
          <w:lang w:val="en-GB"/>
        </w:rPr>
        <w:t xml:space="preserve"> [6]. These papers underscore the importance of understanding the heterogeneity in treatment effects across patient populations and caution against designing “one-size-fits-all” policies. The fact that medical interventions improved the health outcomes of low-income </w:t>
      </w:r>
      <w:proofErr w:type="spellStart"/>
      <w:r w:rsidRPr="0022196F">
        <w:rPr>
          <w:rFonts w:ascii="Times New Roman" w:hAnsi="Times New Roman" w:cs="Times New Roman"/>
          <w:lang w:val="en-GB"/>
        </w:rPr>
        <w:t>newborns</w:t>
      </w:r>
      <w:proofErr w:type="spellEnd"/>
      <w:r w:rsidRPr="0022196F">
        <w:rPr>
          <w:rFonts w:ascii="Times New Roman" w:hAnsi="Times New Roman" w:cs="Times New Roman"/>
          <w:lang w:val="en-GB"/>
        </w:rPr>
        <w:t xml:space="preserve"> even among low-risk women living in a developed country with a long history of risk selection suggests that even relatively sophisticated models of risk selection may fail to identify all high-risk individuals. </w:t>
      </w:r>
    </w:p>
    <w:p w14:paraId="318FC4AF" w14:textId="77777777" w:rsidR="0022196F" w:rsidRPr="0022196F" w:rsidRDefault="0022196F" w:rsidP="0022196F">
      <w:pPr>
        <w:spacing w:line="360" w:lineRule="auto"/>
        <w:jc w:val="both"/>
        <w:rPr>
          <w:rFonts w:ascii="Times New Roman" w:hAnsi="Times New Roman" w:cs="Times New Roman"/>
          <w:lang w:val="en-GB"/>
        </w:rPr>
      </w:pPr>
    </w:p>
    <w:p w14:paraId="73793906" w14:textId="77777777" w:rsidR="0022196F" w:rsidRDefault="0022196F" w:rsidP="0022196F">
      <w:pPr>
        <w:spacing w:line="360" w:lineRule="auto"/>
        <w:jc w:val="both"/>
        <w:rPr>
          <w:rFonts w:ascii="Times New Roman" w:hAnsi="Times New Roman" w:cs="Times New Roman"/>
          <w:lang w:val="en-GB"/>
        </w:rPr>
      </w:pPr>
      <w:r w:rsidRPr="0022196F">
        <w:rPr>
          <w:rFonts w:ascii="Times New Roman" w:hAnsi="Times New Roman" w:cs="Times New Roman"/>
          <w:lang w:val="en-GB"/>
        </w:rPr>
        <w:t>In ongoing work, “</w:t>
      </w:r>
      <w:r w:rsidRPr="0022196F">
        <w:rPr>
          <w:rFonts w:ascii="Times New Roman" w:hAnsi="Times New Roman" w:cs="Times New Roman"/>
          <w:b/>
          <w:bCs/>
          <w:lang w:val="en-GB"/>
        </w:rPr>
        <w:t>An Economic Approach to Machine Learning in Health Policy</w:t>
      </w:r>
      <w:r w:rsidRPr="0022196F">
        <w:rPr>
          <w:rFonts w:ascii="Times New Roman" w:hAnsi="Times New Roman" w:cs="Times New Roman"/>
          <w:lang w:val="en-GB"/>
        </w:rPr>
        <w:t xml:space="preserve">” (joint with </w:t>
      </w:r>
      <w:proofErr w:type="spellStart"/>
      <w:r w:rsidRPr="0022196F">
        <w:rPr>
          <w:rFonts w:ascii="Times New Roman" w:hAnsi="Times New Roman" w:cs="Times New Roman"/>
          <w:lang w:val="en-GB"/>
        </w:rPr>
        <w:t>Sendhil</w:t>
      </w:r>
      <w:proofErr w:type="spellEnd"/>
      <w:r w:rsidRPr="0022196F">
        <w:rPr>
          <w:rFonts w:ascii="Times New Roman" w:hAnsi="Times New Roman" w:cs="Times New Roman"/>
          <w:lang w:val="en-GB"/>
        </w:rPr>
        <w:t xml:space="preserve"> Mullainathan, Ziad Obermeyer, </w:t>
      </w:r>
      <w:proofErr w:type="spellStart"/>
      <w:r w:rsidRPr="0022196F">
        <w:rPr>
          <w:rFonts w:ascii="Times New Roman" w:hAnsi="Times New Roman" w:cs="Times New Roman"/>
          <w:lang w:val="en-GB"/>
        </w:rPr>
        <w:t>Suproteem</w:t>
      </w:r>
      <w:proofErr w:type="spellEnd"/>
      <w:r w:rsidRPr="0022196F">
        <w:rPr>
          <w:rFonts w:ascii="Times New Roman" w:hAnsi="Times New Roman" w:cs="Times New Roman"/>
          <w:lang w:val="en-GB"/>
        </w:rPr>
        <w:t xml:space="preserve"> Sarkar, and Mircea </w:t>
      </w:r>
      <w:proofErr w:type="spellStart"/>
      <w:r w:rsidRPr="0022196F">
        <w:rPr>
          <w:rFonts w:ascii="Times New Roman" w:hAnsi="Times New Roman" w:cs="Times New Roman"/>
          <w:lang w:val="en-GB"/>
        </w:rPr>
        <w:t>Trandafir</w:t>
      </w:r>
      <w:proofErr w:type="spellEnd"/>
      <w:r w:rsidRPr="0022196F">
        <w:rPr>
          <w:rFonts w:ascii="Times New Roman" w:hAnsi="Times New Roman" w:cs="Times New Roman"/>
          <w:lang w:val="en-GB"/>
        </w:rPr>
        <w:t xml:space="preserve">) I expand on the difficulties in risk targeting by considering the effects of precision screening policies for cancer guided by algorithms. Using clinical and register data on breast cancer screenings in Denmark, we first show that complex machine learning models can predict cancer better than simpler models that use established risk factors. We then tackle the evaluation challenge: an algorithm that can predict cancer in a hold-out set only establishes predictability; it does not imply an algorithmic screening rule built on it would improve social welfare. Using a series of policy evaluation </w:t>
      </w:r>
      <w:proofErr w:type="gramStart"/>
      <w:r w:rsidRPr="0022196F">
        <w:rPr>
          <w:rFonts w:ascii="Times New Roman" w:hAnsi="Times New Roman" w:cs="Times New Roman"/>
          <w:lang w:val="en-GB"/>
        </w:rPr>
        <w:t>methods</w:t>
      </w:r>
      <w:proofErr w:type="gramEnd"/>
      <w:r w:rsidRPr="0022196F">
        <w:rPr>
          <w:rFonts w:ascii="Times New Roman" w:hAnsi="Times New Roman" w:cs="Times New Roman"/>
          <w:lang w:val="en-GB"/>
        </w:rPr>
        <w:t xml:space="preserve"> we show that targeting screening via algorithm could in fact lead to large health benefits. Moreover, we show the choice of prediction target is key -- not all models with high accuracy can be used to construct beneficial screening policies. </w:t>
      </w:r>
    </w:p>
    <w:p w14:paraId="4497D4BC" w14:textId="77777777" w:rsidR="0022196F" w:rsidRPr="0022196F" w:rsidRDefault="0022196F" w:rsidP="0022196F">
      <w:pPr>
        <w:spacing w:line="360" w:lineRule="auto"/>
        <w:jc w:val="both"/>
        <w:rPr>
          <w:rFonts w:ascii="Times New Roman" w:hAnsi="Times New Roman" w:cs="Times New Roman"/>
          <w:lang w:val="en-GB"/>
        </w:rPr>
      </w:pPr>
    </w:p>
    <w:p w14:paraId="0C8D9804" w14:textId="77777777" w:rsidR="0022196F" w:rsidRPr="0022196F" w:rsidRDefault="0022196F" w:rsidP="0022196F">
      <w:pPr>
        <w:spacing w:line="360" w:lineRule="auto"/>
        <w:jc w:val="both"/>
        <w:rPr>
          <w:rFonts w:ascii="Times New Roman" w:hAnsi="Times New Roman" w:cs="Times New Roman"/>
          <w:b/>
          <w:bCs/>
          <w:u w:val="single"/>
          <w:lang w:val="en-GB"/>
        </w:rPr>
      </w:pPr>
      <w:r w:rsidRPr="0022196F">
        <w:rPr>
          <w:rFonts w:ascii="Times New Roman" w:hAnsi="Times New Roman" w:cs="Times New Roman"/>
          <w:b/>
          <w:bCs/>
          <w:u w:val="single"/>
          <w:lang w:val="en-GB"/>
        </w:rPr>
        <w:t>The Interactions Between Health Shocks, Public Policy, and Socio-Economic Outcomes</w:t>
      </w:r>
    </w:p>
    <w:p w14:paraId="2F0D763F" w14:textId="77777777" w:rsidR="0022196F" w:rsidRPr="0022196F" w:rsidRDefault="0022196F" w:rsidP="0022196F">
      <w:pPr>
        <w:spacing w:line="360" w:lineRule="auto"/>
        <w:jc w:val="both"/>
        <w:rPr>
          <w:rFonts w:ascii="Times New Roman" w:hAnsi="Times New Roman" w:cs="Times New Roman"/>
          <w:lang w:val="en-GB"/>
        </w:rPr>
      </w:pPr>
      <w:r w:rsidRPr="0022196F">
        <w:rPr>
          <w:rFonts w:ascii="Times New Roman" w:hAnsi="Times New Roman" w:cs="Times New Roman"/>
          <w:lang w:val="en-GB"/>
        </w:rPr>
        <w:t xml:space="preserve">Economists have long been interested in the relationship between health and </w:t>
      </w:r>
      <w:proofErr w:type="spellStart"/>
      <w:r w:rsidRPr="0022196F">
        <w:rPr>
          <w:rFonts w:ascii="Times New Roman" w:hAnsi="Times New Roman" w:cs="Times New Roman"/>
          <w:lang w:val="en-GB"/>
        </w:rPr>
        <w:t>labor</w:t>
      </w:r>
      <w:proofErr w:type="spellEnd"/>
      <w:r w:rsidRPr="0022196F">
        <w:rPr>
          <w:rFonts w:ascii="Times New Roman" w:hAnsi="Times New Roman" w:cs="Times New Roman"/>
          <w:lang w:val="en-GB"/>
        </w:rPr>
        <w:t xml:space="preserve"> market outcomes (Currie and </w:t>
      </w:r>
      <w:proofErr w:type="spellStart"/>
      <w:r w:rsidRPr="0022196F">
        <w:rPr>
          <w:rFonts w:ascii="Times New Roman" w:hAnsi="Times New Roman" w:cs="Times New Roman"/>
          <w:lang w:val="en-GB"/>
        </w:rPr>
        <w:t>Madrian</w:t>
      </w:r>
      <w:proofErr w:type="spellEnd"/>
      <w:r w:rsidRPr="0022196F">
        <w:rPr>
          <w:rFonts w:ascii="Times New Roman" w:hAnsi="Times New Roman" w:cs="Times New Roman"/>
          <w:lang w:val="en-GB"/>
        </w:rPr>
        <w:t xml:space="preserve"> 1999). In this research theme, I investigate the effects of health shocks on socio-economic outcomes, primarily focusing on children and women, and further ask whether medical innovations and social policies may mitigate the resulting negative consequences. </w:t>
      </w:r>
    </w:p>
    <w:p w14:paraId="327E097B" w14:textId="77777777" w:rsidR="0022196F" w:rsidRPr="0022196F" w:rsidRDefault="0022196F" w:rsidP="0022196F">
      <w:pPr>
        <w:spacing w:line="360" w:lineRule="auto"/>
        <w:jc w:val="both"/>
        <w:rPr>
          <w:rFonts w:ascii="Times New Roman" w:hAnsi="Times New Roman" w:cs="Times New Roman"/>
          <w:lang w:val="en-GB"/>
        </w:rPr>
      </w:pPr>
    </w:p>
    <w:p w14:paraId="283E8F2C" w14:textId="77777777" w:rsidR="0022196F" w:rsidRPr="0022196F" w:rsidRDefault="0022196F" w:rsidP="0022196F">
      <w:pPr>
        <w:spacing w:line="360" w:lineRule="auto"/>
        <w:jc w:val="both"/>
        <w:rPr>
          <w:rFonts w:ascii="Times New Roman" w:hAnsi="Times New Roman" w:cs="Times New Roman"/>
          <w:lang w:val="en-GB"/>
        </w:rPr>
      </w:pPr>
      <w:r w:rsidRPr="0022196F">
        <w:rPr>
          <w:rFonts w:ascii="Times New Roman" w:hAnsi="Times New Roman" w:cs="Times New Roman"/>
          <w:lang w:val="en-GB"/>
        </w:rPr>
        <w:t xml:space="preserve">My former work in this area focused on early-life medical treatments for very low birth weight (VLBW) children and showed that treatment eligibility not only improves the socio-economic </w:t>
      </w:r>
      <w:r w:rsidRPr="0022196F">
        <w:rPr>
          <w:rFonts w:ascii="Times New Roman" w:hAnsi="Times New Roman" w:cs="Times New Roman"/>
          <w:lang w:val="en-GB"/>
        </w:rPr>
        <w:lastRenderedPageBreak/>
        <w:t xml:space="preserve">outcomes of VLBW children themselves, but it substantially improves the academic achievement of their siblings by improving mothers’ short-term mental health and through compensating parental </w:t>
      </w:r>
      <w:proofErr w:type="spellStart"/>
      <w:r w:rsidRPr="0022196F">
        <w:rPr>
          <w:rFonts w:ascii="Times New Roman" w:hAnsi="Times New Roman" w:cs="Times New Roman"/>
          <w:lang w:val="en-GB"/>
        </w:rPr>
        <w:t>behavior</w:t>
      </w:r>
      <w:proofErr w:type="spellEnd"/>
      <w:r w:rsidRPr="0022196F">
        <w:rPr>
          <w:rFonts w:ascii="Times New Roman" w:hAnsi="Times New Roman" w:cs="Times New Roman"/>
          <w:lang w:val="en-GB"/>
        </w:rPr>
        <w:t xml:space="preserve"> [8]. The key insight from this work is that the family unit plays an integral role in enhancing or muting the returns to medical innovations, which may have important consequences for health and socio-economic inequalities in society.</w:t>
      </w:r>
    </w:p>
    <w:p w14:paraId="03075C83" w14:textId="77777777" w:rsidR="0022196F" w:rsidRPr="0022196F" w:rsidRDefault="0022196F" w:rsidP="0022196F">
      <w:pPr>
        <w:spacing w:line="360" w:lineRule="auto"/>
        <w:jc w:val="both"/>
        <w:rPr>
          <w:rFonts w:ascii="Times New Roman" w:hAnsi="Times New Roman" w:cs="Times New Roman"/>
          <w:lang w:val="en-GB"/>
        </w:rPr>
      </w:pPr>
    </w:p>
    <w:p w14:paraId="4C74B2AE" w14:textId="77777777" w:rsidR="0022196F" w:rsidRPr="0022196F" w:rsidRDefault="0022196F" w:rsidP="0022196F">
      <w:pPr>
        <w:spacing w:line="360" w:lineRule="auto"/>
        <w:jc w:val="both"/>
        <w:rPr>
          <w:rFonts w:ascii="Times New Roman" w:hAnsi="Times New Roman" w:cs="Times New Roman"/>
          <w:lang w:val="en-GB"/>
        </w:rPr>
      </w:pPr>
      <w:r w:rsidRPr="0022196F">
        <w:rPr>
          <w:rFonts w:ascii="Times New Roman" w:hAnsi="Times New Roman" w:cs="Times New Roman"/>
          <w:lang w:val="en-GB"/>
        </w:rPr>
        <w:t>I have several ongoing works in this area. First, in a paper titled “</w:t>
      </w:r>
      <w:r w:rsidRPr="0022196F">
        <w:rPr>
          <w:rFonts w:ascii="Times New Roman" w:hAnsi="Times New Roman" w:cs="Times New Roman"/>
          <w:b/>
          <w:bCs/>
          <w:lang w:val="en-GB"/>
        </w:rPr>
        <w:t>Germs in the Family: The Short- and Long-Term Consequences of Intra-Household Disease Spread</w:t>
      </w:r>
      <w:r w:rsidRPr="0022196F">
        <w:rPr>
          <w:rFonts w:ascii="Times New Roman" w:hAnsi="Times New Roman" w:cs="Times New Roman"/>
          <w:lang w:val="en-GB"/>
        </w:rPr>
        <w:t xml:space="preserve">” (with Hui Ding, Maya </w:t>
      </w:r>
      <w:proofErr w:type="spellStart"/>
      <w:r w:rsidRPr="0022196F">
        <w:rPr>
          <w:rFonts w:ascii="Times New Roman" w:hAnsi="Times New Roman" w:cs="Times New Roman"/>
          <w:lang w:val="en-GB"/>
        </w:rPr>
        <w:t>Rossin</w:t>
      </w:r>
      <w:proofErr w:type="spellEnd"/>
      <w:r w:rsidRPr="0022196F">
        <w:rPr>
          <w:rFonts w:ascii="Times New Roman" w:hAnsi="Times New Roman" w:cs="Times New Roman"/>
          <w:lang w:val="en-GB"/>
        </w:rPr>
        <w:t xml:space="preserve">-Slater, Hannes Schwandt), we focus on another aspect that highlights the importance of the family unit in the production of short-term health and long-run socioeconomic outcomes: virus transmission, with older children “bringing home” viruses to their younger siblings. We combine birth order variation with within-municipality variation in respiratory disease prevalence among preschool-aged children to identify differential long-term impacts of early-life respiratory illness between younger and older siblings. Our findings suggest that increased exposure to severe respiratory illness during infancy among second-born children translates into worse educational and </w:t>
      </w:r>
      <w:proofErr w:type="spellStart"/>
      <w:r w:rsidRPr="0022196F">
        <w:rPr>
          <w:rFonts w:ascii="Times New Roman" w:hAnsi="Times New Roman" w:cs="Times New Roman"/>
          <w:lang w:val="en-GB"/>
        </w:rPr>
        <w:t>labor</w:t>
      </w:r>
      <w:proofErr w:type="spellEnd"/>
      <w:r w:rsidRPr="0022196F">
        <w:rPr>
          <w:rFonts w:ascii="Times New Roman" w:hAnsi="Times New Roman" w:cs="Times New Roman"/>
          <w:lang w:val="en-GB"/>
        </w:rPr>
        <w:t xml:space="preserve"> market outcomes in the long-run. </w:t>
      </w:r>
    </w:p>
    <w:p w14:paraId="33F793AE" w14:textId="77777777" w:rsidR="0022196F" w:rsidRPr="0022196F" w:rsidRDefault="0022196F" w:rsidP="0022196F">
      <w:pPr>
        <w:spacing w:line="360" w:lineRule="auto"/>
        <w:jc w:val="both"/>
        <w:rPr>
          <w:rFonts w:ascii="Times New Roman" w:hAnsi="Times New Roman" w:cs="Times New Roman"/>
          <w:lang w:val="en-GB"/>
        </w:rPr>
      </w:pPr>
    </w:p>
    <w:p w14:paraId="3BE95C38" w14:textId="77777777" w:rsidR="0022196F" w:rsidRPr="0022196F" w:rsidRDefault="0022196F" w:rsidP="0022196F">
      <w:pPr>
        <w:spacing w:line="360" w:lineRule="auto"/>
        <w:jc w:val="both"/>
        <w:rPr>
          <w:rFonts w:ascii="Times New Roman" w:hAnsi="Times New Roman" w:cs="Times New Roman"/>
          <w:lang w:val="en-GB"/>
        </w:rPr>
      </w:pPr>
      <w:r w:rsidRPr="0022196F">
        <w:rPr>
          <w:rFonts w:ascii="Times New Roman" w:hAnsi="Times New Roman" w:cs="Times New Roman"/>
          <w:lang w:val="en-GB"/>
        </w:rPr>
        <w:t>In another project, “</w:t>
      </w:r>
      <w:r w:rsidRPr="0022196F">
        <w:rPr>
          <w:rFonts w:ascii="Times New Roman" w:hAnsi="Times New Roman" w:cs="Times New Roman"/>
          <w:b/>
          <w:bCs/>
          <w:lang w:val="en-GB"/>
        </w:rPr>
        <w:t>Child Health, Parental Well-Being, and the Social Safety Net</w:t>
      </w:r>
      <w:r w:rsidRPr="0022196F">
        <w:rPr>
          <w:rFonts w:ascii="Times New Roman" w:hAnsi="Times New Roman" w:cs="Times New Roman"/>
          <w:lang w:val="en-GB"/>
        </w:rPr>
        <w:t xml:space="preserve">” (with </w:t>
      </w:r>
      <w:proofErr w:type="spellStart"/>
      <w:r w:rsidRPr="0022196F">
        <w:rPr>
          <w:rFonts w:ascii="Times New Roman" w:hAnsi="Times New Roman" w:cs="Times New Roman"/>
          <w:lang w:val="en-GB"/>
        </w:rPr>
        <w:t>Achyuta</w:t>
      </w:r>
      <w:proofErr w:type="spellEnd"/>
      <w:r w:rsidRPr="0022196F">
        <w:rPr>
          <w:rFonts w:ascii="Times New Roman" w:hAnsi="Times New Roman" w:cs="Times New Roman"/>
          <w:lang w:val="en-GB"/>
        </w:rPr>
        <w:t xml:space="preserve"> </w:t>
      </w:r>
      <w:proofErr w:type="spellStart"/>
      <w:r w:rsidRPr="0022196F">
        <w:rPr>
          <w:rFonts w:ascii="Times New Roman" w:hAnsi="Times New Roman" w:cs="Times New Roman"/>
          <w:lang w:val="en-GB"/>
        </w:rPr>
        <w:t>Adhvaryu</w:t>
      </w:r>
      <w:proofErr w:type="spellEnd"/>
      <w:r w:rsidRPr="0022196F">
        <w:rPr>
          <w:rFonts w:ascii="Times New Roman" w:hAnsi="Times New Roman" w:cs="Times New Roman"/>
          <w:lang w:val="en-GB"/>
        </w:rPr>
        <w:t xml:space="preserve">, </w:t>
      </w:r>
      <w:proofErr w:type="spellStart"/>
      <w:r w:rsidRPr="0022196F">
        <w:rPr>
          <w:rFonts w:ascii="Times New Roman" w:hAnsi="Times New Roman" w:cs="Times New Roman"/>
          <w:lang w:val="en-GB"/>
        </w:rPr>
        <w:t>Snaebjorn</w:t>
      </w:r>
      <w:proofErr w:type="spellEnd"/>
      <w:r w:rsidRPr="0022196F">
        <w:rPr>
          <w:rFonts w:ascii="Times New Roman" w:hAnsi="Times New Roman" w:cs="Times New Roman"/>
          <w:lang w:val="en-GB"/>
        </w:rPr>
        <w:t xml:space="preserve"> </w:t>
      </w:r>
      <w:proofErr w:type="spellStart"/>
      <w:r w:rsidRPr="0022196F">
        <w:rPr>
          <w:rFonts w:ascii="Times New Roman" w:hAnsi="Times New Roman" w:cs="Times New Roman"/>
          <w:lang w:val="en-GB"/>
        </w:rPr>
        <w:t>Gunnsteinsson</w:t>
      </w:r>
      <w:proofErr w:type="spellEnd"/>
      <w:r w:rsidRPr="0022196F">
        <w:rPr>
          <w:rFonts w:ascii="Times New Roman" w:hAnsi="Times New Roman" w:cs="Times New Roman"/>
          <w:lang w:val="en-GB"/>
        </w:rPr>
        <w:t xml:space="preserve">, Teresa Molina, and </w:t>
      </w:r>
      <w:proofErr w:type="spellStart"/>
      <w:r w:rsidRPr="0022196F">
        <w:rPr>
          <w:rFonts w:ascii="Times New Roman" w:hAnsi="Times New Roman" w:cs="Times New Roman"/>
          <w:lang w:val="en-GB"/>
        </w:rPr>
        <w:t>Herdis</w:t>
      </w:r>
      <w:proofErr w:type="spellEnd"/>
      <w:r w:rsidRPr="0022196F">
        <w:rPr>
          <w:rFonts w:ascii="Times New Roman" w:hAnsi="Times New Roman" w:cs="Times New Roman"/>
          <w:lang w:val="en-GB"/>
        </w:rPr>
        <w:t xml:space="preserve"> </w:t>
      </w:r>
      <w:proofErr w:type="spellStart"/>
      <w:r w:rsidRPr="0022196F">
        <w:rPr>
          <w:rFonts w:ascii="Times New Roman" w:hAnsi="Times New Roman" w:cs="Times New Roman"/>
          <w:lang w:val="en-GB"/>
        </w:rPr>
        <w:t>Steingrimsdottir</w:t>
      </w:r>
      <w:proofErr w:type="spellEnd"/>
      <w:r w:rsidRPr="0022196F">
        <w:rPr>
          <w:rFonts w:ascii="Times New Roman" w:hAnsi="Times New Roman" w:cs="Times New Roman"/>
          <w:lang w:val="en-GB"/>
        </w:rPr>
        <w:t xml:space="preserve">), we study the effects of a large health shock -- childhood cancer -- on parents’ income, safety net transfers, and </w:t>
      </w:r>
      <w:proofErr w:type="spellStart"/>
      <w:r w:rsidRPr="0022196F">
        <w:rPr>
          <w:rFonts w:ascii="Times New Roman" w:hAnsi="Times New Roman" w:cs="Times New Roman"/>
          <w:lang w:val="en-GB"/>
        </w:rPr>
        <w:t>labor</w:t>
      </w:r>
      <w:proofErr w:type="spellEnd"/>
      <w:r w:rsidRPr="0022196F">
        <w:rPr>
          <w:rFonts w:ascii="Times New Roman" w:hAnsi="Times New Roman" w:cs="Times New Roman"/>
          <w:lang w:val="en-GB"/>
        </w:rPr>
        <w:t xml:space="preserve"> market decisions. We further exploit changes in the generosity of transfers to families for parents' </w:t>
      </w:r>
      <w:proofErr w:type="spellStart"/>
      <w:r w:rsidRPr="0022196F">
        <w:rPr>
          <w:rFonts w:ascii="Times New Roman" w:hAnsi="Times New Roman" w:cs="Times New Roman"/>
          <w:lang w:val="en-GB"/>
        </w:rPr>
        <w:t>labor</w:t>
      </w:r>
      <w:proofErr w:type="spellEnd"/>
      <w:r w:rsidRPr="0022196F">
        <w:rPr>
          <w:rFonts w:ascii="Times New Roman" w:hAnsi="Times New Roman" w:cs="Times New Roman"/>
          <w:lang w:val="en-GB"/>
        </w:rPr>
        <w:t xml:space="preserve"> market absence during their children's illnesses. We find that parental income declines substantially for 3-4 years following a child's cancer diagnosis. Fathers' incomes recover fully, but mothers' incomes remain 3% lower 12 years after diagnosis. We also show that transfers play a crucial role in smoothing income for these households and, importantly, do not generate work disincentive effects.</w:t>
      </w:r>
    </w:p>
    <w:p w14:paraId="02839A4D" w14:textId="77777777" w:rsidR="0022196F" w:rsidRPr="0022196F" w:rsidRDefault="0022196F" w:rsidP="0022196F">
      <w:pPr>
        <w:spacing w:line="360" w:lineRule="auto"/>
        <w:jc w:val="both"/>
        <w:rPr>
          <w:rFonts w:ascii="Times New Roman" w:hAnsi="Times New Roman" w:cs="Times New Roman"/>
          <w:lang w:val="en-GB"/>
        </w:rPr>
      </w:pPr>
    </w:p>
    <w:p w14:paraId="0DC33A2B" w14:textId="77777777" w:rsidR="0022196F" w:rsidRPr="0022196F" w:rsidRDefault="0022196F" w:rsidP="0022196F">
      <w:pPr>
        <w:spacing w:line="360" w:lineRule="auto"/>
        <w:jc w:val="both"/>
        <w:rPr>
          <w:rFonts w:ascii="Times New Roman" w:hAnsi="Times New Roman" w:cs="Times New Roman"/>
          <w:lang w:val="en-GB"/>
        </w:rPr>
      </w:pPr>
      <w:r w:rsidRPr="0022196F">
        <w:rPr>
          <w:rFonts w:ascii="Times New Roman" w:hAnsi="Times New Roman" w:cs="Times New Roman"/>
          <w:lang w:val="en-GB"/>
        </w:rPr>
        <w:t xml:space="preserve">Two of my projects focus on the effects of medical innovations on female </w:t>
      </w:r>
      <w:proofErr w:type="spellStart"/>
      <w:r w:rsidRPr="0022196F">
        <w:rPr>
          <w:rFonts w:ascii="Times New Roman" w:hAnsi="Times New Roman" w:cs="Times New Roman"/>
          <w:lang w:val="en-GB"/>
        </w:rPr>
        <w:t>labor</w:t>
      </w:r>
      <w:proofErr w:type="spellEnd"/>
      <w:r w:rsidRPr="0022196F">
        <w:rPr>
          <w:rFonts w:ascii="Times New Roman" w:hAnsi="Times New Roman" w:cs="Times New Roman"/>
          <w:lang w:val="en-GB"/>
        </w:rPr>
        <w:t xml:space="preserve"> market outcomes. In one project, “</w:t>
      </w:r>
      <w:proofErr w:type="spellStart"/>
      <w:r w:rsidRPr="0022196F">
        <w:rPr>
          <w:rFonts w:ascii="Times New Roman" w:hAnsi="Times New Roman" w:cs="Times New Roman"/>
          <w:b/>
          <w:bCs/>
          <w:lang w:val="en-GB"/>
        </w:rPr>
        <w:t>Labor</w:t>
      </w:r>
      <w:proofErr w:type="spellEnd"/>
      <w:r w:rsidRPr="0022196F">
        <w:rPr>
          <w:rFonts w:ascii="Times New Roman" w:hAnsi="Times New Roman" w:cs="Times New Roman"/>
          <w:b/>
          <w:bCs/>
          <w:lang w:val="en-GB"/>
        </w:rPr>
        <w:t xml:space="preserve"> Market Effects of Life-Saving Treatments: Evidence from Breast Cancer Patients</w:t>
      </w:r>
      <w:r w:rsidRPr="0022196F">
        <w:rPr>
          <w:rFonts w:ascii="Times New Roman" w:hAnsi="Times New Roman" w:cs="Times New Roman"/>
          <w:lang w:val="en-GB"/>
        </w:rPr>
        <w:t xml:space="preserve">” (with William N. Evans, Mikkel </w:t>
      </w:r>
      <w:proofErr w:type="spellStart"/>
      <w:r w:rsidRPr="0022196F">
        <w:rPr>
          <w:rFonts w:ascii="Times New Roman" w:hAnsi="Times New Roman" w:cs="Times New Roman"/>
          <w:lang w:val="en-GB"/>
        </w:rPr>
        <w:t>Hasse</w:t>
      </w:r>
      <w:proofErr w:type="spellEnd"/>
      <w:r w:rsidRPr="0022196F">
        <w:rPr>
          <w:rFonts w:ascii="Times New Roman" w:hAnsi="Times New Roman" w:cs="Times New Roman"/>
          <w:lang w:val="en-GB"/>
        </w:rPr>
        <w:t xml:space="preserve"> Pedersen, and Mircea </w:t>
      </w:r>
      <w:proofErr w:type="spellStart"/>
      <w:r w:rsidRPr="0022196F">
        <w:rPr>
          <w:rFonts w:ascii="Times New Roman" w:hAnsi="Times New Roman" w:cs="Times New Roman"/>
          <w:lang w:val="en-GB"/>
        </w:rPr>
        <w:t>Trandafir</w:t>
      </w:r>
      <w:proofErr w:type="spellEnd"/>
      <w:r w:rsidRPr="0022196F">
        <w:rPr>
          <w:rFonts w:ascii="Times New Roman" w:hAnsi="Times New Roman" w:cs="Times New Roman"/>
          <w:lang w:val="en-GB"/>
        </w:rPr>
        <w:t xml:space="preserve">), we examine the effects of adjuvant radiation therapy treatment on the </w:t>
      </w:r>
      <w:proofErr w:type="spellStart"/>
      <w:r w:rsidRPr="0022196F">
        <w:rPr>
          <w:rFonts w:ascii="Times New Roman" w:hAnsi="Times New Roman" w:cs="Times New Roman"/>
          <w:lang w:val="en-GB"/>
        </w:rPr>
        <w:t>labor</w:t>
      </w:r>
      <w:proofErr w:type="spellEnd"/>
      <w:r w:rsidRPr="0022196F">
        <w:rPr>
          <w:rFonts w:ascii="Times New Roman" w:hAnsi="Times New Roman" w:cs="Times New Roman"/>
          <w:lang w:val="en-GB"/>
        </w:rPr>
        <w:t xml:space="preserve"> market outcomes of breast cancer patients and find that treatments improve employment and income and reduce reliance on the safety net. In a second project, “</w:t>
      </w:r>
      <w:r w:rsidRPr="0022196F">
        <w:rPr>
          <w:rFonts w:ascii="Times New Roman" w:hAnsi="Times New Roman" w:cs="Times New Roman"/>
          <w:b/>
          <w:bCs/>
          <w:lang w:val="en-GB"/>
        </w:rPr>
        <w:t>Menopause, Hormones and the Labour Market</w:t>
      </w:r>
      <w:r w:rsidRPr="0022196F">
        <w:rPr>
          <w:rFonts w:ascii="Times New Roman" w:hAnsi="Times New Roman" w:cs="Times New Roman"/>
          <w:lang w:val="en-GB"/>
        </w:rPr>
        <w:t xml:space="preserve">” (with </w:t>
      </w:r>
      <w:proofErr w:type="spellStart"/>
      <w:r w:rsidRPr="0022196F">
        <w:rPr>
          <w:rFonts w:ascii="Times New Roman" w:hAnsi="Times New Roman" w:cs="Times New Roman"/>
          <w:lang w:val="en-GB"/>
        </w:rPr>
        <w:t>Cheti</w:t>
      </w:r>
      <w:proofErr w:type="spellEnd"/>
      <w:r w:rsidRPr="0022196F">
        <w:rPr>
          <w:rFonts w:ascii="Times New Roman" w:hAnsi="Times New Roman" w:cs="Times New Roman"/>
          <w:lang w:val="en-GB"/>
        </w:rPr>
        <w:t xml:space="preserve"> Nicoletti, </w:t>
      </w:r>
      <w:proofErr w:type="spellStart"/>
      <w:r w:rsidRPr="0022196F">
        <w:rPr>
          <w:rFonts w:ascii="Times New Roman" w:hAnsi="Times New Roman" w:cs="Times New Roman"/>
          <w:lang w:val="en-GB"/>
        </w:rPr>
        <w:t>Kjell</w:t>
      </w:r>
      <w:proofErr w:type="spellEnd"/>
      <w:r w:rsidRPr="0022196F">
        <w:rPr>
          <w:rFonts w:ascii="Times New Roman" w:hAnsi="Times New Roman" w:cs="Times New Roman"/>
          <w:lang w:val="en-GB"/>
        </w:rPr>
        <w:t xml:space="preserve"> G. </w:t>
      </w:r>
      <w:proofErr w:type="spellStart"/>
      <w:r w:rsidRPr="0022196F">
        <w:rPr>
          <w:rFonts w:ascii="Times New Roman" w:hAnsi="Times New Roman" w:cs="Times New Roman"/>
          <w:lang w:val="en-GB"/>
        </w:rPr>
        <w:t>Salvanes</w:t>
      </w:r>
      <w:proofErr w:type="spellEnd"/>
      <w:r w:rsidRPr="0022196F">
        <w:rPr>
          <w:rFonts w:ascii="Times New Roman" w:hAnsi="Times New Roman" w:cs="Times New Roman"/>
          <w:lang w:val="en-GB"/>
        </w:rPr>
        <w:t xml:space="preserve">, Hans Henrik </w:t>
      </w:r>
      <w:proofErr w:type="spellStart"/>
      <w:r w:rsidRPr="0022196F">
        <w:rPr>
          <w:rFonts w:ascii="Times New Roman" w:hAnsi="Times New Roman" w:cs="Times New Roman"/>
          <w:lang w:val="en-GB"/>
        </w:rPr>
        <w:t>Sievertsen</w:t>
      </w:r>
      <w:proofErr w:type="spellEnd"/>
      <w:r w:rsidRPr="0022196F">
        <w:rPr>
          <w:rFonts w:ascii="Times New Roman" w:hAnsi="Times New Roman" w:cs="Times New Roman"/>
          <w:lang w:val="en-GB"/>
        </w:rPr>
        <w:t xml:space="preserve">, and Emma </w:t>
      </w:r>
      <w:proofErr w:type="spellStart"/>
      <w:r w:rsidRPr="0022196F">
        <w:rPr>
          <w:rFonts w:ascii="Times New Roman" w:hAnsi="Times New Roman" w:cs="Times New Roman"/>
          <w:lang w:val="en-GB"/>
        </w:rPr>
        <w:lastRenderedPageBreak/>
        <w:t>Tominey</w:t>
      </w:r>
      <w:proofErr w:type="spellEnd"/>
      <w:r w:rsidRPr="0022196F">
        <w:rPr>
          <w:rFonts w:ascii="Times New Roman" w:hAnsi="Times New Roman" w:cs="Times New Roman"/>
          <w:lang w:val="en-GB"/>
        </w:rPr>
        <w:t xml:space="preserve">), we plan to study the impact of medical treatments targeting menopausal symptoms on women’s </w:t>
      </w:r>
      <w:proofErr w:type="spellStart"/>
      <w:r w:rsidRPr="0022196F">
        <w:rPr>
          <w:rFonts w:ascii="Times New Roman" w:hAnsi="Times New Roman" w:cs="Times New Roman"/>
          <w:lang w:val="en-GB"/>
        </w:rPr>
        <w:t>labor</w:t>
      </w:r>
      <w:proofErr w:type="spellEnd"/>
      <w:r w:rsidRPr="0022196F">
        <w:rPr>
          <w:rFonts w:ascii="Times New Roman" w:hAnsi="Times New Roman" w:cs="Times New Roman"/>
          <w:lang w:val="en-GB"/>
        </w:rPr>
        <w:t xml:space="preserve"> market outcomes. </w:t>
      </w:r>
    </w:p>
    <w:p w14:paraId="159B2DF6" w14:textId="77777777" w:rsidR="0022196F" w:rsidRPr="0022196F" w:rsidRDefault="0022196F" w:rsidP="0022196F">
      <w:pPr>
        <w:spacing w:line="360" w:lineRule="auto"/>
        <w:jc w:val="both"/>
        <w:rPr>
          <w:rFonts w:ascii="Times New Roman" w:hAnsi="Times New Roman" w:cs="Times New Roman"/>
          <w:lang w:val="en-GB"/>
        </w:rPr>
      </w:pPr>
    </w:p>
    <w:p w14:paraId="7D3EF288" w14:textId="77777777" w:rsidR="0022196F" w:rsidRPr="0022196F" w:rsidRDefault="0022196F" w:rsidP="0022196F">
      <w:pPr>
        <w:spacing w:line="360" w:lineRule="auto"/>
        <w:jc w:val="both"/>
        <w:rPr>
          <w:rFonts w:ascii="Times New Roman" w:hAnsi="Times New Roman" w:cs="Times New Roman"/>
          <w:b/>
          <w:bCs/>
          <w:u w:val="single"/>
          <w:lang w:val="en-GB"/>
        </w:rPr>
      </w:pPr>
      <w:r w:rsidRPr="0022196F">
        <w:rPr>
          <w:rFonts w:ascii="Times New Roman" w:hAnsi="Times New Roman" w:cs="Times New Roman"/>
          <w:b/>
          <w:bCs/>
          <w:u w:val="single"/>
          <w:lang w:val="en-GB"/>
        </w:rPr>
        <w:t>The Effects of Housing Wealth on Individual Well-Being</w:t>
      </w:r>
    </w:p>
    <w:p w14:paraId="72EB4623" w14:textId="77777777" w:rsidR="0022196F" w:rsidRPr="0022196F" w:rsidRDefault="0022196F" w:rsidP="0022196F">
      <w:pPr>
        <w:spacing w:line="360" w:lineRule="auto"/>
        <w:jc w:val="both"/>
        <w:rPr>
          <w:rFonts w:ascii="Times New Roman" w:hAnsi="Times New Roman" w:cs="Times New Roman"/>
          <w:lang w:val="en-GB"/>
        </w:rPr>
      </w:pPr>
      <w:r w:rsidRPr="0022196F">
        <w:rPr>
          <w:rFonts w:ascii="Times New Roman" w:hAnsi="Times New Roman" w:cs="Times New Roman"/>
          <w:lang w:val="en-GB"/>
        </w:rPr>
        <w:t xml:space="preserve">Given the well-documented two-sided relationship between health and wealth, I also have a desire to understand how wealth affects individual well-being. The persistent growth in wealth inequality in the prior four decades has led to a heightened interest in understanding causes of wealth as well as the effects of wealth shocks on individuals’ outcomes. Part of my research focuses on the effects of housing wealth shocks, which is the main source of wealth for all but the wealthiest households. My former research on this topic has examined the effects of wealth shocks on fertility and early-life health outcomes [7] as well as the intergenerational rank correlations in net wealth versus total housing wealth [9]. </w:t>
      </w:r>
    </w:p>
    <w:p w14:paraId="46EE9AEF" w14:textId="77777777" w:rsidR="0022196F" w:rsidRPr="0022196F" w:rsidRDefault="0022196F" w:rsidP="0022196F">
      <w:pPr>
        <w:spacing w:line="360" w:lineRule="auto"/>
        <w:jc w:val="both"/>
        <w:rPr>
          <w:rFonts w:ascii="Times New Roman" w:hAnsi="Times New Roman" w:cs="Times New Roman"/>
          <w:lang w:val="en-GB"/>
        </w:rPr>
      </w:pPr>
    </w:p>
    <w:p w14:paraId="4ABAA428" w14:textId="77777777" w:rsidR="0022196F" w:rsidRPr="0022196F" w:rsidRDefault="0022196F" w:rsidP="0022196F">
      <w:pPr>
        <w:spacing w:line="360" w:lineRule="auto"/>
        <w:jc w:val="both"/>
        <w:rPr>
          <w:rFonts w:ascii="Times New Roman" w:hAnsi="Times New Roman" w:cs="Times New Roman"/>
          <w:lang w:val="en-GB"/>
        </w:rPr>
      </w:pPr>
      <w:r w:rsidRPr="0022196F">
        <w:rPr>
          <w:rFonts w:ascii="Times New Roman" w:hAnsi="Times New Roman" w:cs="Times New Roman"/>
          <w:lang w:val="en-GB"/>
        </w:rPr>
        <w:t>In ongoing work, “</w:t>
      </w:r>
      <w:r w:rsidRPr="0022196F">
        <w:rPr>
          <w:rFonts w:ascii="Times New Roman" w:hAnsi="Times New Roman" w:cs="Times New Roman"/>
          <w:b/>
          <w:bCs/>
          <w:lang w:val="en-GB"/>
        </w:rPr>
        <w:t>The Intergenerational Transmission of Housing Wealth</w:t>
      </w:r>
      <w:r w:rsidRPr="0022196F">
        <w:rPr>
          <w:rFonts w:ascii="Times New Roman" w:hAnsi="Times New Roman" w:cs="Times New Roman"/>
          <w:lang w:val="en-GB"/>
        </w:rPr>
        <w:t xml:space="preserve">” (with Mike </w:t>
      </w:r>
      <w:proofErr w:type="spellStart"/>
      <w:r w:rsidRPr="0022196F">
        <w:rPr>
          <w:rFonts w:ascii="Times New Roman" w:hAnsi="Times New Roman" w:cs="Times New Roman"/>
          <w:lang w:val="en-GB"/>
        </w:rPr>
        <w:t>Lovenheim</w:t>
      </w:r>
      <w:proofErr w:type="spellEnd"/>
      <w:r w:rsidRPr="0022196F">
        <w:rPr>
          <w:rFonts w:ascii="Times New Roman" w:hAnsi="Times New Roman" w:cs="Times New Roman"/>
          <w:lang w:val="en-GB"/>
        </w:rPr>
        <w:t xml:space="preserve"> and David Wasser), we want to understand whether the observed correlations in wealth across generations are caused by wealth itself or other factors. </w:t>
      </w:r>
      <w:proofErr w:type="gramStart"/>
      <w:r w:rsidRPr="0022196F">
        <w:rPr>
          <w:rFonts w:ascii="Times New Roman" w:hAnsi="Times New Roman" w:cs="Times New Roman"/>
          <w:lang w:val="en-GB"/>
        </w:rPr>
        <w:t>In order to</w:t>
      </w:r>
      <w:proofErr w:type="gramEnd"/>
      <w:r w:rsidRPr="0022196F">
        <w:rPr>
          <w:rFonts w:ascii="Times New Roman" w:hAnsi="Times New Roman" w:cs="Times New Roman"/>
          <w:lang w:val="en-GB"/>
        </w:rPr>
        <w:t xml:space="preserve"> do so, we examine the effect of housing wealth shocks during different childhood developmental stages (ages 0-6, 7-11, 12-17) on wealth accumulation at ages 29-32. Our results suggest that wealth changes during childhood are differentially passed on to children later in life based on the age at which the wealth change occurs. We find evidence of significant transmission from early and middle periods, with the shocks occurring early in life mainly affecting housing wealth formation while shocks experienced during the middle developmental stage impacting both housing and non-housing wealth formation. We provide suggestive evidence that these effects are likely due to changes in unobserved parental preferences and </w:t>
      </w:r>
      <w:proofErr w:type="spellStart"/>
      <w:r w:rsidRPr="0022196F">
        <w:rPr>
          <w:rFonts w:ascii="Times New Roman" w:hAnsi="Times New Roman" w:cs="Times New Roman"/>
          <w:lang w:val="en-GB"/>
        </w:rPr>
        <w:t>behavior</w:t>
      </w:r>
      <w:proofErr w:type="spellEnd"/>
      <w:r w:rsidRPr="0022196F">
        <w:rPr>
          <w:rFonts w:ascii="Times New Roman" w:hAnsi="Times New Roman" w:cs="Times New Roman"/>
          <w:lang w:val="en-GB"/>
        </w:rPr>
        <w:t xml:space="preserve"> that are passed on to children.</w:t>
      </w:r>
    </w:p>
    <w:p w14:paraId="75386A7F" w14:textId="77777777" w:rsidR="0022196F" w:rsidRPr="0022196F" w:rsidRDefault="0022196F" w:rsidP="0022196F">
      <w:pPr>
        <w:spacing w:line="360" w:lineRule="auto"/>
        <w:jc w:val="both"/>
        <w:rPr>
          <w:rFonts w:ascii="Times New Roman" w:hAnsi="Times New Roman" w:cs="Times New Roman"/>
          <w:lang w:val="en-GB"/>
        </w:rPr>
      </w:pPr>
    </w:p>
    <w:p w14:paraId="105A6D6C" w14:textId="77777777" w:rsidR="0022196F" w:rsidRPr="0022196F" w:rsidRDefault="0022196F" w:rsidP="0022196F">
      <w:pPr>
        <w:spacing w:line="360" w:lineRule="auto"/>
        <w:jc w:val="both"/>
        <w:rPr>
          <w:rFonts w:ascii="Times New Roman" w:hAnsi="Times New Roman" w:cs="Times New Roman"/>
          <w:b/>
          <w:bCs/>
          <w:u w:val="single"/>
          <w:lang w:val="en-GB"/>
        </w:rPr>
      </w:pPr>
      <w:r w:rsidRPr="0022196F">
        <w:rPr>
          <w:rFonts w:ascii="Times New Roman" w:hAnsi="Times New Roman" w:cs="Times New Roman"/>
          <w:b/>
          <w:bCs/>
          <w:u w:val="single"/>
          <w:lang w:val="en-GB"/>
        </w:rPr>
        <w:t>Causes and Consequences of Mental Health Disorders</w:t>
      </w:r>
    </w:p>
    <w:p w14:paraId="78246F45" w14:textId="77777777" w:rsidR="0022196F" w:rsidRPr="0022196F" w:rsidRDefault="0022196F" w:rsidP="0022196F">
      <w:pPr>
        <w:tabs>
          <w:tab w:val="left" w:pos="284"/>
        </w:tabs>
        <w:spacing w:line="360" w:lineRule="auto"/>
        <w:jc w:val="both"/>
        <w:rPr>
          <w:rFonts w:ascii="Times New Roman" w:hAnsi="Times New Roman" w:cs="Times New Roman"/>
          <w:lang w:val="en-US"/>
        </w:rPr>
      </w:pPr>
      <w:r w:rsidRPr="0022196F">
        <w:rPr>
          <w:rFonts w:ascii="Times New Roman" w:hAnsi="Times New Roman" w:cs="Times New Roman"/>
          <w:lang w:val="en-US"/>
        </w:rPr>
        <w:t>Mental health disorders affect 15% of children and adolescents globally and they are now the leading cause of childhood disability (</w:t>
      </w:r>
      <w:proofErr w:type="spellStart"/>
      <w:r w:rsidRPr="0022196F">
        <w:rPr>
          <w:rFonts w:ascii="Times New Roman" w:hAnsi="Times New Roman" w:cs="Times New Roman"/>
          <w:noProof/>
          <w:lang w:val="en-US"/>
        </w:rPr>
        <w:t>Polanczyk</w:t>
      </w:r>
      <w:proofErr w:type="spellEnd"/>
      <w:r w:rsidRPr="0022196F">
        <w:rPr>
          <w:rFonts w:ascii="Times New Roman" w:hAnsi="Times New Roman" w:cs="Times New Roman"/>
          <w:noProof/>
          <w:lang w:val="en-US"/>
        </w:rPr>
        <w:t xml:space="preserve"> et al. 2015</w:t>
      </w:r>
      <w:r w:rsidRPr="0022196F">
        <w:rPr>
          <w:rFonts w:ascii="Times New Roman" w:hAnsi="Times New Roman" w:cs="Times New Roman"/>
          <w:lang w:val="en-US"/>
        </w:rPr>
        <w:t>). The prevalence of child mental health disorders is similarly high in Denmark</w:t>
      </w:r>
      <w:r w:rsidRPr="0022196F">
        <w:rPr>
          <w:rFonts w:ascii="Times New Roman" w:hAnsi="Times New Roman" w:cs="Times New Roman"/>
          <w:lang w:val="en-GB"/>
        </w:rPr>
        <w:t xml:space="preserve">. Dalsgaard et al. (2020) find that 15% of Danish children are diagnosed with a mental health disorder by age 15. </w:t>
      </w:r>
      <w:r w:rsidRPr="0022196F">
        <w:rPr>
          <w:rFonts w:ascii="Times New Roman" w:hAnsi="Times New Roman" w:cs="Times New Roman"/>
          <w:lang w:val="en-US"/>
        </w:rPr>
        <w:t xml:space="preserve">Existing research documents correlations between child (or adolescent) mental health and various socioeconomic, hereditary, and environmental factors. Yet, evidence on the causal drivers of childhood mental health disorders remains scarce. There is also scarce causal evidence on the effects of </w:t>
      </w:r>
      <w:r w:rsidRPr="0022196F">
        <w:rPr>
          <w:rFonts w:ascii="Times New Roman" w:hAnsi="Times New Roman" w:cs="Times New Roman"/>
          <w:lang w:val="en-US"/>
        </w:rPr>
        <w:lastRenderedPageBreak/>
        <w:t>pharmaceutical treatment of mental health disorders among children and adolescents, despite ongoing concerns about over-diagnosis and treatment. In this large research project that I have been developing during the last few years, along with my team members, I will address three questions:</w:t>
      </w:r>
    </w:p>
    <w:p w14:paraId="28CD9C42" w14:textId="77777777" w:rsidR="0022196F" w:rsidRPr="0022196F" w:rsidRDefault="0022196F" w:rsidP="0022196F">
      <w:pPr>
        <w:tabs>
          <w:tab w:val="left" w:pos="284"/>
        </w:tabs>
        <w:spacing w:line="360" w:lineRule="auto"/>
        <w:jc w:val="both"/>
        <w:rPr>
          <w:rFonts w:ascii="Times New Roman" w:hAnsi="Times New Roman" w:cs="Times New Roman"/>
          <w:lang w:val="en-US"/>
        </w:rPr>
      </w:pPr>
    </w:p>
    <w:p w14:paraId="72F062EB" w14:textId="77777777" w:rsidR="0022196F" w:rsidRPr="0022196F" w:rsidRDefault="0022196F" w:rsidP="0022196F">
      <w:pPr>
        <w:tabs>
          <w:tab w:val="left" w:pos="284"/>
        </w:tabs>
        <w:spacing w:line="360" w:lineRule="auto"/>
        <w:jc w:val="both"/>
        <w:rPr>
          <w:rFonts w:ascii="Times New Roman" w:hAnsi="Times New Roman" w:cs="Times New Roman"/>
          <w:lang w:val="en-US"/>
        </w:rPr>
      </w:pPr>
      <w:r w:rsidRPr="0022196F">
        <w:rPr>
          <w:rFonts w:ascii="Times New Roman" w:hAnsi="Times New Roman" w:cs="Times New Roman"/>
          <w:lang w:val="en-US"/>
        </w:rPr>
        <w:t>One of my recent publications assesses theories that autism spectrum disorder is heritable and transmitted through parental skills. In this descriptive work, we find that fathers’ skills are linked to ASD in children [10]. In “</w:t>
      </w:r>
      <w:r w:rsidRPr="0022196F">
        <w:rPr>
          <w:rFonts w:ascii="Times New Roman" w:hAnsi="Times New Roman" w:cs="Times New Roman"/>
          <w:b/>
          <w:bCs/>
          <w:lang w:val="en-US"/>
        </w:rPr>
        <w:t>The Role of Nature and Nurture in the Intergenerational Transmission of Mental Health</w:t>
      </w:r>
      <w:r w:rsidRPr="0022196F">
        <w:rPr>
          <w:rFonts w:ascii="Times New Roman" w:hAnsi="Times New Roman" w:cs="Times New Roman"/>
          <w:lang w:val="en-US"/>
        </w:rPr>
        <w:t xml:space="preserve">” (with Sonia </w:t>
      </w:r>
      <w:proofErr w:type="spellStart"/>
      <w:r w:rsidRPr="0022196F">
        <w:rPr>
          <w:rFonts w:ascii="Times New Roman" w:hAnsi="Times New Roman" w:cs="Times New Roman"/>
          <w:lang w:val="en-US"/>
        </w:rPr>
        <w:t>Bhalotra</w:t>
      </w:r>
      <w:proofErr w:type="spellEnd"/>
      <w:r w:rsidRPr="0022196F">
        <w:rPr>
          <w:rFonts w:ascii="Times New Roman" w:hAnsi="Times New Roman" w:cs="Times New Roman"/>
          <w:lang w:val="en-US"/>
        </w:rPr>
        <w:t xml:space="preserve">, Jakob </w:t>
      </w:r>
      <w:proofErr w:type="spellStart"/>
      <w:r w:rsidRPr="0022196F">
        <w:rPr>
          <w:rFonts w:ascii="Times New Roman" w:hAnsi="Times New Roman" w:cs="Times New Roman"/>
          <w:lang w:val="en-US"/>
        </w:rPr>
        <w:t>Søgaard</w:t>
      </w:r>
      <w:proofErr w:type="spellEnd"/>
      <w:r w:rsidRPr="0022196F">
        <w:rPr>
          <w:rFonts w:ascii="Times New Roman" w:hAnsi="Times New Roman" w:cs="Times New Roman"/>
          <w:lang w:val="en-US"/>
        </w:rPr>
        <w:t xml:space="preserve">, and Mircea </w:t>
      </w:r>
      <w:proofErr w:type="spellStart"/>
      <w:r w:rsidRPr="0022196F">
        <w:rPr>
          <w:rFonts w:ascii="Times New Roman" w:hAnsi="Times New Roman" w:cs="Times New Roman"/>
          <w:lang w:val="en-US"/>
        </w:rPr>
        <w:t>Trandafir</w:t>
      </w:r>
      <w:proofErr w:type="spellEnd"/>
      <w:r w:rsidRPr="0022196F">
        <w:rPr>
          <w:rFonts w:ascii="Times New Roman" w:hAnsi="Times New Roman" w:cs="Times New Roman"/>
          <w:lang w:val="en-US"/>
        </w:rPr>
        <w:t xml:space="preserve">), I will use identification strategies based on international adoptees, children conceived via donors in IVF treatments, and </w:t>
      </w:r>
      <w:r w:rsidRPr="0022196F">
        <w:rPr>
          <w:rFonts w:ascii="Times New Roman" w:hAnsi="Times New Roman" w:cs="Times New Roman"/>
          <w:noProof/>
          <w:lang w:val="en-US"/>
        </w:rPr>
        <w:t>children of twins</w:t>
      </w:r>
      <w:r w:rsidRPr="0022196F">
        <w:rPr>
          <w:rFonts w:ascii="Times New Roman" w:hAnsi="Times New Roman" w:cs="Times New Roman"/>
          <w:lang w:val="en-US"/>
        </w:rPr>
        <w:t xml:space="preserve"> to answer how nature and nurture interact to create the intergenerational correlation of mental health. </w:t>
      </w:r>
    </w:p>
    <w:p w14:paraId="0B0FD480" w14:textId="77777777" w:rsidR="0022196F" w:rsidRPr="0022196F" w:rsidRDefault="0022196F" w:rsidP="0022196F">
      <w:pPr>
        <w:tabs>
          <w:tab w:val="left" w:pos="284"/>
        </w:tabs>
        <w:spacing w:line="360" w:lineRule="auto"/>
        <w:jc w:val="both"/>
        <w:rPr>
          <w:rFonts w:ascii="Times New Roman" w:hAnsi="Times New Roman" w:cs="Times New Roman"/>
          <w:lang w:val="en-US"/>
        </w:rPr>
      </w:pPr>
    </w:p>
    <w:p w14:paraId="7957E12D" w14:textId="28AA5E5A" w:rsidR="0022196F" w:rsidRPr="0022196F" w:rsidRDefault="0022196F" w:rsidP="0022196F">
      <w:pPr>
        <w:tabs>
          <w:tab w:val="left" w:pos="284"/>
        </w:tabs>
        <w:spacing w:line="360" w:lineRule="auto"/>
        <w:jc w:val="both"/>
        <w:rPr>
          <w:rFonts w:ascii="Times New Roman" w:hAnsi="Times New Roman" w:cs="Times New Roman"/>
          <w:lang w:val="en-US"/>
        </w:rPr>
      </w:pPr>
      <w:r w:rsidRPr="0022196F">
        <w:rPr>
          <w:rFonts w:ascii="Times New Roman" w:hAnsi="Times New Roman" w:cs="Times New Roman"/>
          <w:lang w:val="en-US"/>
        </w:rPr>
        <w:t>Two other subprojects will investigate possible causal drivers of child mental health. “</w:t>
      </w:r>
      <w:r w:rsidRPr="0022196F">
        <w:rPr>
          <w:rFonts w:ascii="Times New Roman" w:hAnsi="Times New Roman" w:cs="Times New Roman"/>
          <w:b/>
          <w:bCs/>
          <w:lang w:val="en-US"/>
        </w:rPr>
        <w:t>Sibling Disability and Child Mental Health</w:t>
      </w:r>
      <w:r w:rsidRPr="0022196F">
        <w:rPr>
          <w:rFonts w:ascii="Times New Roman" w:hAnsi="Times New Roman" w:cs="Times New Roman"/>
          <w:lang w:val="en-US"/>
        </w:rPr>
        <w:t>” (together with Janet Currie</w:t>
      </w:r>
      <w:r>
        <w:rPr>
          <w:rFonts w:ascii="Times New Roman" w:hAnsi="Times New Roman" w:cs="Times New Roman"/>
          <w:lang w:val="en-US"/>
        </w:rPr>
        <w:t xml:space="preserve">, </w:t>
      </w:r>
      <w:r w:rsidRPr="0022196F">
        <w:rPr>
          <w:rFonts w:ascii="Times New Roman" w:hAnsi="Times New Roman" w:cs="Times New Roman"/>
          <w:lang w:val="en-US"/>
        </w:rPr>
        <w:t xml:space="preserve">Mette </w:t>
      </w:r>
      <w:proofErr w:type="spellStart"/>
      <w:r w:rsidRPr="0022196F">
        <w:rPr>
          <w:rFonts w:ascii="Times New Roman" w:hAnsi="Times New Roman" w:cs="Times New Roman"/>
          <w:lang w:val="en-US"/>
        </w:rPr>
        <w:t>Gørtz</w:t>
      </w:r>
      <w:proofErr w:type="spellEnd"/>
      <w:r>
        <w:rPr>
          <w:rFonts w:ascii="Times New Roman" w:hAnsi="Times New Roman" w:cs="Times New Roman"/>
          <w:lang w:val="en-US"/>
        </w:rPr>
        <w:t xml:space="preserve"> and Jonas Hirani</w:t>
      </w:r>
      <w:r w:rsidRPr="0022196F">
        <w:rPr>
          <w:rFonts w:ascii="Times New Roman" w:hAnsi="Times New Roman" w:cs="Times New Roman"/>
          <w:lang w:val="en-US"/>
        </w:rPr>
        <w:t xml:space="preserve">) will examine the effects of having a sibling with a somatic disability on the likelihood of developing a mental health disorder. We will address the concern that child disability is non-randomly distributed across families through a matching design as well as a within-family identification strategy that compares the first- and second-born siblings between families with 3+ children in which the third born is disabled and not. Preliminary results provide support of a detrimental mental health effect of exposure to a disabled sibling. </w:t>
      </w:r>
      <w:r w:rsidRPr="0022196F">
        <w:rPr>
          <w:rFonts w:ascii="Times New Roman" w:hAnsi="Times New Roman" w:cs="Times New Roman"/>
          <w:b/>
          <w:bCs/>
          <w:lang w:val="en-US"/>
        </w:rPr>
        <w:t xml:space="preserve">“The Oral Contraceptive Pill and Adolescents' Mental Health” </w:t>
      </w:r>
      <w:r w:rsidRPr="0022196F">
        <w:rPr>
          <w:rFonts w:ascii="Times New Roman" w:hAnsi="Times New Roman" w:cs="Times New Roman"/>
          <w:lang w:val="en-US"/>
        </w:rPr>
        <w:t xml:space="preserve">(with Ana Costa-Ramón and Ana </w:t>
      </w:r>
      <w:proofErr w:type="spellStart"/>
      <w:r w:rsidRPr="0022196F">
        <w:rPr>
          <w:rFonts w:ascii="Times New Roman" w:hAnsi="Times New Roman" w:cs="Times New Roman"/>
          <w:lang w:val="en-US"/>
        </w:rPr>
        <w:t>Rodrígues-Ganzález</w:t>
      </w:r>
      <w:proofErr w:type="spellEnd"/>
      <w:r w:rsidRPr="0022196F">
        <w:rPr>
          <w:rFonts w:ascii="Times New Roman" w:hAnsi="Times New Roman" w:cs="Times New Roman"/>
          <w:lang w:val="en-US"/>
        </w:rPr>
        <w:t>) will study how primary care provider practice style, as measured by their tendency to prescribe oral contraceptives, affects the development of mental health disorders among adolescents. Preliminary results show that being assigned to a provider with a higher oral contraceptive prescribing tendency increases the chances of (early) pill initiation and worsens mental health outcomes.</w:t>
      </w:r>
    </w:p>
    <w:p w14:paraId="3B6681C5" w14:textId="77777777" w:rsidR="0022196F" w:rsidRPr="0022196F" w:rsidRDefault="0022196F" w:rsidP="0022196F">
      <w:pPr>
        <w:tabs>
          <w:tab w:val="left" w:pos="284"/>
        </w:tabs>
        <w:spacing w:line="360" w:lineRule="auto"/>
        <w:jc w:val="both"/>
        <w:rPr>
          <w:rFonts w:ascii="Times New Roman" w:hAnsi="Times New Roman" w:cs="Times New Roman"/>
          <w:lang w:val="en-US"/>
        </w:rPr>
      </w:pPr>
    </w:p>
    <w:p w14:paraId="668D374F" w14:textId="77777777" w:rsidR="0022196F" w:rsidRPr="0022196F" w:rsidRDefault="0022196F" w:rsidP="0022196F">
      <w:pPr>
        <w:tabs>
          <w:tab w:val="left" w:pos="284"/>
        </w:tabs>
        <w:spacing w:line="360" w:lineRule="auto"/>
        <w:jc w:val="both"/>
        <w:rPr>
          <w:rFonts w:ascii="Times New Roman" w:hAnsi="Times New Roman" w:cs="Times New Roman"/>
          <w:lang w:val="en-GB"/>
        </w:rPr>
      </w:pPr>
      <w:r w:rsidRPr="0022196F">
        <w:rPr>
          <w:rFonts w:ascii="Times New Roman" w:hAnsi="Times New Roman" w:cs="Times New Roman"/>
          <w:lang w:val="en-GB"/>
        </w:rPr>
        <w:t>Finally, my research will address whether pharmaceutical treatment of mental health disorders affect socio-economic outcomes of adolescents. Subproject “</w:t>
      </w:r>
      <w:r w:rsidRPr="0022196F">
        <w:rPr>
          <w:rFonts w:ascii="Times New Roman" w:hAnsi="Times New Roman" w:cs="Times New Roman"/>
          <w:b/>
          <w:bCs/>
          <w:lang w:val="en-GB"/>
        </w:rPr>
        <w:t>Antidepressant Use and School Performance: Evidence from Danish Administrative Data</w:t>
      </w:r>
      <w:r w:rsidRPr="0022196F">
        <w:rPr>
          <w:rFonts w:ascii="Times New Roman" w:hAnsi="Times New Roman" w:cs="Times New Roman"/>
          <w:lang w:val="en-GB"/>
        </w:rPr>
        <w:t xml:space="preserve">” (with Sonia </w:t>
      </w:r>
      <w:proofErr w:type="spellStart"/>
      <w:r w:rsidRPr="0022196F">
        <w:rPr>
          <w:rFonts w:ascii="Times New Roman" w:hAnsi="Times New Roman" w:cs="Times New Roman"/>
          <w:lang w:val="en-GB"/>
        </w:rPr>
        <w:t>Bhalotra</w:t>
      </w:r>
      <w:proofErr w:type="spellEnd"/>
      <w:r w:rsidRPr="0022196F">
        <w:rPr>
          <w:rFonts w:ascii="Times New Roman" w:hAnsi="Times New Roman" w:cs="Times New Roman"/>
          <w:lang w:val="en-GB"/>
        </w:rPr>
        <w:t xml:space="preserve"> and Mircea </w:t>
      </w:r>
      <w:proofErr w:type="spellStart"/>
      <w:r w:rsidRPr="0022196F">
        <w:rPr>
          <w:rFonts w:ascii="Times New Roman" w:hAnsi="Times New Roman" w:cs="Times New Roman"/>
          <w:lang w:val="en-GB"/>
        </w:rPr>
        <w:t>Trandafir</w:t>
      </w:r>
      <w:proofErr w:type="spellEnd"/>
      <w:r w:rsidRPr="0022196F">
        <w:rPr>
          <w:rFonts w:ascii="Times New Roman" w:hAnsi="Times New Roman" w:cs="Times New Roman"/>
          <w:lang w:val="en-GB"/>
        </w:rPr>
        <w:t>) examines the effects of antidepressant use on 9</w:t>
      </w:r>
      <w:r w:rsidRPr="0022196F">
        <w:rPr>
          <w:rFonts w:ascii="Times New Roman" w:hAnsi="Times New Roman" w:cs="Times New Roman"/>
          <w:vertAlign w:val="superscript"/>
          <w:lang w:val="en-GB"/>
        </w:rPr>
        <w:t>th</w:t>
      </w:r>
      <w:r w:rsidRPr="0022196F">
        <w:rPr>
          <w:rFonts w:ascii="Times New Roman" w:hAnsi="Times New Roman" w:cs="Times New Roman"/>
          <w:lang w:val="en-GB"/>
        </w:rPr>
        <w:t xml:space="preserve"> grade test scores of native Danes. Our findings point to significant gains from treatment, especially for math. The effects are particularly large among children from low socio-economic background. We will expand </w:t>
      </w:r>
      <w:r w:rsidRPr="0022196F">
        <w:rPr>
          <w:rFonts w:ascii="Times New Roman" w:hAnsi="Times New Roman" w:cs="Times New Roman"/>
          <w:lang w:val="en-GB"/>
        </w:rPr>
        <w:lastRenderedPageBreak/>
        <w:t>our work (</w:t>
      </w:r>
      <w:r w:rsidRPr="0022196F">
        <w:rPr>
          <w:rFonts w:ascii="Times New Roman" w:hAnsi="Times New Roman" w:cs="Times New Roman"/>
          <w:b/>
          <w:bCs/>
          <w:lang w:val="en-GB"/>
        </w:rPr>
        <w:t>subproject 5</w:t>
      </w:r>
      <w:r w:rsidRPr="0022196F">
        <w:rPr>
          <w:rFonts w:ascii="Times New Roman" w:hAnsi="Times New Roman" w:cs="Times New Roman"/>
          <w:lang w:val="en-GB"/>
        </w:rPr>
        <w:t xml:space="preserve">) to study effects of treating mental illness among vulnerable youth, such as immigrants. </w:t>
      </w:r>
    </w:p>
    <w:p w14:paraId="7D5C4A2B" w14:textId="77777777" w:rsidR="0022196F" w:rsidRPr="0022196F" w:rsidRDefault="0022196F" w:rsidP="0022196F">
      <w:pPr>
        <w:spacing w:line="360" w:lineRule="auto"/>
        <w:jc w:val="both"/>
        <w:rPr>
          <w:rFonts w:ascii="Times New Roman" w:hAnsi="Times New Roman" w:cs="Times New Roman"/>
          <w:lang w:val="en-US"/>
        </w:rPr>
      </w:pPr>
    </w:p>
    <w:sectPr w:rsidR="0022196F" w:rsidRPr="00221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6F"/>
    <w:rsid w:val="0022196F"/>
    <w:rsid w:val="00F90C7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BB3E117"/>
  <w15:chartTrackingRefBased/>
  <w15:docId w15:val="{DA916DB4-241F-4948-9ABA-6D9BD80F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1962</Words>
  <Characters>11184</Characters>
  <Application>Microsoft Office Word</Application>
  <DocSecurity>0</DocSecurity>
  <Lines>93</Lines>
  <Paragraphs>26</Paragraphs>
  <ScaleCrop>false</ScaleCrop>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Meltem Daysal</dc:creator>
  <cp:keywords/>
  <dc:description/>
  <cp:lastModifiedBy>N. Meltem Daysal</cp:lastModifiedBy>
  <cp:revision>1</cp:revision>
  <dcterms:created xsi:type="dcterms:W3CDTF">2023-08-07T13:09:00Z</dcterms:created>
  <dcterms:modified xsi:type="dcterms:W3CDTF">2023-08-07T13:18:00Z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2023-08-07T13:18:45Z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a8d4bf35-2d3e-46a3-9417-0f5a25e48e89</vt:lpwstr>
  </property>
  <property fmtid="{D5CDD505-2E9C-101B-9397-08002B2CF9AE}" pid="8" name="MSIP_Label_6a2630e2-1ac5-455e-8217-0156b1936a76_ContentBits">
    <vt:lpwstr>0</vt:lpwstr>
  </property>
</Properties>
</file>