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3AE6" w:rsidRDefault="007021DA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7021DA">
        <w:rPr>
          <w:rFonts w:ascii="Arial" w:hAnsi="Arial" w:cs="Arial"/>
          <w:b/>
          <w:sz w:val="24"/>
          <w:szCs w:val="24"/>
          <w:u w:val="single"/>
        </w:rPr>
        <w:t>Group-6; Roll- 49 to 58</w:t>
      </w:r>
    </w:p>
    <w:p w:rsidR="007021DA" w:rsidRPr="007021DA" w:rsidRDefault="007021DA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7021DA">
        <w:rPr>
          <w:rFonts w:ascii="Arial" w:hAnsi="Arial" w:cs="Arial"/>
          <w:b/>
          <w:sz w:val="24"/>
          <w:szCs w:val="24"/>
          <w:u w:val="single"/>
        </w:rPr>
        <w:t>Table: 18</w:t>
      </w:r>
    </w:p>
    <w:p w:rsidR="007021DA" w:rsidRDefault="007021DA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7021DA">
        <w:rPr>
          <w:rFonts w:ascii="Arial" w:hAnsi="Arial" w:cs="Arial"/>
          <w:b/>
          <w:sz w:val="24"/>
          <w:szCs w:val="24"/>
          <w:u w:val="single"/>
        </w:rPr>
        <w:t>Distribution of Respondent according to Post-natal complications: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497AFB" w:rsidTr="00497AFB">
        <w:trPr>
          <w:trHeight w:val="422"/>
          <w:jc w:val="center"/>
        </w:trPr>
        <w:tc>
          <w:tcPr>
            <w:tcW w:w="2394" w:type="dxa"/>
          </w:tcPr>
          <w:p w:rsidR="00497AFB" w:rsidRPr="007021DA" w:rsidRDefault="00497AFB" w:rsidP="007021DA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021DA">
              <w:rPr>
                <w:rFonts w:ascii="Arial" w:hAnsi="Arial" w:cs="Arial"/>
                <w:b/>
                <w:sz w:val="24"/>
                <w:szCs w:val="24"/>
              </w:rPr>
              <w:t>Sign</w:t>
            </w:r>
          </w:p>
        </w:tc>
        <w:tc>
          <w:tcPr>
            <w:tcW w:w="2394" w:type="dxa"/>
          </w:tcPr>
          <w:p w:rsidR="00497AFB" w:rsidRPr="000661CC" w:rsidRDefault="00497AFB" w:rsidP="000661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61CC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497AFB" w:rsidRPr="000661CC" w:rsidRDefault="00497AFB" w:rsidP="000661C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661CC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497AFB" w:rsidTr="00497AFB">
        <w:trPr>
          <w:trHeight w:val="980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Foul smelling discharge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5.31%</w:t>
            </w:r>
          </w:p>
        </w:tc>
      </w:tr>
      <w:tr w:rsidR="00497AFB" w:rsidTr="00497AFB">
        <w:trPr>
          <w:trHeight w:val="1160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Excessive bleeding 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50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44.25%</w:t>
            </w:r>
          </w:p>
        </w:tc>
      </w:tr>
      <w:tr w:rsidR="00497AFB" w:rsidTr="00497AFB">
        <w:trPr>
          <w:trHeight w:val="620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Fever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7.08%</w:t>
            </w:r>
          </w:p>
        </w:tc>
      </w:tr>
      <w:tr w:rsidR="00497AFB" w:rsidTr="00497AFB">
        <w:trPr>
          <w:trHeight w:val="710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Breast pain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6.19%</w:t>
            </w:r>
          </w:p>
        </w:tc>
      </w:tr>
      <w:tr w:rsidR="00497AFB" w:rsidTr="00497AFB">
        <w:trPr>
          <w:trHeight w:val="800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37.17%</w:t>
            </w:r>
          </w:p>
        </w:tc>
      </w:tr>
      <w:tr w:rsidR="00497AFB" w:rsidRPr="006E7515" w:rsidTr="00497AFB">
        <w:trPr>
          <w:trHeight w:val="620"/>
          <w:jc w:val="center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113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</w:tr>
    </w:tbl>
    <w:p w:rsidR="008D2055" w:rsidRDefault="008D2055" w:rsidP="007021DA">
      <w:pPr>
        <w:rPr>
          <w:rFonts w:ascii="Arial" w:hAnsi="Arial" w:cs="Arial"/>
          <w:sz w:val="24"/>
          <w:szCs w:val="24"/>
        </w:rPr>
      </w:pPr>
    </w:p>
    <w:p w:rsidR="008D2055" w:rsidRDefault="008D2055" w:rsidP="007021DA">
      <w:pPr>
        <w:rPr>
          <w:rFonts w:ascii="Arial" w:hAnsi="Arial" w:cs="Arial"/>
          <w:sz w:val="24"/>
          <w:szCs w:val="24"/>
        </w:rPr>
      </w:pPr>
    </w:p>
    <w:p w:rsidR="008D2055" w:rsidRPr="008D2055" w:rsidRDefault="008D2055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8D2055">
        <w:rPr>
          <w:rFonts w:ascii="Arial" w:hAnsi="Arial" w:cs="Arial"/>
          <w:b/>
          <w:sz w:val="24"/>
          <w:szCs w:val="24"/>
          <w:u w:val="single"/>
        </w:rPr>
        <w:t>Table: 19</w:t>
      </w:r>
    </w:p>
    <w:p w:rsidR="008D2055" w:rsidRPr="008D2055" w:rsidRDefault="008D2055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8D2055">
        <w:rPr>
          <w:rFonts w:ascii="Arial" w:hAnsi="Arial" w:cs="Arial"/>
          <w:b/>
          <w:sz w:val="24"/>
          <w:szCs w:val="24"/>
          <w:u w:val="single"/>
        </w:rPr>
        <w:t>Distribution of respondent according to family planning about the number of children: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497AFB" w:rsidRPr="006E7515" w:rsidTr="00497AFB">
        <w:trPr>
          <w:trHeight w:val="737"/>
          <w:jc w:val="center"/>
        </w:trPr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Number of children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497AFB" w:rsidTr="00497AFB">
        <w:trPr>
          <w:trHeight w:val="422"/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3.51%</w:t>
            </w:r>
          </w:p>
        </w:tc>
      </w:tr>
      <w:tr w:rsidR="00497AFB" w:rsidTr="00497AFB">
        <w:trPr>
          <w:jc w:val="center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36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31.58%</w:t>
            </w:r>
          </w:p>
        </w:tc>
      </w:tr>
      <w:tr w:rsidR="00497AFB" w:rsidTr="00497AFB">
        <w:trPr>
          <w:jc w:val="center"/>
        </w:trPr>
        <w:tc>
          <w:tcPr>
            <w:tcW w:w="2394" w:type="dxa"/>
          </w:tcPr>
          <w:p w:rsidR="00497AFB" w:rsidRDefault="007A6AF0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≥</w:t>
            </w:r>
            <w:r w:rsidR="00497AFB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74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64.91%</w:t>
            </w:r>
          </w:p>
        </w:tc>
      </w:tr>
      <w:tr w:rsidR="00497AFB" w:rsidRPr="006E7515" w:rsidTr="00497AFB">
        <w:trPr>
          <w:trHeight w:val="458"/>
          <w:jc w:val="center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114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</w:tr>
    </w:tbl>
    <w:p w:rsidR="00A2340E" w:rsidRDefault="00A2340E" w:rsidP="007021DA">
      <w:pPr>
        <w:rPr>
          <w:rFonts w:ascii="Arial" w:hAnsi="Arial" w:cs="Arial"/>
          <w:b/>
          <w:sz w:val="24"/>
          <w:szCs w:val="24"/>
          <w:u w:val="single"/>
        </w:rPr>
      </w:pPr>
    </w:p>
    <w:p w:rsidR="00497AFB" w:rsidRDefault="00497AFB" w:rsidP="007021DA">
      <w:pPr>
        <w:rPr>
          <w:rFonts w:ascii="Arial" w:hAnsi="Arial" w:cs="Arial"/>
          <w:b/>
          <w:sz w:val="24"/>
          <w:szCs w:val="24"/>
          <w:u w:val="single"/>
        </w:rPr>
      </w:pPr>
    </w:p>
    <w:p w:rsidR="008D2055" w:rsidRPr="00383FCA" w:rsidRDefault="00383FCA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383FCA">
        <w:rPr>
          <w:rFonts w:ascii="Arial" w:hAnsi="Arial" w:cs="Arial"/>
          <w:b/>
          <w:sz w:val="24"/>
          <w:szCs w:val="24"/>
          <w:u w:val="single"/>
        </w:rPr>
        <w:lastRenderedPageBreak/>
        <w:t>Table: 20(A)</w:t>
      </w:r>
    </w:p>
    <w:p w:rsidR="00383FCA" w:rsidRDefault="00383FCA" w:rsidP="007021DA">
      <w:pPr>
        <w:rPr>
          <w:rFonts w:ascii="Arial" w:hAnsi="Arial" w:cs="Arial"/>
          <w:b/>
          <w:sz w:val="24"/>
          <w:szCs w:val="24"/>
          <w:u w:val="single"/>
        </w:rPr>
      </w:pPr>
      <w:r w:rsidRPr="00383FCA">
        <w:rPr>
          <w:rFonts w:ascii="Arial" w:hAnsi="Arial" w:cs="Arial"/>
          <w:b/>
          <w:sz w:val="24"/>
          <w:szCs w:val="24"/>
          <w:u w:val="single"/>
        </w:rPr>
        <w:t>Distribution of Respondent according to the willing to take more than 2 children</w:t>
      </w:r>
      <w:r w:rsidR="007B0370"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jc w:val="center"/>
        <w:tblLook w:val="04A0"/>
      </w:tblPr>
      <w:tblGrid>
        <w:gridCol w:w="2394"/>
        <w:gridCol w:w="2394"/>
        <w:gridCol w:w="2394"/>
      </w:tblGrid>
      <w:tr w:rsidR="00497AFB" w:rsidRPr="006E7515" w:rsidTr="00497AFB">
        <w:trPr>
          <w:trHeight w:val="485"/>
          <w:jc w:val="center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Wisher</w:t>
            </w:r>
          </w:p>
        </w:tc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497AFB" w:rsidRPr="006E7515" w:rsidTr="00497AFB">
        <w:trPr>
          <w:trHeight w:val="530"/>
          <w:jc w:val="center"/>
        </w:trPr>
        <w:tc>
          <w:tcPr>
            <w:tcW w:w="2394" w:type="dxa"/>
          </w:tcPr>
          <w:p w:rsidR="00497AFB" w:rsidRPr="00383FCA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Husband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23.46%</w:t>
            </w:r>
          </w:p>
        </w:tc>
      </w:tr>
      <w:tr w:rsidR="00497AFB" w:rsidRPr="006E7515" w:rsidTr="00497AFB">
        <w:trPr>
          <w:trHeight w:val="440"/>
          <w:jc w:val="center"/>
        </w:trPr>
        <w:tc>
          <w:tcPr>
            <w:tcW w:w="2394" w:type="dxa"/>
          </w:tcPr>
          <w:p w:rsidR="00497AFB" w:rsidRPr="00383FCA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Wife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4.94%</w:t>
            </w:r>
          </w:p>
        </w:tc>
      </w:tr>
      <w:tr w:rsidR="00497AFB" w:rsidRPr="006E7515" w:rsidTr="00497AFB">
        <w:trPr>
          <w:trHeight w:val="710"/>
          <w:jc w:val="center"/>
        </w:trPr>
        <w:tc>
          <w:tcPr>
            <w:tcW w:w="2394" w:type="dxa"/>
          </w:tcPr>
          <w:p w:rsidR="00497AFB" w:rsidRPr="00383FCA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Both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57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70.37%</w:t>
            </w:r>
          </w:p>
        </w:tc>
      </w:tr>
      <w:tr w:rsidR="00497AFB" w:rsidRPr="006E7515" w:rsidTr="00497AFB">
        <w:trPr>
          <w:trHeight w:val="440"/>
          <w:jc w:val="center"/>
        </w:trPr>
        <w:tc>
          <w:tcPr>
            <w:tcW w:w="2394" w:type="dxa"/>
          </w:tcPr>
          <w:p w:rsidR="00497AFB" w:rsidRPr="00383FCA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E7515">
              <w:rPr>
                <w:rFonts w:ascii="Arial" w:hAnsi="Arial" w:cs="Arial"/>
                <w:sz w:val="24"/>
                <w:szCs w:val="24"/>
              </w:rPr>
              <w:t>1.23%</w:t>
            </w:r>
          </w:p>
        </w:tc>
      </w:tr>
      <w:tr w:rsidR="00497AFB" w:rsidRPr="006E7515" w:rsidTr="00497AFB">
        <w:trPr>
          <w:trHeight w:val="440"/>
          <w:jc w:val="center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81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</w:tr>
    </w:tbl>
    <w:p w:rsidR="00383FCA" w:rsidRDefault="00383FCA" w:rsidP="007021DA">
      <w:pPr>
        <w:rPr>
          <w:rFonts w:ascii="Arial" w:hAnsi="Arial" w:cs="Arial"/>
          <w:b/>
          <w:sz w:val="24"/>
          <w:szCs w:val="24"/>
          <w:u w:val="single"/>
        </w:rPr>
      </w:pPr>
    </w:p>
    <w:p w:rsidR="00A2340E" w:rsidRDefault="00A2340E" w:rsidP="007021DA">
      <w:pPr>
        <w:rPr>
          <w:rFonts w:ascii="Arial" w:hAnsi="Arial" w:cs="Arial"/>
          <w:b/>
          <w:sz w:val="24"/>
          <w:szCs w:val="24"/>
          <w:u w:val="single"/>
        </w:rPr>
      </w:pPr>
    </w:p>
    <w:p w:rsidR="00A2340E" w:rsidRDefault="00A2340E" w:rsidP="007021D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Table: 20(b)</w:t>
      </w:r>
    </w:p>
    <w:p w:rsidR="00A2340E" w:rsidRDefault="00A2340E" w:rsidP="007021DA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Distribution of respondent according to reason to take more than 2 children</w:t>
      </w:r>
      <w:r w:rsidR="007B0370">
        <w:rPr>
          <w:rFonts w:ascii="Arial" w:hAnsi="Arial" w:cs="Arial"/>
          <w:b/>
          <w:sz w:val="24"/>
          <w:szCs w:val="24"/>
          <w:u w:val="single"/>
        </w:rPr>
        <w:t>: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</w:tblGrid>
      <w:tr w:rsidR="00497AFB" w:rsidRPr="006E7515" w:rsidTr="00A2340E">
        <w:trPr>
          <w:trHeight w:val="422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Reason</w:t>
            </w:r>
          </w:p>
        </w:tc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Number</w:t>
            </w:r>
          </w:p>
        </w:tc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Percentage</w:t>
            </w:r>
          </w:p>
        </w:tc>
      </w:tr>
      <w:tr w:rsidR="00497AFB" w:rsidTr="00A2340E">
        <w:trPr>
          <w:trHeight w:val="728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Like to have more children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25.97%</w:t>
            </w:r>
          </w:p>
        </w:tc>
      </w:tr>
      <w:tr w:rsidR="00497AFB" w:rsidTr="00A2340E">
        <w:trPr>
          <w:trHeight w:val="782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son, hope to have son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22.08%</w:t>
            </w:r>
          </w:p>
        </w:tc>
      </w:tr>
      <w:tr w:rsidR="00497AFB" w:rsidTr="00A2340E">
        <w:trPr>
          <w:trHeight w:val="818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daughter, hope to have daughter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9.09%</w:t>
            </w:r>
          </w:p>
        </w:tc>
      </w:tr>
      <w:tr w:rsidR="00497AFB" w:rsidTr="00A2340E">
        <w:trPr>
          <w:trHeight w:val="872"/>
        </w:trPr>
        <w:tc>
          <w:tcPr>
            <w:tcW w:w="2394" w:type="dxa"/>
          </w:tcPr>
          <w:p w:rsidR="00497AFB" w:rsidRDefault="00497AFB" w:rsidP="007021DA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Others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</w:tc>
        <w:tc>
          <w:tcPr>
            <w:tcW w:w="2394" w:type="dxa"/>
          </w:tcPr>
          <w:p w:rsidR="00497AFB" w:rsidRDefault="00497AFB" w:rsidP="006E751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42.86%</w:t>
            </w:r>
          </w:p>
        </w:tc>
      </w:tr>
      <w:tr w:rsidR="00497AFB" w:rsidRPr="006E7515" w:rsidTr="00A2340E">
        <w:trPr>
          <w:trHeight w:val="638"/>
        </w:trPr>
        <w:tc>
          <w:tcPr>
            <w:tcW w:w="2394" w:type="dxa"/>
          </w:tcPr>
          <w:p w:rsidR="00497AFB" w:rsidRPr="006E7515" w:rsidRDefault="00497AFB" w:rsidP="007B0370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Total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77</w:t>
            </w:r>
          </w:p>
        </w:tc>
        <w:tc>
          <w:tcPr>
            <w:tcW w:w="2394" w:type="dxa"/>
          </w:tcPr>
          <w:p w:rsidR="00497AFB" w:rsidRPr="006E7515" w:rsidRDefault="00497AFB" w:rsidP="006E7515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6E7515">
              <w:rPr>
                <w:rFonts w:ascii="Arial" w:hAnsi="Arial" w:cs="Arial"/>
                <w:b/>
                <w:sz w:val="24"/>
                <w:szCs w:val="24"/>
              </w:rPr>
              <w:t>100%</w:t>
            </w:r>
          </w:p>
        </w:tc>
      </w:tr>
    </w:tbl>
    <w:p w:rsidR="00A2340E" w:rsidRPr="00A2340E" w:rsidRDefault="00A2340E" w:rsidP="007021DA">
      <w:pPr>
        <w:rPr>
          <w:rFonts w:ascii="Arial" w:hAnsi="Arial" w:cs="Arial"/>
          <w:sz w:val="24"/>
          <w:szCs w:val="24"/>
        </w:rPr>
      </w:pPr>
    </w:p>
    <w:sectPr w:rsidR="00A2340E" w:rsidRPr="00A2340E" w:rsidSect="007021DA">
      <w:pgSz w:w="12240" w:h="15840"/>
      <w:pgMar w:top="15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21DA"/>
    <w:rsid w:val="000661CC"/>
    <w:rsid w:val="002F5DF6"/>
    <w:rsid w:val="00383FCA"/>
    <w:rsid w:val="003F3AE6"/>
    <w:rsid w:val="00497AFB"/>
    <w:rsid w:val="004C5396"/>
    <w:rsid w:val="00541B86"/>
    <w:rsid w:val="006E7515"/>
    <w:rsid w:val="007021DA"/>
    <w:rsid w:val="007A6AF0"/>
    <w:rsid w:val="007B0370"/>
    <w:rsid w:val="007F0FDC"/>
    <w:rsid w:val="008D2055"/>
    <w:rsid w:val="00A2340E"/>
    <w:rsid w:val="00DB53D9"/>
    <w:rsid w:val="00E928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53D9"/>
  </w:style>
  <w:style w:type="paragraph" w:styleId="Heading1">
    <w:name w:val="heading 1"/>
    <w:basedOn w:val="Normal"/>
    <w:next w:val="Normal"/>
    <w:link w:val="Heading1Char"/>
    <w:uiPriority w:val="9"/>
    <w:qFormat/>
    <w:rsid w:val="00DB53D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DB53D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53D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53D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DB53D9"/>
    <w:pPr>
      <w:tabs>
        <w:tab w:val="right" w:leader="dot" w:pos="10170"/>
      </w:tabs>
      <w:spacing w:before="120" w:after="120"/>
      <w:jc w:val="center"/>
    </w:pPr>
    <w:rPr>
      <w:rFonts w:ascii="Times New Roman" w:hAnsi="Times New Roman" w:cstheme="minorHAnsi"/>
      <w:bCs/>
      <w:caps/>
      <w:sz w:val="24"/>
      <w:szCs w:val="20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DB53D9"/>
    <w:pPr>
      <w:tabs>
        <w:tab w:val="right" w:leader="dot" w:pos="10170"/>
      </w:tabs>
      <w:spacing w:after="0"/>
      <w:ind w:left="220"/>
    </w:pPr>
    <w:rPr>
      <w:rFonts w:ascii="Times New Roman" w:hAnsi="Times New Roman" w:cstheme="minorHAnsi"/>
      <w:smallCaps/>
      <w:sz w:val="24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DB53D9"/>
    <w:pPr>
      <w:tabs>
        <w:tab w:val="left" w:pos="1100"/>
        <w:tab w:val="right" w:leader="dot" w:pos="10170"/>
      </w:tabs>
      <w:spacing w:after="0"/>
      <w:ind w:left="440"/>
    </w:pPr>
    <w:rPr>
      <w:rFonts w:ascii="Times New Roman" w:hAnsi="Times New Roman" w:cstheme="minorHAnsi"/>
      <w:iCs/>
      <w:sz w:val="24"/>
      <w:szCs w:val="20"/>
    </w:rPr>
  </w:style>
  <w:style w:type="character" w:styleId="Strong">
    <w:name w:val="Strong"/>
    <w:basedOn w:val="DefaultParagraphFont"/>
    <w:uiPriority w:val="22"/>
    <w:qFormat/>
    <w:rsid w:val="00DB53D9"/>
    <w:rPr>
      <w:b/>
      <w:bCs/>
    </w:rPr>
  </w:style>
  <w:style w:type="character" w:styleId="Emphasis">
    <w:name w:val="Emphasis"/>
    <w:basedOn w:val="DefaultParagraphFont"/>
    <w:uiPriority w:val="20"/>
    <w:qFormat/>
    <w:rsid w:val="00DB53D9"/>
    <w:rPr>
      <w:i/>
      <w:iCs/>
    </w:rPr>
  </w:style>
  <w:style w:type="paragraph" w:styleId="NoSpacing">
    <w:name w:val="No Spacing"/>
    <w:uiPriority w:val="1"/>
    <w:qFormat/>
    <w:rsid w:val="00DB53D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DB53D9"/>
    <w:pPr>
      <w:ind w:left="720"/>
      <w:contextualSpacing/>
    </w:pPr>
  </w:style>
  <w:style w:type="paragraph" w:customStyle="1" w:styleId="AIUB2">
    <w:name w:val="AIUB_2"/>
    <w:basedOn w:val="Normal"/>
    <w:link w:val="AIUB2Char"/>
    <w:qFormat/>
    <w:rsid w:val="00DB53D9"/>
    <w:pPr>
      <w:spacing w:before="200" w:after="0" w:line="360" w:lineRule="auto"/>
      <w:jc w:val="center"/>
    </w:pPr>
    <w:rPr>
      <w:rFonts w:ascii="Times New Roman" w:hAnsi="Times New Roman" w:cs="Times New Roman"/>
      <w:b/>
      <w:sz w:val="32"/>
      <w:szCs w:val="32"/>
    </w:rPr>
  </w:style>
  <w:style w:type="character" w:customStyle="1" w:styleId="AIUB2Char">
    <w:name w:val="AIUB_2 Char"/>
    <w:basedOn w:val="DefaultParagraphFont"/>
    <w:link w:val="AIUB2"/>
    <w:rsid w:val="00DB53D9"/>
    <w:rPr>
      <w:rFonts w:ascii="Times New Roman" w:hAnsi="Times New Roman" w:cs="Times New Roman"/>
      <w:b/>
      <w:sz w:val="32"/>
      <w:szCs w:val="32"/>
    </w:rPr>
  </w:style>
  <w:style w:type="paragraph" w:customStyle="1" w:styleId="AIUBT">
    <w:name w:val="AIUB_T"/>
    <w:basedOn w:val="NoSpacing"/>
    <w:link w:val="AIUBTChar"/>
    <w:qFormat/>
    <w:rsid w:val="00DB53D9"/>
    <w:pPr>
      <w:spacing w:line="360" w:lineRule="auto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AIUBTChar">
    <w:name w:val="AIUB_T Char"/>
    <w:basedOn w:val="DefaultParagraphFont"/>
    <w:link w:val="AIUBT"/>
    <w:rsid w:val="00DB53D9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7021D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138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AiR</dc:creator>
  <cp:lastModifiedBy>Biplob Mahmud</cp:lastModifiedBy>
  <cp:revision>3</cp:revision>
  <dcterms:created xsi:type="dcterms:W3CDTF">2015-11-12T09:06:00Z</dcterms:created>
  <dcterms:modified xsi:type="dcterms:W3CDTF">2015-11-15T03:12:00Z</dcterms:modified>
</cp:coreProperties>
</file>