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5B1" w:rsidRDefault="00966E2E" w:rsidP="006915B1">
      <w:pPr>
        <w:rPr>
          <w:sz w:val="96"/>
          <w:szCs w:val="96"/>
        </w:rPr>
      </w:pPr>
      <w:r>
        <w:rPr>
          <w:sz w:val="96"/>
          <w:szCs w:val="96"/>
        </w:rPr>
        <w:t>COMMUN</w:t>
      </w:r>
      <w:bookmarkStart w:id="0" w:name="_GoBack"/>
      <w:bookmarkEnd w:id="0"/>
      <w:r>
        <w:rPr>
          <w:sz w:val="96"/>
          <w:szCs w:val="96"/>
        </w:rPr>
        <w:t>ITY</w:t>
      </w:r>
      <w:r w:rsidRPr="00966E2E">
        <w:rPr>
          <w:sz w:val="96"/>
          <w:szCs w:val="96"/>
        </w:rPr>
        <w:t xml:space="preserve"> SURVEY </w:t>
      </w:r>
      <w:r>
        <w:rPr>
          <w:sz w:val="96"/>
          <w:szCs w:val="96"/>
        </w:rPr>
        <w:t xml:space="preserve">                 </w:t>
      </w:r>
    </w:p>
    <w:p w:rsidR="00966E2E" w:rsidRDefault="00966E2E" w:rsidP="006915B1">
      <w:pPr>
        <w:rPr>
          <w:sz w:val="96"/>
          <w:szCs w:val="96"/>
        </w:rPr>
      </w:pPr>
      <w:r>
        <w:rPr>
          <w:sz w:val="96"/>
          <w:szCs w:val="96"/>
        </w:rPr>
        <w:t xml:space="preserve">        PROGRAM</w:t>
      </w:r>
    </w:p>
    <w:p w:rsidR="00966E2E" w:rsidRDefault="00966E2E" w:rsidP="006915B1">
      <w:pPr>
        <w:rPr>
          <w:sz w:val="96"/>
          <w:szCs w:val="96"/>
        </w:rPr>
      </w:pPr>
      <w:r>
        <w:rPr>
          <w:sz w:val="96"/>
          <w:szCs w:val="96"/>
        </w:rPr>
        <w:t xml:space="preserve">   BATCH: SWMC-13</w:t>
      </w:r>
    </w:p>
    <w:p w:rsidR="00966E2E" w:rsidRDefault="00966E2E" w:rsidP="006915B1">
      <w:pPr>
        <w:rPr>
          <w:sz w:val="96"/>
          <w:szCs w:val="96"/>
        </w:rPr>
      </w:pPr>
      <w:r>
        <w:rPr>
          <w:sz w:val="96"/>
          <w:szCs w:val="96"/>
        </w:rPr>
        <w:t xml:space="preserve">   QUESTIONNAIRE</w:t>
      </w:r>
    </w:p>
    <w:p w:rsidR="00AB38B4" w:rsidRDefault="00AB38B4" w:rsidP="00AB38B4">
      <w:pPr>
        <w:rPr>
          <w:rFonts w:ascii="Forte" w:hAnsi="Forte"/>
          <w:sz w:val="56"/>
          <w:szCs w:val="56"/>
        </w:rPr>
      </w:pPr>
      <w:r>
        <w:rPr>
          <w:rFonts w:ascii="Forte" w:hAnsi="Forte"/>
          <w:sz w:val="56"/>
          <w:szCs w:val="56"/>
        </w:rPr>
        <w:t>(</w:t>
      </w:r>
      <w:r w:rsidR="00966E2E" w:rsidRPr="00966E2E">
        <w:rPr>
          <w:rFonts w:ascii="Forte" w:hAnsi="Forte"/>
          <w:sz w:val="56"/>
          <w:szCs w:val="56"/>
        </w:rPr>
        <w:t>A survey on knowledge and practice regarding dengue fever and its control</w:t>
      </w:r>
      <w:r>
        <w:rPr>
          <w:rFonts w:ascii="Forte" w:hAnsi="Forte"/>
          <w:sz w:val="56"/>
          <w:szCs w:val="56"/>
        </w:rPr>
        <w:t xml:space="preserve">)     </w:t>
      </w:r>
    </w:p>
    <w:p w:rsidR="00AB38B4" w:rsidRDefault="00AB38B4" w:rsidP="00AB38B4">
      <w:pPr>
        <w:rPr>
          <w:rFonts w:ascii="Forte" w:hAnsi="Forte"/>
          <w:sz w:val="56"/>
          <w:szCs w:val="56"/>
        </w:rPr>
      </w:pPr>
    </w:p>
    <w:p w:rsidR="00AB38B4" w:rsidRPr="00AB38B4" w:rsidRDefault="00AB38B4" w:rsidP="00AB38B4">
      <w:pPr>
        <w:rPr>
          <w:rFonts w:ascii="Forte" w:hAnsi="Forte"/>
          <w:sz w:val="72"/>
          <w:szCs w:val="72"/>
        </w:rPr>
      </w:pPr>
      <w:r w:rsidRPr="00AB38B4">
        <w:rPr>
          <w:rFonts w:ascii="Forte" w:hAnsi="Forte"/>
          <w:sz w:val="72"/>
          <w:szCs w:val="72"/>
        </w:rPr>
        <w:t xml:space="preserve">                 </w:t>
      </w:r>
      <w:r w:rsidRPr="00AB38B4">
        <w:rPr>
          <w:sz w:val="72"/>
          <w:szCs w:val="72"/>
        </w:rPr>
        <w:t>GROUP - 8</w:t>
      </w:r>
    </w:p>
    <w:p w:rsidR="00AB38B4" w:rsidRDefault="00AB38B4" w:rsidP="00AB38B4">
      <w:pPr>
        <w:rPr>
          <w:sz w:val="52"/>
          <w:szCs w:val="52"/>
        </w:rPr>
      </w:pPr>
      <w:r>
        <w:rPr>
          <w:sz w:val="72"/>
          <w:szCs w:val="72"/>
        </w:rPr>
        <w:t xml:space="preserve">            </w:t>
      </w:r>
      <w:r>
        <w:rPr>
          <w:sz w:val="52"/>
          <w:szCs w:val="52"/>
        </w:rPr>
        <w:t xml:space="preserve">(Roll No: 40,41,42,47 &amp;94)      </w:t>
      </w:r>
    </w:p>
    <w:p w:rsidR="00AB38B4" w:rsidRDefault="00AB38B4" w:rsidP="006915B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Contact No: 01887359004</w:t>
      </w:r>
    </w:p>
    <w:p w:rsidR="00AB38B4" w:rsidRDefault="00AB38B4" w:rsidP="006915B1">
      <w:pPr>
        <w:rPr>
          <w:sz w:val="52"/>
          <w:szCs w:val="52"/>
        </w:rPr>
      </w:pPr>
    </w:p>
    <w:p w:rsidR="00AB38B4" w:rsidRDefault="00AB38B4" w:rsidP="006915B1">
      <w:pPr>
        <w:rPr>
          <w:sz w:val="52"/>
          <w:szCs w:val="52"/>
        </w:rPr>
      </w:pPr>
    </w:p>
    <w:p w:rsidR="00AB38B4" w:rsidRPr="004A22C1" w:rsidRDefault="00AB38B4" w:rsidP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56"/>
          <w:szCs w:val="56"/>
        </w:rPr>
      </w:pPr>
      <w:r>
        <w:rPr>
          <w:sz w:val="52"/>
          <w:szCs w:val="52"/>
        </w:rPr>
        <w:lastRenderedPageBreak/>
        <w:t xml:space="preserve">                   </w:t>
      </w:r>
      <w:r>
        <w:rPr>
          <w:sz w:val="56"/>
          <w:szCs w:val="56"/>
        </w:rPr>
        <w:t xml:space="preserve"> TABLE NUMBER-16</w:t>
      </w:r>
      <w:r w:rsidR="004A22C1">
        <w:rPr>
          <w:rFonts w:asciiTheme="majorHAnsi" w:eastAsiaTheme="majorEastAsia" w:hAnsi="Calibri Light" w:cstheme="majorBidi"/>
          <w:b/>
          <w:color w:val="000000" w:themeColor="text1"/>
          <w:kern w:val="24"/>
          <w:sz w:val="56"/>
          <w:szCs w:val="56"/>
        </w:rPr>
        <w:t xml:space="preserve">            </w:t>
      </w:r>
      <w:r>
        <w:rPr>
          <w:rFonts w:ascii="Forte" w:hAnsi="Forte"/>
          <w:sz w:val="56"/>
          <w:szCs w:val="56"/>
        </w:rPr>
        <w:t xml:space="preserve"> </w:t>
      </w:r>
      <w:r w:rsidR="004A22C1">
        <w:rPr>
          <w:rFonts w:ascii="Forte" w:hAnsi="Forte"/>
          <w:sz w:val="56"/>
          <w:szCs w:val="56"/>
        </w:rPr>
        <w:t>Title:</w:t>
      </w:r>
      <w:r w:rsidR="008B4E9F">
        <w:rPr>
          <w:rFonts w:ascii="Forte" w:hAnsi="Forte"/>
          <w:sz w:val="56"/>
          <w:szCs w:val="56"/>
        </w:rPr>
        <w:t xml:space="preserve"> </w:t>
      </w:r>
      <w:r>
        <w:rPr>
          <w:rFonts w:ascii="Forte" w:hAnsi="Forte"/>
          <w:sz w:val="56"/>
          <w:szCs w:val="56"/>
        </w:rPr>
        <w:t>Cause of increase in breeding in Aedes mosquito</w:t>
      </w:r>
    </w:p>
    <w:p w:rsidR="004A22C1" w:rsidRPr="004A22C1" w:rsidRDefault="004A22C1" w:rsidP="00AB38B4">
      <w:pPr>
        <w:rPr>
          <w:rFonts w:ascii="Forte" w:hAnsi="Forte"/>
          <w:sz w:val="56"/>
          <w:szCs w:val="56"/>
        </w:rPr>
      </w:pPr>
      <w:r>
        <w:rPr>
          <w:rFonts w:ascii="Forte" w:hAnsi="Forte"/>
          <w:sz w:val="56"/>
          <w:szCs w:val="56"/>
        </w:rPr>
        <w:t>FREQUENCY TABLE OFOCCURRENCE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B38B4" w:rsidTr="004A22C1">
        <w:trPr>
          <w:trHeight w:val="969"/>
        </w:trPr>
        <w:tc>
          <w:tcPr>
            <w:tcW w:w="3020" w:type="dxa"/>
          </w:tcPr>
          <w:p w:rsidR="00AB38B4" w:rsidRPr="00C20C4D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  <w:t xml:space="preserve">TRAITS </w:t>
            </w:r>
          </w:p>
        </w:tc>
        <w:tc>
          <w:tcPr>
            <w:tcW w:w="3021" w:type="dxa"/>
          </w:tcPr>
          <w:p w:rsidR="00AB38B4" w:rsidRPr="00C20C4D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  <w:t>FREQUENCY</w:t>
            </w:r>
          </w:p>
        </w:tc>
        <w:tc>
          <w:tcPr>
            <w:tcW w:w="3021" w:type="dxa"/>
          </w:tcPr>
          <w:p w:rsidR="00AB38B4" w:rsidRPr="00C20C4D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40"/>
                <w:szCs w:val="40"/>
              </w:rPr>
              <w:t>PERCENTAGE</w:t>
            </w:r>
          </w:p>
        </w:tc>
      </w:tr>
      <w:tr w:rsidR="00AB38B4" w:rsidTr="004A22C1">
        <w:trPr>
          <w:trHeight w:val="2061"/>
        </w:trPr>
        <w:tc>
          <w:tcPr>
            <w:tcW w:w="3020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Collection of water around the house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107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54.59%</w:t>
            </w:r>
          </w:p>
        </w:tc>
      </w:tr>
      <w:tr w:rsidR="00AB38B4" w:rsidTr="004A22C1">
        <w:trPr>
          <w:trHeight w:val="2061"/>
        </w:trPr>
        <w:tc>
          <w:tcPr>
            <w:tcW w:w="3020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Not covering the water containing vessels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7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3.57%</w:t>
            </w:r>
          </w:p>
        </w:tc>
      </w:tr>
      <w:tr w:rsidR="00AB38B4" w:rsidTr="004A22C1">
        <w:trPr>
          <w:trHeight w:val="1394"/>
        </w:trPr>
        <w:tc>
          <w:tcPr>
            <w:tcW w:w="3020" w:type="dxa"/>
          </w:tcPr>
          <w:p w:rsidR="004A22C1" w:rsidRDefault="004A22C1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4A22C1" w:rsidRPr="004A22C1" w:rsidRDefault="004A22C1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Others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12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6.13%</w:t>
            </w:r>
          </w:p>
        </w:tc>
      </w:tr>
      <w:tr w:rsidR="00AB38B4" w:rsidTr="004A22C1">
        <w:trPr>
          <w:trHeight w:val="1363"/>
        </w:trPr>
        <w:tc>
          <w:tcPr>
            <w:tcW w:w="3020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Theme="majorHAnsi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N</w:t>
            </w:r>
            <w:r w:rsidR="004A22C1">
              <w:rPr>
                <w:rFonts w:asciiTheme="majorHAnsi" w:eastAsiaTheme="majorEastAsia" w:hAnsiTheme="majorHAnsi" w:cstheme="majorBidi"/>
                <w:color w:val="000000" w:themeColor="text1"/>
                <w:kern w:val="24"/>
                <w:sz w:val="36"/>
                <w:szCs w:val="36"/>
              </w:rPr>
              <w:t>ot known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70</w:t>
            </w:r>
          </w:p>
        </w:tc>
        <w:tc>
          <w:tcPr>
            <w:tcW w:w="3021" w:type="dxa"/>
          </w:tcPr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AB38B4" w:rsidRPr="004A22C1" w:rsidRDefault="00AB38B4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 w:rsidRPr="004A22C1"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35.75%</w:t>
            </w:r>
          </w:p>
        </w:tc>
      </w:tr>
      <w:tr w:rsidR="004A22C1" w:rsidTr="004A22C1">
        <w:trPr>
          <w:trHeight w:val="1363"/>
        </w:trPr>
        <w:tc>
          <w:tcPr>
            <w:tcW w:w="3020" w:type="dxa"/>
          </w:tcPr>
          <w:p w:rsidR="004A22C1" w:rsidRDefault="004A22C1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4A22C1" w:rsidRPr="004A22C1" w:rsidRDefault="004A22C1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Total</w:t>
            </w:r>
          </w:p>
        </w:tc>
        <w:tc>
          <w:tcPr>
            <w:tcW w:w="3021" w:type="dxa"/>
          </w:tcPr>
          <w:p w:rsidR="004A22C1" w:rsidRDefault="004A22C1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  <w:p w:rsidR="008B4E9F" w:rsidRPr="004A22C1" w:rsidRDefault="008B4E9F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  <w: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  <w:t>196</w:t>
            </w:r>
          </w:p>
        </w:tc>
        <w:tc>
          <w:tcPr>
            <w:tcW w:w="3021" w:type="dxa"/>
          </w:tcPr>
          <w:p w:rsidR="004A22C1" w:rsidRPr="004A22C1" w:rsidRDefault="004A22C1" w:rsidP="006D2FB8">
            <w:pPr>
              <w:rPr>
                <w:rFonts w:asciiTheme="majorHAnsi" w:eastAsiaTheme="majorEastAsia" w:hAnsi="Calibri Light" w:cstheme="majorBidi"/>
                <w:color w:val="000000" w:themeColor="text1"/>
                <w:kern w:val="24"/>
                <w:sz w:val="36"/>
                <w:szCs w:val="36"/>
              </w:rPr>
            </w:pPr>
          </w:p>
        </w:tc>
      </w:tr>
    </w:tbl>
    <w:p w:rsidR="00AB38B4" w:rsidRDefault="008B4E9F" w:rsidP="00AB38B4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</w:pPr>
      <w:r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  <w:lastRenderedPageBreak/>
        <w:t>This table shows that out of 196 individuals the percentage of collection of water around the house is 54.59</w:t>
      </w:r>
      <w:r w:rsidR="00EB7B50"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  <w:t xml:space="preserve"> </w:t>
      </w:r>
      <w:r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  <w:t>% , not covering the water containing water is 3.57% , others is 6.13% and not known is 35.5%</w:t>
      </w:r>
    </w:p>
    <w:p w:rsidR="008B4E9F" w:rsidRDefault="008B4E9F" w:rsidP="00AB38B4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</w:pPr>
    </w:p>
    <w:p w:rsidR="008B4E9F" w:rsidRDefault="008B4E9F" w:rsidP="00AB38B4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</w:pPr>
    </w:p>
    <w:p w:rsidR="008B4E9F" w:rsidRDefault="008B4E9F" w:rsidP="00AB38B4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</w:pPr>
    </w:p>
    <w:p w:rsidR="008B4E9F" w:rsidRPr="004A22C1" w:rsidRDefault="008B4E9F" w:rsidP="00AB38B4">
      <w:pPr>
        <w:pStyle w:val="NormalWeb"/>
        <w:spacing w:before="0" w:beforeAutospacing="0" w:after="0" w:afterAutospacing="0"/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</w:pPr>
      <w:r>
        <w:rPr>
          <w:rFonts w:asciiTheme="majorHAnsi" w:eastAsiaTheme="majorEastAsia" w:hAnsi="Calibri Light" w:cstheme="majorBidi"/>
          <w:color w:val="000000" w:themeColor="text1"/>
          <w:kern w:val="24"/>
          <w:sz w:val="52"/>
          <w:szCs w:val="52"/>
        </w:rPr>
        <w:t xml:space="preserve">     </w:t>
      </w:r>
    </w:p>
    <w:p w:rsidR="00AB38B4" w:rsidRDefault="00AB38B4" w:rsidP="006915B1">
      <w:pPr>
        <w:rPr>
          <w:rFonts w:ascii="Forte" w:hAnsi="Forte"/>
          <w:sz w:val="56"/>
          <w:szCs w:val="56"/>
        </w:rPr>
      </w:pPr>
    </w:p>
    <w:p w:rsidR="00AB38B4" w:rsidRDefault="00AB38B4" w:rsidP="006915B1">
      <w:pPr>
        <w:rPr>
          <w:rFonts w:ascii="Forte" w:hAnsi="Forte"/>
          <w:sz w:val="56"/>
          <w:szCs w:val="56"/>
        </w:rPr>
      </w:pPr>
    </w:p>
    <w:p w:rsidR="00AB38B4" w:rsidRPr="00966E2E" w:rsidRDefault="00AB38B4" w:rsidP="006915B1">
      <w:pPr>
        <w:rPr>
          <w:rFonts w:ascii="Forte" w:hAnsi="Forte"/>
          <w:sz w:val="56"/>
          <w:szCs w:val="56"/>
        </w:rPr>
      </w:pPr>
    </w:p>
    <w:p w:rsidR="006915B1" w:rsidRDefault="006915B1" w:rsidP="006915B1">
      <w:pPr>
        <w:rPr>
          <w:sz w:val="72"/>
          <w:szCs w:val="72"/>
        </w:rPr>
      </w:pPr>
    </w:p>
    <w:p w:rsidR="006915B1" w:rsidRDefault="006915B1" w:rsidP="006915B1">
      <w:pPr>
        <w:rPr>
          <w:sz w:val="72"/>
          <w:szCs w:val="72"/>
        </w:rPr>
      </w:pPr>
    </w:p>
    <w:p w:rsidR="006915B1" w:rsidRPr="00BF7C62" w:rsidRDefault="006915B1" w:rsidP="00AB38B4">
      <w:pPr>
        <w:rPr>
          <w:sz w:val="52"/>
          <w:szCs w:val="52"/>
        </w:rPr>
      </w:pPr>
      <w:r>
        <w:rPr>
          <w:sz w:val="72"/>
          <w:szCs w:val="72"/>
        </w:rPr>
        <w:t xml:space="preserve">                </w:t>
      </w: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FA2B1F" w:rsidRDefault="00FA2B1F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FA2B1F" w:rsidRPr="0020376A" w:rsidRDefault="00FA2B1F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72"/>
          <w:szCs w:val="72"/>
        </w:rPr>
      </w:pPr>
      <w:r w:rsidRPr="0020376A">
        <w:rPr>
          <w:rFonts w:asciiTheme="majorHAnsi" w:eastAsiaTheme="majorEastAsia" w:hAnsi="Calibri Light" w:cstheme="majorBidi"/>
          <w:b/>
          <w:color w:val="000000" w:themeColor="text1"/>
          <w:kern w:val="24"/>
          <w:sz w:val="72"/>
          <w:szCs w:val="72"/>
        </w:rPr>
        <w:lastRenderedPageBreak/>
        <w:t xml:space="preserve">                TABLE NUMBER -17</w:t>
      </w:r>
    </w:p>
    <w:p w:rsidR="0020376A" w:rsidRDefault="0020376A">
      <w:pP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</w:pPr>
      <w: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              </w:t>
      </w:r>
      <w:r w:rsidR="00FA2B1F"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>Title</w:t>
      </w:r>
      <w:r w:rsidR="00EB7B50"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 </w:t>
      </w:r>
      <w: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 </w:t>
      </w:r>
      <w:r w:rsidR="00FA2B1F"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: Measures of control of </w:t>
      </w:r>
      <w: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  </w:t>
      </w:r>
    </w:p>
    <w:p w:rsidR="00FA2B1F" w:rsidRDefault="0020376A">
      <w:pP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</w:pPr>
      <w: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                          </w:t>
      </w:r>
      <w:r w:rsidR="00FA2B1F"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>breeding mosquito</w:t>
      </w:r>
    </w:p>
    <w:p w:rsidR="00FA2B1F" w:rsidRDefault="0020376A">
      <w:pP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</w:pPr>
      <w: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 xml:space="preserve">        </w:t>
      </w:r>
      <w:r w:rsidR="00FA2B1F"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  <w:t>FREQUENCY TABLE OCCURRENCE</w:t>
      </w:r>
    </w:p>
    <w:p w:rsidR="00FA2B1F" w:rsidRDefault="00FA2B1F">
      <w:pP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</w:pPr>
    </w:p>
    <w:p w:rsidR="00FA2B1F" w:rsidRPr="00FA2B1F" w:rsidRDefault="00FA2B1F">
      <w:pPr>
        <w:rPr>
          <w:rFonts w:ascii="Forte" w:eastAsiaTheme="majorEastAsia" w:hAnsi="Forte" w:cstheme="majorBidi"/>
          <w:b/>
          <w:color w:val="000000" w:themeColor="text1"/>
          <w:kern w:val="24"/>
          <w:sz w:val="52"/>
          <w:szCs w:val="52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915B1" w:rsidRDefault="006915B1">
      <w:pPr>
        <w:rPr>
          <w:rFonts w:asciiTheme="majorHAnsi" w:eastAsiaTheme="majorEastAsia" w:hAnsi="Calibri Light" w:cstheme="majorBidi"/>
          <w:b/>
          <w:color w:val="000000" w:themeColor="text1"/>
          <w:kern w:val="24"/>
          <w:sz w:val="40"/>
          <w:szCs w:val="40"/>
        </w:rPr>
      </w:pPr>
    </w:p>
    <w:p w:rsidR="0060677B" w:rsidRDefault="0060677B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p w:rsidR="00FA2B1F" w:rsidRDefault="00FA2B1F"/>
    <w:tbl>
      <w:tblPr>
        <w:tblStyle w:val="TableGrid"/>
        <w:tblpPr w:leftFromText="180" w:rightFromText="180" w:vertAnchor="text" w:horzAnchor="margin" w:tblpY="208"/>
        <w:tblW w:w="10695" w:type="dxa"/>
        <w:tblLook w:val="04A0" w:firstRow="1" w:lastRow="0" w:firstColumn="1" w:lastColumn="0" w:noHBand="0" w:noVBand="1"/>
      </w:tblPr>
      <w:tblGrid>
        <w:gridCol w:w="4617"/>
        <w:gridCol w:w="2516"/>
        <w:gridCol w:w="3562"/>
      </w:tblGrid>
      <w:tr w:rsidR="0020376A" w:rsidTr="0020376A">
        <w:trPr>
          <w:trHeight w:val="1194"/>
        </w:trPr>
        <w:tc>
          <w:tcPr>
            <w:tcW w:w="4617" w:type="dxa"/>
          </w:tcPr>
          <w:p w:rsidR="0020376A" w:rsidRDefault="0020376A" w:rsidP="00C77AD4">
            <w:pPr>
              <w:rPr>
                <w:sz w:val="28"/>
                <w:szCs w:val="28"/>
              </w:rPr>
            </w:pPr>
          </w:p>
          <w:p w:rsidR="0020376A" w:rsidRPr="0020376A" w:rsidRDefault="0020376A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TRAITS</w:t>
            </w:r>
          </w:p>
          <w:p w:rsidR="0020376A" w:rsidRDefault="0020376A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20376A" w:rsidRDefault="0020376A" w:rsidP="00C77AD4">
            <w:pPr>
              <w:rPr>
                <w:sz w:val="40"/>
                <w:szCs w:val="40"/>
              </w:rPr>
            </w:pPr>
          </w:p>
          <w:p w:rsidR="0020376A" w:rsidRDefault="0020376A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FREQUENCY</w:t>
            </w:r>
          </w:p>
        </w:tc>
        <w:tc>
          <w:tcPr>
            <w:tcW w:w="3562" w:type="dxa"/>
          </w:tcPr>
          <w:p w:rsidR="0020376A" w:rsidRDefault="0020376A" w:rsidP="00C77AD4">
            <w:pPr>
              <w:rPr>
                <w:sz w:val="40"/>
                <w:szCs w:val="40"/>
              </w:rPr>
            </w:pPr>
          </w:p>
          <w:p w:rsidR="0020376A" w:rsidRDefault="0020376A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PERCENTAGE</w:t>
            </w:r>
          </w:p>
        </w:tc>
      </w:tr>
      <w:tr w:rsidR="00FA2B1F" w:rsidTr="0020376A">
        <w:trPr>
          <w:trHeight w:val="1194"/>
        </w:trPr>
        <w:tc>
          <w:tcPr>
            <w:tcW w:w="4617" w:type="dxa"/>
          </w:tcPr>
          <w:p w:rsidR="00FA2B1F" w:rsidRDefault="00FA2B1F" w:rsidP="00C77AD4">
            <w:pPr>
              <w:rPr>
                <w:sz w:val="28"/>
                <w:szCs w:val="28"/>
              </w:rPr>
            </w:pPr>
          </w:p>
          <w:p w:rsidR="0020376A" w:rsidRDefault="0020376A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Covering the water containing vessels</w:t>
            </w:r>
          </w:p>
          <w:p w:rsidR="0020376A" w:rsidRDefault="0020376A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FA2B1F" w:rsidRDefault="00FA2B1F" w:rsidP="00C77AD4">
            <w:pPr>
              <w:rPr>
                <w:sz w:val="40"/>
                <w:szCs w:val="40"/>
              </w:rPr>
            </w:pPr>
          </w:p>
          <w:p w:rsidR="0020376A" w:rsidRPr="0020376A" w:rsidRDefault="0020376A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36</w:t>
            </w:r>
          </w:p>
        </w:tc>
        <w:tc>
          <w:tcPr>
            <w:tcW w:w="3562" w:type="dxa"/>
          </w:tcPr>
          <w:p w:rsidR="0020376A" w:rsidRDefault="0020376A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</w:t>
            </w:r>
          </w:p>
          <w:p w:rsidR="00FA2B1F" w:rsidRPr="0020376A" w:rsidRDefault="0020376A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20376A">
              <w:rPr>
                <w:sz w:val="28"/>
                <w:szCs w:val="28"/>
              </w:rPr>
              <w:t xml:space="preserve">18.56%                             </w:t>
            </w:r>
          </w:p>
        </w:tc>
      </w:tr>
      <w:tr w:rsidR="00C77AD4" w:rsidTr="0020376A">
        <w:trPr>
          <w:trHeight w:val="1194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Removal of the collection of water</w:t>
            </w:r>
          </w:p>
          <w:p w:rsidR="00C77AD4" w:rsidRPr="00447381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>
              <w:rPr>
                <w:sz w:val="28"/>
                <w:szCs w:val="28"/>
              </w:rPr>
              <w:t>69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</w:t>
            </w:r>
            <w:r>
              <w:rPr>
                <w:sz w:val="28"/>
                <w:szCs w:val="28"/>
              </w:rPr>
              <w:t>32.90%</w:t>
            </w:r>
          </w:p>
        </w:tc>
      </w:tr>
      <w:tr w:rsidR="00C77AD4" w:rsidTr="0020376A">
        <w:trPr>
          <w:trHeight w:val="2057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Cleaning and scrubbing the water containing pots/flower vase</w:t>
            </w:r>
          </w:p>
          <w:p w:rsidR="00C77AD4" w:rsidRPr="00447381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17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>
              <w:rPr>
                <w:sz w:val="28"/>
                <w:szCs w:val="28"/>
              </w:rPr>
              <w:t>8.99%</w:t>
            </w:r>
          </w:p>
        </w:tc>
      </w:tr>
      <w:tr w:rsidR="00C77AD4" w:rsidTr="0020376A">
        <w:trPr>
          <w:trHeight w:val="1544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Spraying insecticides</w:t>
            </w:r>
          </w:p>
          <w:p w:rsidR="00C77AD4" w:rsidRPr="00447381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</w:p>
          <w:p w:rsidR="00C77AD4" w:rsidRPr="00FD4EED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</w:t>
            </w:r>
            <w:r>
              <w:rPr>
                <w:sz w:val="28"/>
                <w:szCs w:val="28"/>
              </w:rPr>
              <w:t>7.80%</w:t>
            </w:r>
          </w:p>
        </w:tc>
      </w:tr>
      <w:tr w:rsidR="00C77AD4" w:rsidTr="0020376A">
        <w:trPr>
          <w:trHeight w:val="1544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giving smoke</w:t>
            </w:r>
          </w:p>
          <w:p w:rsidR="00C77AD4" w:rsidRPr="00447381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6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</w:t>
            </w:r>
            <w:r>
              <w:rPr>
                <w:sz w:val="28"/>
                <w:szCs w:val="28"/>
              </w:rPr>
              <w:t>3.43%</w:t>
            </w:r>
          </w:p>
        </w:tc>
      </w:tr>
      <w:tr w:rsidR="00C77AD4" w:rsidTr="0020376A">
        <w:trPr>
          <w:trHeight w:val="1261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Others</w:t>
            </w:r>
          </w:p>
          <w:p w:rsidR="00C77AD4" w:rsidRPr="00447381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8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 </w:t>
            </w:r>
            <w:r>
              <w:rPr>
                <w:sz w:val="28"/>
                <w:szCs w:val="28"/>
              </w:rPr>
              <w:t>4.80%</w:t>
            </w:r>
          </w:p>
        </w:tc>
      </w:tr>
      <w:tr w:rsidR="00C77AD4" w:rsidTr="0020376A">
        <w:trPr>
          <w:trHeight w:val="1344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</w:p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known</w:t>
            </w:r>
          </w:p>
          <w:p w:rsidR="00C77AD4" w:rsidRPr="00447381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t xml:space="preserve">          </w:t>
            </w:r>
            <w:r>
              <w:rPr>
                <w:sz w:val="28"/>
                <w:szCs w:val="28"/>
              </w:rPr>
              <w:t>46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  <w:p w:rsidR="00C77AD4" w:rsidRPr="00FD4EED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23.47%</w:t>
            </w:r>
          </w:p>
        </w:tc>
      </w:tr>
      <w:tr w:rsidR="00C77AD4" w:rsidTr="0020376A">
        <w:trPr>
          <w:trHeight w:val="995"/>
        </w:trPr>
        <w:tc>
          <w:tcPr>
            <w:tcW w:w="4617" w:type="dxa"/>
          </w:tcPr>
          <w:p w:rsidR="00C77AD4" w:rsidRDefault="00C77AD4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  <w:p w:rsidR="00C77AD4" w:rsidRDefault="00C77AD4" w:rsidP="00C77AD4">
            <w:pPr>
              <w:rPr>
                <w:sz w:val="28"/>
                <w:szCs w:val="28"/>
              </w:rPr>
            </w:pPr>
          </w:p>
        </w:tc>
        <w:tc>
          <w:tcPr>
            <w:tcW w:w="2516" w:type="dxa"/>
          </w:tcPr>
          <w:p w:rsidR="00C77AD4" w:rsidRPr="00FD4EED" w:rsidRDefault="00FA2B1F" w:rsidP="00C77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196</w:t>
            </w:r>
          </w:p>
        </w:tc>
        <w:tc>
          <w:tcPr>
            <w:tcW w:w="3562" w:type="dxa"/>
          </w:tcPr>
          <w:p w:rsidR="00C77AD4" w:rsidRDefault="00C77AD4" w:rsidP="00C77AD4">
            <w:pPr>
              <w:rPr>
                <w:sz w:val="40"/>
                <w:szCs w:val="40"/>
              </w:rPr>
            </w:pPr>
          </w:p>
        </w:tc>
      </w:tr>
    </w:tbl>
    <w:p w:rsidR="00BF7C62" w:rsidRDefault="00C77AD4">
      <w:pPr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 </w:t>
      </w: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FA2B1F" w:rsidRDefault="00FA2B1F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FA2B1F" w:rsidRPr="00FA2B1F" w:rsidRDefault="00FA2B1F" w:rsidP="00FA2B1F">
      <w:pPr>
        <w:rPr>
          <w:sz w:val="48"/>
          <w:szCs w:val="48"/>
        </w:rPr>
      </w:pPr>
      <w:r w:rsidRPr="00FA2B1F">
        <w:rPr>
          <w:sz w:val="48"/>
          <w:szCs w:val="48"/>
        </w:rPr>
        <w:t>This table shows that</w:t>
      </w:r>
      <w:r>
        <w:rPr>
          <w:sz w:val="48"/>
          <w:szCs w:val="48"/>
        </w:rPr>
        <w:t xml:space="preserve"> out of 196 individuals</w:t>
      </w:r>
      <w:r w:rsidRPr="00FA2B1F">
        <w:rPr>
          <w:sz w:val="48"/>
          <w:szCs w:val="48"/>
        </w:rPr>
        <w:t xml:space="preserve"> the percentage of covering the water conta</w:t>
      </w:r>
      <w:r>
        <w:rPr>
          <w:sz w:val="48"/>
          <w:szCs w:val="48"/>
        </w:rPr>
        <w:t>ining vessels is 18.56% , removal</w:t>
      </w:r>
      <w:r w:rsidRPr="00FA2B1F">
        <w:rPr>
          <w:sz w:val="48"/>
          <w:szCs w:val="48"/>
        </w:rPr>
        <w:t xml:space="preserve"> of collection of water is 32.90% , cleaning and scrubbing the water containing pots/flower vase , spraying insecticides is 7.80% , by giving smoke is 3.43% , others is 4.50% and not known is 23.47%.</w:t>
      </w:r>
    </w:p>
    <w:p w:rsidR="00FA2B1F" w:rsidRPr="00FA2B1F" w:rsidRDefault="00FA2B1F" w:rsidP="00FA2B1F">
      <w:pPr>
        <w:tabs>
          <w:tab w:val="left" w:pos="6098"/>
        </w:tabs>
        <w:rPr>
          <w:sz w:val="48"/>
          <w:szCs w:val="48"/>
        </w:rPr>
      </w:pPr>
      <w:r w:rsidRPr="00FA2B1F">
        <w:rPr>
          <w:sz w:val="48"/>
          <w:szCs w:val="48"/>
        </w:rPr>
        <w:tab/>
      </w:r>
    </w:p>
    <w:p w:rsidR="00FA2B1F" w:rsidRPr="00FA2B1F" w:rsidRDefault="00FA2B1F" w:rsidP="00FA2B1F">
      <w:pPr>
        <w:rPr>
          <w:sz w:val="48"/>
          <w:szCs w:val="4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Default="00BF7C62">
      <w:pPr>
        <w:rPr>
          <w:sz w:val="28"/>
          <w:szCs w:val="28"/>
        </w:rPr>
      </w:pPr>
    </w:p>
    <w:p w:rsidR="00BF7C62" w:rsidRPr="00BF7C62" w:rsidRDefault="00BF7C62" w:rsidP="00DD20A8">
      <w:pPr>
        <w:rPr>
          <w:sz w:val="52"/>
          <w:szCs w:val="52"/>
        </w:rPr>
      </w:pPr>
      <w:r>
        <w:rPr>
          <w:sz w:val="28"/>
          <w:szCs w:val="28"/>
        </w:rPr>
        <w:t xml:space="preserve">                                        </w:t>
      </w:r>
    </w:p>
    <w:p w:rsidR="00BF7C62" w:rsidRPr="00BF7C62" w:rsidRDefault="00BF7C62">
      <w:pPr>
        <w:rPr>
          <w:sz w:val="72"/>
          <w:szCs w:val="72"/>
        </w:rPr>
      </w:pPr>
    </w:p>
    <w:sectPr w:rsidR="00BF7C62" w:rsidRPr="00BF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05" w:rsidRDefault="00691005" w:rsidP="006D3A55">
      <w:pPr>
        <w:spacing w:after="0" w:line="240" w:lineRule="auto"/>
      </w:pPr>
      <w:r>
        <w:separator/>
      </w:r>
    </w:p>
  </w:endnote>
  <w:endnote w:type="continuationSeparator" w:id="0">
    <w:p w:rsidR="00691005" w:rsidRDefault="00691005" w:rsidP="006D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05" w:rsidRDefault="00691005" w:rsidP="006D3A55">
      <w:pPr>
        <w:spacing w:after="0" w:line="240" w:lineRule="auto"/>
      </w:pPr>
      <w:r>
        <w:separator/>
      </w:r>
    </w:p>
  </w:footnote>
  <w:footnote w:type="continuationSeparator" w:id="0">
    <w:p w:rsidR="00691005" w:rsidRDefault="00691005" w:rsidP="006D3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4D"/>
    <w:rsid w:val="0020376A"/>
    <w:rsid w:val="002920EA"/>
    <w:rsid w:val="00447381"/>
    <w:rsid w:val="004A22C1"/>
    <w:rsid w:val="0060677B"/>
    <w:rsid w:val="00691005"/>
    <w:rsid w:val="006915B1"/>
    <w:rsid w:val="006D3A55"/>
    <w:rsid w:val="0078015F"/>
    <w:rsid w:val="008B4E9F"/>
    <w:rsid w:val="00966E2E"/>
    <w:rsid w:val="00AB38B4"/>
    <w:rsid w:val="00BF7C62"/>
    <w:rsid w:val="00C20C4D"/>
    <w:rsid w:val="00C77AD4"/>
    <w:rsid w:val="00DD20A8"/>
    <w:rsid w:val="00EB7B50"/>
    <w:rsid w:val="00FA2B1F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B68F7-B4E5-4F65-9EA7-336F253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20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A55"/>
  </w:style>
  <w:style w:type="paragraph" w:styleId="Footer">
    <w:name w:val="footer"/>
    <w:basedOn w:val="Normal"/>
    <w:link w:val="FooterChar"/>
    <w:uiPriority w:val="99"/>
    <w:unhideWhenUsed/>
    <w:rsid w:val="006D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2019-11-15T11:39:00Z</dcterms:created>
  <dcterms:modified xsi:type="dcterms:W3CDTF">2019-11-16T05:18:00Z</dcterms:modified>
</cp:coreProperties>
</file>