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216B400D" w14:textId="7552A836" w:rsidR="008471CF"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5867DF3" w14:textId="77777777" w:rsidR="008471CF" w:rsidRDefault="008471CF" w:rsidP="3D28A338">
            <w:pPr>
              <w:jc w:val="both"/>
              <w:rPr>
                <w:rFonts w:eastAsiaTheme="majorEastAsia"/>
                <w:sz w:val="24"/>
                <w:szCs w:val="24"/>
              </w:rPr>
            </w:pPr>
          </w:p>
          <w:p w14:paraId="4B137E35" w14:textId="4B2F0F56" w:rsidR="004F2A8B" w:rsidRPr="008471CF" w:rsidRDefault="008471CF" w:rsidP="3D28A338">
            <w:pPr>
              <w:jc w:val="both"/>
              <w:rPr>
                <w:rFonts w:ascii="Calibri" w:hAnsi="Calibri"/>
                <w:b/>
                <w:bCs/>
                <w:color w:val="1F4E79" w:themeColor="accent1" w:themeShade="80"/>
              </w:rPr>
            </w:pPr>
            <w:r w:rsidRPr="008471CF">
              <w:rPr>
                <w:rFonts w:eastAsiaTheme="majorEastAsia"/>
                <w:b/>
                <w:bCs/>
              </w:rPr>
              <w:t>En términos generales, el avance del proyecto se alinea con la planificación inicial. Si bien la mayoría de las actividades se han ejecutado en los plazos estipulados, algunas tareas han requerido ajustes menores en su cronograma debido a complejidades técnicas no previstas. Entre los factores que han facilitado el desarrollo, destaca la planificación detallada y el uso de metodologías ágiles. Como contraparte, la principal dificultad ha sido la gestión del tiempo frente a la profundidad requerida por ciertos componentes técnicos del proyecto.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7F0C23B6"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FC653C3" w14:textId="77777777" w:rsidR="008471CF" w:rsidRDefault="008471CF" w:rsidP="3D28A338">
            <w:pPr>
              <w:jc w:val="both"/>
              <w:rPr>
                <w:rFonts w:ascii="Calibri" w:hAnsi="Calibri"/>
                <w:b/>
                <w:bCs/>
                <w:color w:val="1F4E79" w:themeColor="accent1" w:themeShade="80"/>
              </w:rPr>
            </w:pPr>
          </w:p>
          <w:p w14:paraId="7BC4D618" w14:textId="22EAC94B" w:rsidR="004F2A8B" w:rsidRPr="00874D16" w:rsidRDefault="008471CF" w:rsidP="008471CF">
            <w:pPr>
              <w:jc w:val="both"/>
              <w:rPr>
                <w:rFonts w:ascii="Calibri" w:hAnsi="Calibri"/>
                <w:b/>
                <w:bCs/>
                <w:color w:val="1F4E79" w:themeColor="accent1" w:themeShade="80"/>
              </w:rPr>
            </w:pPr>
            <w:r w:rsidRPr="008471CF">
              <w:rPr>
                <w:rFonts w:ascii="Calibri" w:hAnsi="Calibri"/>
                <w:b/>
                <w:bCs/>
              </w:rPr>
              <w:t xml:space="preserve">Las dificultades encontradas se han abordado a través de un enfoque proactivo y colaborativo. Hemos implementado reuniones de seguimiento más frecuentes para identificar y discutir los obstáculos a tiempo. La estrategia principal consiste en la </w:t>
            </w:r>
            <w:proofErr w:type="spellStart"/>
            <w:r w:rsidRPr="008471CF">
              <w:rPr>
                <w:rFonts w:ascii="Calibri" w:hAnsi="Calibri"/>
                <w:b/>
                <w:bCs/>
              </w:rPr>
              <w:t>re-priorización</w:t>
            </w:r>
            <w:proofErr w:type="spellEnd"/>
            <w:r w:rsidRPr="008471CF">
              <w:rPr>
                <w:rFonts w:ascii="Calibri" w:hAnsi="Calibri"/>
                <w:b/>
                <w:bCs/>
              </w:rPr>
              <w:t xml:space="preserve"> de tareas y la aplicación de un enfoque iterativo, permitiéndonos ajustar el plan de trabajo de manera dinámica para asegurar la consecución de los objetivos principales sin comprometer la calidad del resultado final.</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91A568E" w14:textId="0FC30650" w:rsidR="004F2A8B" w:rsidRDefault="004F2A8B" w:rsidP="3D28A338">
            <w:pPr>
              <w:jc w:val="both"/>
              <w:rPr>
                <w:rFonts w:ascii="Calibri" w:hAnsi="Calibri"/>
                <w:b/>
                <w:bCs/>
                <w:color w:val="1F4E79" w:themeColor="accent1" w:themeShade="80"/>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7A3B5674" w:rsidR="004F2A8B" w:rsidRPr="00874D16" w:rsidRDefault="008471CF" w:rsidP="008471CF">
            <w:pPr>
              <w:jc w:val="both"/>
              <w:rPr>
                <w:rFonts w:ascii="Calibri" w:hAnsi="Calibri"/>
                <w:b/>
                <w:bCs/>
                <w:color w:val="1F4E79" w:themeColor="accent1" w:themeShade="80"/>
              </w:rPr>
            </w:pPr>
            <w:r w:rsidRPr="008471CF">
              <w:rPr>
                <w:rFonts w:ascii="Calibri" w:hAnsi="Calibri"/>
                <w:b/>
                <w:bCs/>
              </w:rPr>
              <w:t>Evalúo el trabajo realizado hasta la fecha como positivo y satisfactorio. Destaco principalmente el compromiso con la calidad del proyecto y el logro de los hitos técnicos más relevantes, como la estructuración de la arquitectura y el desarrollo del prototipo funcional. Para mejorar, considero que se puede optimizar la gestión del tiempo en las fases iniciales de investigación de cada tarea, así como profundizar en la documentación interna del desarrollo para facilitar futuras iteraciones.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47B7E82C"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668C24B4" w14:textId="77777777" w:rsidR="008471CF" w:rsidRDefault="008471CF" w:rsidP="3D28A338">
            <w:pPr>
              <w:jc w:val="both"/>
              <w:rPr>
                <w:rFonts w:ascii="Calibri" w:hAnsi="Calibri"/>
                <w:b/>
                <w:bCs/>
                <w:color w:val="1F4E79" w:themeColor="accent1" w:themeShade="80"/>
              </w:rPr>
            </w:pPr>
          </w:p>
          <w:p w14:paraId="01E61CA1" w14:textId="2ABCAAA2" w:rsidR="004F2A8B" w:rsidRPr="00874D16" w:rsidRDefault="008471CF" w:rsidP="008471CF">
            <w:pPr>
              <w:jc w:val="both"/>
              <w:rPr>
                <w:rFonts w:ascii="Calibri" w:hAnsi="Calibri"/>
                <w:b/>
                <w:bCs/>
                <w:color w:val="1F4E79" w:themeColor="accent1" w:themeShade="80"/>
              </w:rPr>
            </w:pPr>
            <w:r w:rsidRPr="008471CF">
              <w:rPr>
                <w:rFonts w:ascii="Calibri" w:hAnsi="Calibri"/>
                <w:b/>
                <w:bCs/>
              </w:rPr>
              <w:t>Tras analizar el progreso, la principal inquietud se centra en las mejores prácticas para la transición de un prototipo funcional a una fase de pruebas con usuarios reales o un piloto controlado. La pregunta clave para el docente sería: ¿Qué consideraciones estratégicas o métricas de rendimiento deberíamos priorizar al planificar la siguiente fase de validación del proyecto en un entorno más cercano al productivo?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E82127" w14:textId="77777777" w:rsidR="008471CF" w:rsidRDefault="008471CF" w:rsidP="3D28A338">
            <w:pPr>
              <w:jc w:val="both"/>
              <w:rPr>
                <w:rFonts w:eastAsiaTheme="majorEastAsia"/>
                <w:color w:val="767171" w:themeColor="background2" w:themeShade="80"/>
                <w:sz w:val="24"/>
                <w:szCs w:val="24"/>
              </w:rPr>
            </w:pPr>
          </w:p>
          <w:p w14:paraId="66D7B5BC" w14:textId="47D5F504" w:rsidR="004F2A8B" w:rsidRPr="00874D16" w:rsidRDefault="008471CF" w:rsidP="008471CF">
            <w:pPr>
              <w:jc w:val="both"/>
              <w:rPr>
                <w:rFonts w:ascii="Calibri" w:hAnsi="Calibri"/>
                <w:b/>
                <w:bCs/>
                <w:color w:val="1F4E79" w:themeColor="accent1" w:themeShade="80"/>
              </w:rPr>
            </w:pPr>
            <w:r w:rsidRPr="008471CF">
              <w:rPr>
                <w:rFonts w:eastAsiaTheme="majorEastAsia"/>
                <w:b/>
                <w:bCs/>
                <w:sz w:val="24"/>
                <w:szCs w:val="24"/>
              </w:rPr>
              <w:t>La distribución actual de actividades ha demostrado ser efectiva y equilibrada, respondiendo adecuadamente a las fortalezas de cada miembro del equipo. Por el momento, no consideramos necesaria una redistribución fundamental de las tareas. Sin embargo, nos mantenemos flexibles para asignar actividades emergentes o de soporte de manera dinámica, según las necesidades que surjan en las próximas etapas del proyecto.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06F447A5" w14:textId="77777777" w:rsidR="008471CF" w:rsidRDefault="008471CF" w:rsidP="3D28A338">
            <w:pPr>
              <w:jc w:val="both"/>
              <w:rPr>
                <w:rFonts w:eastAsiaTheme="majorEastAsia"/>
                <w:color w:val="767171" w:themeColor="background2" w:themeShade="80"/>
                <w:sz w:val="24"/>
                <w:szCs w:val="24"/>
              </w:rPr>
            </w:pPr>
          </w:p>
          <w:p w14:paraId="14A8E0B5" w14:textId="2BC491C4" w:rsidR="004F2A8B" w:rsidRPr="00874D16" w:rsidRDefault="008471CF" w:rsidP="008471CF">
            <w:pPr>
              <w:jc w:val="both"/>
              <w:rPr>
                <w:rFonts w:ascii="Calibri" w:hAnsi="Calibri"/>
                <w:b/>
                <w:bCs/>
                <w:color w:val="1F4E79" w:themeColor="accent1" w:themeShade="80"/>
              </w:rPr>
            </w:pPr>
            <w:r w:rsidRPr="008471CF">
              <w:rPr>
                <w:rFonts w:eastAsiaTheme="majorEastAsia"/>
                <w:b/>
                <w:bCs/>
                <w:sz w:val="24"/>
                <w:szCs w:val="24"/>
              </w:rPr>
              <w:t>La evaluación del trabajo en grupo es altamente positiva. Destacamos la excelente comunicación, el apoyo mutuo y la sinergia que se ha generado, lo cual ha sido fundamental para superar los desafíos. Como aspecto a mejorar, siempre es posible optimizar nuestros flujos de trabajo, por ejemplo, centralizando aún más la documentación y estandarizando los reportes de avance para incrementar la eficiencia general del equipo.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22C63" w14:textId="77777777" w:rsidR="003437AF" w:rsidRDefault="003437AF" w:rsidP="00DF38AE">
      <w:pPr>
        <w:spacing w:after="0" w:line="240" w:lineRule="auto"/>
      </w:pPr>
      <w:r>
        <w:separator/>
      </w:r>
    </w:p>
  </w:endnote>
  <w:endnote w:type="continuationSeparator" w:id="0">
    <w:p w14:paraId="326B11C8" w14:textId="77777777" w:rsidR="003437AF" w:rsidRDefault="003437A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3765D" w14:textId="77777777" w:rsidR="003437AF" w:rsidRDefault="003437AF" w:rsidP="00DF38AE">
      <w:pPr>
        <w:spacing w:after="0" w:line="240" w:lineRule="auto"/>
      </w:pPr>
      <w:r>
        <w:separator/>
      </w:r>
    </w:p>
  </w:footnote>
  <w:footnote w:type="continuationSeparator" w:id="0">
    <w:p w14:paraId="6AD07E3E" w14:textId="77777777" w:rsidR="003437AF" w:rsidRDefault="003437A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46384087">
    <w:abstractNumId w:val="3"/>
  </w:num>
  <w:num w:numId="2" w16cid:durableId="2086951374">
    <w:abstractNumId w:val="8"/>
  </w:num>
  <w:num w:numId="3" w16cid:durableId="1221475893">
    <w:abstractNumId w:val="12"/>
  </w:num>
  <w:num w:numId="4" w16cid:durableId="211426290">
    <w:abstractNumId w:val="28"/>
  </w:num>
  <w:num w:numId="5" w16cid:durableId="1976375477">
    <w:abstractNumId w:val="30"/>
  </w:num>
  <w:num w:numId="6" w16cid:durableId="1582056944">
    <w:abstractNumId w:val="4"/>
  </w:num>
  <w:num w:numId="7" w16cid:durableId="858158721">
    <w:abstractNumId w:val="11"/>
  </w:num>
  <w:num w:numId="8" w16cid:durableId="371350866">
    <w:abstractNumId w:val="19"/>
  </w:num>
  <w:num w:numId="9" w16cid:durableId="547836892">
    <w:abstractNumId w:val="15"/>
  </w:num>
  <w:num w:numId="10" w16cid:durableId="1617057723">
    <w:abstractNumId w:val="9"/>
  </w:num>
  <w:num w:numId="11" w16cid:durableId="1612855874">
    <w:abstractNumId w:val="24"/>
  </w:num>
  <w:num w:numId="12" w16cid:durableId="1297375020">
    <w:abstractNumId w:val="35"/>
  </w:num>
  <w:num w:numId="13" w16cid:durableId="1688021336">
    <w:abstractNumId w:val="29"/>
  </w:num>
  <w:num w:numId="14" w16cid:durableId="778598629">
    <w:abstractNumId w:val="1"/>
  </w:num>
  <w:num w:numId="15" w16cid:durableId="2113669658">
    <w:abstractNumId w:val="36"/>
  </w:num>
  <w:num w:numId="16" w16cid:durableId="1870219116">
    <w:abstractNumId w:val="21"/>
  </w:num>
  <w:num w:numId="17" w16cid:durableId="740905605">
    <w:abstractNumId w:val="17"/>
  </w:num>
  <w:num w:numId="18" w16cid:durableId="2137092192">
    <w:abstractNumId w:val="31"/>
  </w:num>
  <w:num w:numId="19" w16cid:durableId="1882475818">
    <w:abstractNumId w:val="10"/>
  </w:num>
  <w:num w:numId="20" w16cid:durableId="928998575">
    <w:abstractNumId w:val="39"/>
  </w:num>
  <w:num w:numId="21" w16cid:durableId="1285310275">
    <w:abstractNumId w:val="34"/>
  </w:num>
  <w:num w:numId="22" w16cid:durableId="1340548216">
    <w:abstractNumId w:val="13"/>
  </w:num>
  <w:num w:numId="23" w16cid:durableId="895702258">
    <w:abstractNumId w:val="14"/>
  </w:num>
  <w:num w:numId="24" w16cid:durableId="2057927141">
    <w:abstractNumId w:val="5"/>
  </w:num>
  <w:num w:numId="25" w16cid:durableId="1420717525">
    <w:abstractNumId w:val="16"/>
  </w:num>
  <w:num w:numId="26" w16cid:durableId="1853956000">
    <w:abstractNumId w:val="20"/>
  </w:num>
  <w:num w:numId="27" w16cid:durableId="1099109038">
    <w:abstractNumId w:val="23"/>
  </w:num>
  <w:num w:numId="28" w16cid:durableId="1542668175">
    <w:abstractNumId w:val="0"/>
  </w:num>
  <w:num w:numId="29" w16cid:durableId="780419768">
    <w:abstractNumId w:val="18"/>
  </w:num>
  <w:num w:numId="30" w16cid:durableId="1636594250">
    <w:abstractNumId w:val="22"/>
  </w:num>
  <w:num w:numId="31" w16cid:durableId="1643926387">
    <w:abstractNumId w:val="2"/>
  </w:num>
  <w:num w:numId="32" w16cid:durableId="1068727631">
    <w:abstractNumId w:val="7"/>
  </w:num>
  <w:num w:numId="33" w16cid:durableId="1597787718">
    <w:abstractNumId w:val="32"/>
  </w:num>
  <w:num w:numId="34" w16cid:durableId="265160248">
    <w:abstractNumId w:val="38"/>
  </w:num>
  <w:num w:numId="35" w16cid:durableId="112402917">
    <w:abstractNumId w:val="6"/>
  </w:num>
  <w:num w:numId="36" w16cid:durableId="1616329657">
    <w:abstractNumId w:val="25"/>
  </w:num>
  <w:num w:numId="37" w16cid:durableId="623272184">
    <w:abstractNumId w:val="37"/>
  </w:num>
  <w:num w:numId="38" w16cid:durableId="1997686265">
    <w:abstractNumId w:val="27"/>
  </w:num>
  <w:num w:numId="39" w16cid:durableId="1321494738">
    <w:abstractNumId w:val="26"/>
  </w:num>
  <w:num w:numId="40" w16cid:durableId="176476281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7AF"/>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471CF"/>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018A"/>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661</Words>
  <Characters>3639</Characters>
  <Application>Microsoft Office Word</Application>
  <DocSecurity>0</DocSecurity>
  <Lines>30</Lines>
  <Paragraphs>8</Paragraphs>
  <ScaleCrop>false</ScaleCrop>
  <Company>Wal-Mart Stores, Inc.</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Fernandez Bravo, Diego Antonio</cp:lastModifiedBy>
  <cp:revision>43</cp:revision>
  <cp:lastPrinted>2019-12-16T20:10:00Z</cp:lastPrinted>
  <dcterms:created xsi:type="dcterms:W3CDTF">2021-12-31T12:50:00Z</dcterms:created>
  <dcterms:modified xsi:type="dcterms:W3CDTF">2025-10-06T19:25:00Z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