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D60A8" w14:textId="77777777" w:rsidR="008625E0" w:rsidRPr="007561ED" w:rsidRDefault="007561ED">
      <w:pPr>
        <w:rPr>
          <w:b/>
        </w:rPr>
      </w:pPr>
      <w:r w:rsidRPr="007561ED">
        <w:rPr>
          <w:b/>
        </w:rPr>
        <w:t>FreeSurfer Quality Control</w:t>
      </w:r>
    </w:p>
    <w:p w14:paraId="4AD20930" w14:textId="77777777" w:rsidR="007561ED" w:rsidRDefault="007561ED"/>
    <w:p w14:paraId="76B74F73" w14:textId="77777777" w:rsidR="007561ED" w:rsidRDefault="007561ED">
      <w:pPr>
        <w:rPr>
          <w:color w:val="4472C4" w:themeColor="accent5"/>
        </w:rPr>
      </w:pPr>
      <w:r>
        <w:rPr>
          <w:color w:val="4472C4" w:themeColor="accent5"/>
        </w:rPr>
        <w:t>**Text in BLUE represent commands you need to type into terminal**</w:t>
      </w:r>
    </w:p>
    <w:p w14:paraId="769497DD" w14:textId="0D373ADF" w:rsidR="00AC0939" w:rsidRDefault="00AC0939">
      <w:pPr>
        <w:rPr>
          <w:color w:val="70AD47" w:themeColor="accent6"/>
        </w:rPr>
      </w:pPr>
      <w:r w:rsidRPr="00AC0939">
        <w:rPr>
          <w:color w:val="70AD47" w:themeColor="accent6"/>
        </w:rPr>
        <w:t>**Text in GREEN represent file names**</w:t>
      </w:r>
    </w:p>
    <w:p w14:paraId="1CE46F8E" w14:textId="2023E614" w:rsidR="006F2772" w:rsidRPr="006F2772" w:rsidRDefault="006F2772" w:rsidP="006F2772">
      <w:pPr>
        <w:rPr>
          <w:color w:val="FF0000"/>
        </w:rPr>
      </w:pPr>
      <w:r w:rsidRPr="006F2772">
        <w:rPr>
          <w:color w:val="FF0000"/>
        </w:rPr>
        <w:t>**Text in RED represent column names**</w:t>
      </w:r>
    </w:p>
    <w:p w14:paraId="716FE6E2" w14:textId="77777777" w:rsidR="007561ED" w:rsidRDefault="007561ED">
      <w:pPr>
        <w:rPr>
          <w:color w:val="4472C4" w:themeColor="accent5"/>
        </w:rPr>
      </w:pPr>
    </w:p>
    <w:p w14:paraId="3191A801" w14:textId="249519B8" w:rsidR="005B5043" w:rsidRPr="005B5043" w:rsidRDefault="005B5043">
      <w:pPr>
        <w:rPr>
          <w:b/>
          <w:color w:val="000000" w:themeColor="text1"/>
        </w:rPr>
      </w:pPr>
      <w:r w:rsidRPr="005B5043">
        <w:rPr>
          <w:b/>
          <w:color w:val="000000" w:themeColor="text1"/>
        </w:rPr>
        <w:t>STEP 1:</w:t>
      </w:r>
      <w:r>
        <w:rPr>
          <w:b/>
          <w:color w:val="000000" w:themeColor="text1"/>
        </w:rPr>
        <w:t xml:space="preserve"> Getting FreeSurfer started</w:t>
      </w:r>
    </w:p>
    <w:p w14:paraId="6CF972E5" w14:textId="77777777" w:rsidR="007561ED" w:rsidRDefault="007561ED">
      <w:r>
        <w:t>1. Open Terminal</w:t>
      </w:r>
    </w:p>
    <w:p w14:paraId="38B9B2B4" w14:textId="77777777" w:rsidR="007561ED" w:rsidRDefault="007561ED">
      <w:r>
        <w:rPr>
          <w:noProof/>
        </w:rPr>
        <w:drawing>
          <wp:inline distT="0" distB="0" distL="0" distR="0" wp14:anchorId="78B09618" wp14:editId="297B1CC5">
            <wp:extent cx="2983865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01 at 10.09.05 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56" t="29991" r="41926" b="-889"/>
                    <a:stretch/>
                  </pic:blipFill>
                  <pic:spPr bwMode="auto">
                    <a:xfrm>
                      <a:off x="0" y="0"/>
                      <a:ext cx="2989748" cy="101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F8969" w14:textId="666D0759" w:rsidR="004F36F0" w:rsidRDefault="00AB5A77" w:rsidP="007561ED">
      <w:pPr>
        <w:tabs>
          <w:tab w:val="center" w:pos="5400"/>
        </w:tabs>
        <w:rPr>
          <w:color w:val="4472C4" w:themeColor="accent5"/>
        </w:rPr>
      </w:pPr>
      <w:r>
        <w:t>3</w:t>
      </w:r>
      <w:r w:rsidR="007561ED">
        <w:t xml:space="preserve">. Load Freesurfer: </w:t>
      </w:r>
      <w:r w:rsidR="00B83B9C">
        <w:t xml:space="preserve">  </w:t>
      </w:r>
      <w:r w:rsidR="00B83B9C">
        <w:rPr>
          <w:color w:val="4472C4" w:themeColor="accent5"/>
        </w:rPr>
        <w:t>export FREESURFER_HOME=/Applications/freesurfer</w:t>
      </w:r>
    </w:p>
    <w:p w14:paraId="7DB2D69C" w14:textId="7FBFC176" w:rsidR="00B83B9C" w:rsidRPr="00B83B9C" w:rsidRDefault="00B83B9C" w:rsidP="007561ED">
      <w:pPr>
        <w:tabs>
          <w:tab w:val="center" w:pos="5400"/>
        </w:tabs>
        <w:rPr>
          <w:color w:val="4472C4" w:themeColor="accent5"/>
        </w:rPr>
      </w:pPr>
      <w:r>
        <w:rPr>
          <w:color w:val="4472C4" w:themeColor="accent5"/>
        </w:rPr>
        <w:t xml:space="preserve">                                     source $FREESURFER_HOME/SetUpFreeSurfer.sh</w:t>
      </w:r>
    </w:p>
    <w:p w14:paraId="55C6C0D4" w14:textId="7A6DCDCA" w:rsidR="005B5043" w:rsidRDefault="00AB5A77" w:rsidP="007561ED">
      <w:pPr>
        <w:tabs>
          <w:tab w:val="center" w:pos="5400"/>
        </w:tabs>
        <w:rPr>
          <w:color w:val="4472C4" w:themeColor="accent5"/>
        </w:rPr>
      </w:pPr>
      <w:r>
        <w:t>4</w:t>
      </w:r>
      <w:r w:rsidR="005B5043">
        <w:t xml:space="preserve">. Open Freeview: </w:t>
      </w:r>
      <w:r w:rsidR="00B83B9C">
        <w:t xml:space="preserve">   </w:t>
      </w:r>
      <w:r w:rsidR="005B5043">
        <w:rPr>
          <w:color w:val="4472C4" w:themeColor="accent5"/>
        </w:rPr>
        <w:t>freeview</w:t>
      </w:r>
    </w:p>
    <w:p w14:paraId="24B2DA30" w14:textId="2B378CEA" w:rsidR="00AC0939" w:rsidRDefault="00AC0939" w:rsidP="007561ED">
      <w:pPr>
        <w:tabs>
          <w:tab w:val="center" w:pos="5400"/>
        </w:tabs>
        <w:rPr>
          <w:color w:val="4472C4" w:themeColor="accent5"/>
        </w:rPr>
      </w:pPr>
      <w:r>
        <w:t xml:space="preserve">* Note * If Freeview does not open, exit out of the server by typing </w:t>
      </w:r>
      <w:r>
        <w:rPr>
          <w:color w:val="4472C4" w:themeColor="accent5"/>
        </w:rPr>
        <w:t xml:space="preserve">exit </w:t>
      </w:r>
      <w:r>
        <w:t>Then log on again from scratch.</w:t>
      </w:r>
    </w:p>
    <w:p w14:paraId="3630C85D" w14:textId="2BECA0C1" w:rsidR="005B5043" w:rsidRDefault="00C502AB" w:rsidP="007561ED">
      <w:pPr>
        <w:tabs>
          <w:tab w:val="center" w:pos="5400"/>
        </w:tabs>
        <w:rPr>
          <w:color w:val="000000" w:themeColor="text1"/>
        </w:rPr>
      </w:pPr>
      <w:r w:rsidRPr="00C502AB">
        <w:rPr>
          <w:color w:val="000000" w:themeColor="text1"/>
        </w:rPr>
        <w:t>** If you ever need to quit out of a command that is running in terminal, type Control+C</w:t>
      </w:r>
    </w:p>
    <w:p w14:paraId="2FDFC762" w14:textId="77777777" w:rsidR="00C502AB" w:rsidRDefault="00C502AB" w:rsidP="007561ED">
      <w:pPr>
        <w:tabs>
          <w:tab w:val="center" w:pos="5400"/>
        </w:tabs>
        <w:rPr>
          <w:color w:val="4472C4" w:themeColor="accent5"/>
        </w:rPr>
      </w:pPr>
    </w:p>
    <w:p w14:paraId="59851182" w14:textId="3868219F" w:rsidR="00266C81" w:rsidRPr="004943DC" w:rsidRDefault="00266C81" w:rsidP="007561ED">
      <w:pPr>
        <w:tabs>
          <w:tab w:val="center" w:pos="5400"/>
        </w:tabs>
        <w:rPr>
          <w:i/>
          <w:color w:val="000000" w:themeColor="text1"/>
        </w:rPr>
      </w:pPr>
      <w:r w:rsidRPr="004943DC">
        <w:rPr>
          <w:i/>
          <w:color w:val="000000" w:themeColor="text1"/>
        </w:rPr>
        <w:t>For further info on how to use Freeview:</w:t>
      </w:r>
    </w:p>
    <w:p w14:paraId="0F39D334" w14:textId="73B991FD" w:rsidR="00266C81" w:rsidRPr="004943DC" w:rsidRDefault="00266C81" w:rsidP="007561ED">
      <w:pPr>
        <w:tabs>
          <w:tab w:val="center" w:pos="5400"/>
        </w:tabs>
        <w:rPr>
          <w:i/>
          <w:color w:val="000000" w:themeColor="text1"/>
        </w:rPr>
      </w:pPr>
      <w:r w:rsidRPr="004943DC">
        <w:rPr>
          <w:i/>
          <w:color w:val="000000" w:themeColor="text1"/>
        </w:rPr>
        <w:t>https://surfer.nmr.mgh.harvard.edu/fswiki/FreeviewGuide/FreeviewGeneralUsage/FreeviewQuickStart</w:t>
      </w:r>
    </w:p>
    <w:p w14:paraId="60FD7FF7" w14:textId="77777777" w:rsidR="00266C81" w:rsidRDefault="00266C81" w:rsidP="007561ED">
      <w:pPr>
        <w:tabs>
          <w:tab w:val="center" w:pos="5400"/>
        </w:tabs>
        <w:rPr>
          <w:color w:val="4472C4" w:themeColor="accent5"/>
        </w:rPr>
      </w:pPr>
    </w:p>
    <w:p w14:paraId="08835647" w14:textId="1E26EEAD" w:rsidR="005B5043" w:rsidRPr="005B5043" w:rsidRDefault="005B5043" w:rsidP="005B5043">
      <w:pPr>
        <w:rPr>
          <w:b/>
          <w:color w:val="000000" w:themeColor="text1"/>
        </w:rPr>
      </w:pPr>
      <w:r>
        <w:rPr>
          <w:b/>
          <w:color w:val="000000" w:themeColor="text1"/>
        </w:rPr>
        <w:t>STEP 2</w:t>
      </w:r>
      <w:r w:rsidRPr="005B5043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Quality control the raw T1 images</w:t>
      </w:r>
    </w:p>
    <w:p w14:paraId="2765D909" w14:textId="79606610" w:rsidR="005B5043" w:rsidRDefault="005B5043" w:rsidP="007561ED">
      <w:pPr>
        <w:tabs>
          <w:tab w:val="center" w:pos="5400"/>
        </w:tabs>
        <w:rPr>
          <w:color w:val="70AD47" w:themeColor="accent6"/>
        </w:rPr>
      </w:pPr>
      <w:r>
        <w:t>6</w:t>
      </w:r>
      <w:r w:rsidR="00AC0939">
        <w:t>. Load the following volumes into freeview</w:t>
      </w:r>
      <w:r w:rsidR="00AE53CC">
        <w:t xml:space="preserve"> (File &gt; Load Volume)</w:t>
      </w:r>
      <w:r w:rsidR="00AC0939">
        <w:t xml:space="preserve">: </w:t>
      </w:r>
      <w:r w:rsidR="00AC0939" w:rsidRPr="00B77ED9">
        <w:rPr>
          <w:color w:val="70AD47" w:themeColor="accent6"/>
        </w:rPr>
        <w:t>orig.mgz</w:t>
      </w:r>
      <w:r w:rsidR="00AC0939">
        <w:t xml:space="preserve">, </w:t>
      </w:r>
      <w:r w:rsidR="00AE06B6" w:rsidRPr="00AE06B6">
        <w:rPr>
          <w:color w:val="70AD47" w:themeColor="accent6"/>
        </w:rPr>
        <w:t>aparc+aseg.mgz</w:t>
      </w:r>
    </w:p>
    <w:p w14:paraId="7D15CC75" w14:textId="7625EBA1" w:rsidR="00E41282" w:rsidRDefault="00E41282" w:rsidP="007561ED">
      <w:pPr>
        <w:pStyle w:val="ListParagraph"/>
        <w:numPr>
          <w:ilvl w:val="0"/>
          <w:numId w:val="7"/>
        </w:numPr>
        <w:tabs>
          <w:tab w:val="center" w:pos="5400"/>
        </w:tabs>
      </w:pPr>
      <w:r>
        <w:t>You load the images by going into a participant’s “</w:t>
      </w:r>
      <w:r w:rsidR="001C7C10">
        <w:t>mri” folder:</w:t>
      </w:r>
      <w:bookmarkStart w:id="0" w:name="_GoBack"/>
      <w:bookmarkEnd w:id="0"/>
    </w:p>
    <w:p w14:paraId="714C7564" w14:textId="5E9D2934" w:rsidR="00FC0D78" w:rsidRDefault="00AE06B6" w:rsidP="00AE06B6">
      <w:pPr>
        <w:pStyle w:val="ListParagraph"/>
        <w:numPr>
          <w:ilvl w:val="0"/>
          <w:numId w:val="3"/>
        </w:numPr>
        <w:tabs>
          <w:tab w:val="center" w:pos="5400"/>
        </w:tabs>
      </w:pPr>
      <w:r w:rsidRPr="00AE06B6">
        <w:rPr>
          <w:color w:val="70AD47" w:themeColor="accent6"/>
        </w:rPr>
        <w:t xml:space="preserve">orig.mgz </w:t>
      </w:r>
      <w:r>
        <w:t>is loaded as Grayscale</w:t>
      </w:r>
    </w:p>
    <w:p w14:paraId="0E0A3E27" w14:textId="0A127015" w:rsidR="00AE06B6" w:rsidRDefault="00AE06B6" w:rsidP="00AE06B6">
      <w:pPr>
        <w:pStyle w:val="ListParagraph"/>
        <w:numPr>
          <w:ilvl w:val="0"/>
          <w:numId w:val="3"/>
        </w:numPr>
        <w:tabs>
          <w:tab w:val="center" w:pos="5400"/>
        </w:tabs>
      </w:pPr>
      <w:r w:rsidRPr="00AE06B6">
        <w:rPr>
          <w:color w:val="70AD47" w:themeColor="accent6"/>
        </w:rPr>
        <w:t xml:space="preserve">aparc+aseg.mgz </w:t>
      </w:r>
      <w:r>
        <w:t>is loaded as Lookup Table</w:t>
      </w:r>
    </w:p>
    <w:p w14:paraId="3E2E3151" w14:textId="513913AE" w:rsidR="00D362C4" w:rsidRDefault="00D362C4" w:rsidP="00D362C4">
      <w:pPr>
        <w:tabs>
          <w:tab w:val="center" w:pos="5400"/>
        </w:tabs>
      </w:pPr>
      <w:r>
        <w:t>7. Scroll through the images and note where you see motion artefact in the</w:t>
      </w:r>
      <w:r w:rsidR="00E21E5C">
        <w:t xml:space="preserve"> Quality Control</w:t>
      </w:r>
      <w:r>
        <w:t xml:space="preserve"> spreadsheet:</w:t>
      </w:r>
    </w:p>
    <w:p w14:paraId="5230DCD0" w14:textId="584866FD" w:rsidR="004044B0" w:rsidRDefault="00AB5A77" w:rsidP="006F2772">
      <w:pPr>
        <w:pStyle w:val="ListParagraph"/>
        <w:numPr>
          <w:ilvl w:val="0"/>
          <w:numId w:val="3"/>
        </w:numPr>
        <w:tabs>
          <w:tab w:val="center" w:pos="5400"/>
        </w:tabs>
      </w:pPr>
      <w:r>
        <w:t>Note the participant’s ID.</w:t>
      </w:r>
    </w:p>
    <w:p w14:paraId="047C8A2F" w14:textId="2AFBD632" w:rsidR="006F2772" w:rsidRDefault="006F2772" w:rsidP="006F2772">
      <w:pPr>
        <w:pStyle w:val="ListParagraph"/>
        <w:numPr>
          <w:ilvl w:val="0"/>
          <w:numId w:val="3"/>
        </w:numPr>
        <w:tabs>
          <w:tab w:val="center" w:pos="5400"/>
        </w:tabs>
      </w:pPr>
      <w:r>
        <w:t xml:space="preserve">Note if any motion is present in column titled </w:t>
      </w:r>
      <w:r w:rsidR="00345335" w:rsidRPr="00E86151">
        <w:rPr>
          <w:color w:val="FF0000"/>
        </w:rPr>
        <w:t>motion_present</w:t>
      </w:r>
      <w:r w:rsidR="00345335">
        <w:rPr>
          <w:color w:val="FF0000"/>
        </w:rPr>
        <w:t xml:space="preserve"> </w:t>
      </w:r>
      <w:r w:rsidR="00345335">
        <w:t>options: yes/no</w:t>
      </w:r>
    </w:p>
    <w:p w14:paraId="2606F407" w14:textId="1A653702" w:rsidR="005210FB" w:rsidRDefault="00345335" w:rsidP="005210FB">
      <w:pPr>
        <w:pStyle w:val="ListParagraph"/>
        <w:numPr>
          <w:ilvl w:val="0"/>
          <w:numId w:val="3"/>
        </w:numPr>
        <w:tabs>
          <w:tab w:val="center" w:pos="5400"/>
        </w:tabs>
      </w:pPr>
      <w:r>
        <w:t xml:space="preserve">Note overall motion severity: </w:t>
      </w:r>
      <w:r w:rsidRPr="00E86151">
        <w:rPr>
          <w:color w:val="FF0000"/>
        </w:rPr>
        <w:t>motion_</w:t>
      </w:r>
      <w:r>
        <w:rPr>
          <w:color w:val="FF0000"/>
        </w:rPr>
        <w:t xml:space="preserve">severity </w:t>
      </w:r>
      <w:r>
        <w:t>options: 1 - none; 2 - some; 3 - severe</w:t>
      </w:r>
    </w:p>
    <w:p w14:paraId="1DFC8ADD" w14:textId="540C1839" w:rsidR="005210FB" w:rsidRDefault="00345335" w:rsidP="005210FB">
      <w:pPr>
        <w:pStyle w:val="ListParagraph"/>
        <w:numPr>
          <w:ilvl w:val="0"/>
          <w:numId w:val="3"/>
        </w:numPr>
        <w:tabs>
          <w:tab w:val="center" w:pos="5400"/>
        </w:tabs>
      </w:pPr>
      <w:r>
        <w:t xml:space="preserve">Note where the motion is located: </w:t>
      </w:r>
      <w:r w:rsidRPr="00A306AE">
        <w:rPr>
          <w:color w:val="FF0000"/>
        </w:rPr>
        <w:t xml:space="preserve">where_motion </w:t>
      </w:r>
      <w:r>
        <w:t xml:space="preserve">options: number of parcel in </w:t>
      </w:r>
      <w:r w:rsidRPr="002359F9">
        <w:rPr>
          <w:color w:val="70AD47" w:themeColor="accent6"/>
        </w:rPr>
        <w:t>aparc+aseg</w:t>
      </w:r>
      <w:r w:rsidR="002359F9" w:rsidRPr="002359F9">
        <w:rPr>
          <w:color w:val="70AD47" w:themeColor="accent6"/>
        </w:rPr>
        <w:t>.mgz</w:t>
      </w:r>
    </w:p>
    <w:p w14:paraId="37FBFD9A" w14:textId="6CA3CE8F" w:rsidR="005210FB" w:rsidRDefault="005210FB" w:rsidP="005210FB">
      <w:pPr>
        <w:pStyle w:val="ListParagraph"/>
        <w:numPr>
          <w:ilvl w:val="1"/>
          <w:numId w:val="3"/>
        </w:numPr>
        <w:tabs>
          <w:tab w:val="center" w:pos="5400"/>
        </w:tabs>
      </w:pPr>
      <w:r>
        <w:t>You can note the motion location by toggling the opacity of the aparc+aseg.mgz volume and clicking on the location of the motion. Look down at the bottom of freeview to see the number of the parcel as it</w:t>
      </w:r>
      <w:r w:rsidR="003D3424">
        <w:t xml:space="preserve"> corresponds to aparc+aseg.mgz (for example, here it is 1022).</w:t>
      </w:r>
    </w:p>
    <w:p w14:paraId="593CC76C" w14:textId="48B52D70" w:rsidR="005210FB" w:rsidRDefault="003D3424" w:rsidP="005210FB">
      <w:pPr>
        <w:pStyle w:val="ListParagraph"/>
        <w:tabs>
          <w:tab w:val="center" w:pos="5400"/>
        </w:tabs>
        <w:ind w:left="1440"/>
      </w:pPr>
      <w:r>
        <w:rPr>
          <w:noProof/>
        </w:rPr>
        <w:drawing>
          <wp:inline distT="0" distB="0" distL="0" distR="0" wp14:anchorId="699D0CAF" wp14:editId="640D2BC5">
            <wp:extent cx="4813300" cy="1391920"/>
            <wp:effectExtent l="0" t="0" r="1270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6-01 at 10.56.46 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32"/>
                    <a:stretch/>
                  </pic:blipFill>
                  <pic:spPr bwMode="auto">
                    <a:xfrm>
                      <a:off x="0" y="0"/>
                      <a:ext cx="4813300" cy="139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99069" w14:textId="7E573E83" w:rsidR="00597AD4" w:rsidRDefault="00597AD4" w:rsidP="00597AD4">
      <w:pPr>
        <w:tabs>
          <w:tab w:val="center" w:pos="5400"/>
        </w:tabs>
      </w:pPr>
      <w:r>
        <w:t xml:space="preserve">8. Write any notes in the </w:t>
      </w:r>
      <w:r w:rsidRPr="00BF719C">
        <w:rPr>
          <w:color w:val="FF0000"/>
        </w:rPr>
        <w:t xml:space="preserve">notes </w:t>
      </w:r>
      <w:r>
        <w:t xml:space="preserve">column and provide your initials in the </w:t>
      </w:r>
      <w:r w:rsidRPr="00BF719C">
        <w:rPr>
          <w:color w:val="FF0000"/>
        </w:rPr>
        <w:t xml:space="preserve">rater_initials </w:t>
      </w:r>
      <w:r>
        <w:t>column.</w:t>
      </w:r>
    </w:p>
    <w:p w14:paraId="19D04812" w14:textId="77777777" w:rsidR="00597AD4" w:rsidRDefault="00597AD4" w:rsidP="005210FB">
      <w:pPr>
        <w:pStyle w:val="ListParagraph"/>
        <w:tabs>
          <w:tab w:val="center" w:pos="5400"/>
        </w:tabs>
        <w:ind w:left="1440"/>
      </w:pPr>
    </w:p>
    <w:p w14:paraId="04F59C87" w14:textId="77777777" w:rsidR="005210FB" w:rsidRDefault="005210FB" w:rsidP="005210FB">
      <w:pPr>
        <w:tabs>
          <w:tab w:val="center" w:pos="5400"/>
        </w:tabs>
      </w:pPr>
    </w:p>
    <w:p w14:paraId="3E204CAE" w14:textId="01C0A1F1" w:rsidR="00FC6600" w:rsidRPr="005B5043" w:rsidRDefault="00FC6600" w:rsidP="00FC6600">
      <w:pPr>
        <w:rPr>
          <w:b/>
          <w:color w:val="000000" w:themeColor="text1"/>
        </w:rPr>
      </w:pPr>
      <w:r>
        <w:rPr>
          <w:b/>
          <w:color w:val="000000" w:themeColor="text1"/>
        </w:rPr>
        <w:t>STEP 3</w:t>
      </w:r>
      <w:r w:rsidRPr="005B5043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Quality control the </w:t>
      </w:r>
      <w:r w:rsidR="00241957">
        <w:rPr>
          <w:b/>
          <w:color w:val="000000" w:themeColor="text1"/>
        </w:rPr>
        <w:t>FreeSurfer processed</w:t>
      </w:r>
      <w:r>
        <w:rPr>
          <w:b/>
          <w:color w:val="000000" w:themeColor="text1"/>
        </w:rPr>
        <w:t xml:space="preserve"> images</w:t>
      </w:r>
    </w:p>
    <w:p w14:paraId="19767051" w14:textId="2B42A7B8" w:rsidR="00FC6600" w:rsidRDefault="00597AD4" w:rsidP="005210FB">
      <w:pPr>
        <w:tabs>
          <w:tab w:val="center" w:pos="5400"/>
        </w:tabs>
        <w:rPr>
          <w:color w:val="70AD47" w:themeColor="accent6"/>
        </w:rPr>
      </w:pPr>
      <w:r>
        <w:t>9</w:t>
      </w:r>
      <w:r w:rsidR="00FC6600">
        <w:t>. After checking all the images for motion, now let’s return to checking the cortical reconstruction. Load the following volume</w:t>
      </w:r>
      <w:r w:rsidR="00FB100C">
        <w:t>s</w:t>
      </w:r>
      <w:r w:rsidR="00FC6600">
        <w:t xml:space="preserve"> into freeview: </w:t>
      </w:r>
      <w:r w:rsidR="00FC6600">
        <w:rPr>
          <w:color w:val="70AD47" w:themeColor="accent6"/>
        </w:rPr>
        <w:t>brainmask</w:t>
      </w:r>
      <w:r w:rsidR="00FC6600" w:rsidRPr="00B77ED9">
        <w:rPr>
          <w:color w:val="70AD47" w:themeColor="accent6"/>
        </w:rPr>
        <w:t>.mgz</w:t>
      </w:r>
      <w:r w:rsidR="00FB100C" w:rsidRPr="00FB100C">
        <w:rPr>
          <w:color w:val="000000" w:themeColor="text1"/>
        </w:rPr>
        <w:t>;</w:t>
      </w:r>
      <w:r w:rsidR="00FB100C">
        <w:rPr>
          <w:color w:val="70AD47" w:themeColor="accent6"/>
        </w:rPr>
        <w:t xml:space="preserve"> </w:t>
      </w:r>
      <w:r w:rsidR="00FB100C" w:rsidRPr="00AE06B6">
        <w:rPr>
          <w:color w:val="70AD47" w:themeColor="accent6"/>
        </w:rPr>
        <w:t>aparc+aseg.mgz</w:t>
      </w:r>
    </w:p>
    <w:p w14:paraId="66F06348" w14:textId="72A32594" w:rsidR="00FC6600" w:rsidRDefault="00FC6600" w:rsidP="00E315FA">
      <w:pPr>
        <w:pStyle w:val="ListParagraph"/>
        <w:numPr>
          <w:ilvl w:val="0"/>
          <w:numId w:val="6"/>
        </w:numPr>
        <w:tabs>
          <w:tab w:val="center" w:pos="5400"/>
        </w:tabs>
      </w:pPr>
      <w:r>
        <w:lastRenderedPageBreak/>
        <w:t>You load the image the same way as you loaded the participant’s other volumes from the previous steps.</w:t>
      </w:r>
    </w:p>
    <w:p w14:paraId="6EEACBD0" w14:textId="7E0495E8" w:rsidR="00FB100C" w:rsidRDefault="00FB100C" w:rsidP="00FB100C">
      <w:pPr>
        <w:pStyle w:val="ListParagraph"/>
        <w:numPr>
          <w:ilvl w:val="0"/>
          <w:numId w:val="6"/>
        </w:numPr>
        <w:tabs>
          <w:tab w:val="center" w:pos="5400"/>
        </w:tabs>
      </w:pPr>
      <w:r>
        <w:rPr>
          <w:color w:val="70AD47" w:themeColor="accent6"/>
        </w:rPr>
        <w:t>brainmask</w:t>
      </w:r>
      <w:r w:rsidRPr="00AE06B6">
        <w:rPr>
          <w:color w:val="70AD47" w:themeColor="accent6"/>
        </w:rPr>
        <w:t xml:space="preserve">.mgz </w:t>
      </w:r>
      <w:r>
        <w:t>is loaded as Grayscale</w:t>
      </w:r>
    </w:p>
    <w:p w14:paraId="44DD0A8E" w14:textId="482BE3D2" w:rsidR="00FB100C" w:rsidRDefault="00FB100C" w:rsidP="00FB100C">
      <w:pPr>
        <w:pStyle w:val="ListParagraph"/>
        <w:numPr>
          <w:ilvl w:val="0"/>
          <w:numId w:val="6"/>
        </w:numPr>
        <w:tabs>
          <w:tab w:val="center" w:pos="5400"/>
        </w:tabs>
      </w:pPr>
      <w:r w:rsidRPr="00FB100C">
        <w:rPr>
          <w:color w:val="70AD47" w:themeColor="accent6"/>
        </w:rPr>
        <w:t xml:space="preserve">aparc+aseg.mgz </w:t>
      </w:r>
      <w:r>
        <w:t>is loaded as Lookup Table</w:t>
      </w:r>
    </w:p>
    <w:p w14:paraId="5DCCFCD1" w14:textId="3BC6C58B" w:rsidR="00FC6600" w:rsidRDefault="00597AD4" w:rsidP="005210FB">
      <w:pPr>
        <w:tabs>
          <w:tab w:val="center" w:pos="5400"/>
        </w:tabs>
      </w:pPr>
      <w:r>
        <w:t>10</w:t>
      </w:r>
      <w:r w:rsidR="00FC6600">
        <w:t>. Now, load the participants white and pial surfaces.</w:t>
      </w:r>
    </w:p>
    <w:p w14:paraId="0D35F699" w14:textId="2F66A7CB" w:rsidR="00FC6600" w:rsidRDefault="00FC6600" w:rsidP="00E315FA">
      <w:pPr>
        <w:pStyle w:val="ListParagraph"/>
        <w:numPr>
          <w:ilvl w:val="0"/>
          <w:numId w:val="5"/>
        </w:numPr>
        <w:tabs>
          <w:tab w:val="center" w:pos="5400"/>
        </w:tabs>
      </w:pPr>
      <w:r>
        <w:t>You load these surfaces by going into the participant’s “surf” folder (rather than the participant’s “mri” folder).</w:t>
      </w:r>
    </w:p>
    <w:p w14:paraId="4B639EA3" w14:textId="72628BA2" w:rsidR="00DE66AA" w:rsidRDefault="00DE66AA" w:rsidP="00DE66AA">
      <w:pPr>
        <w:pStyle w:val="ListParagraph"/>
        <w:numPr>
          <w:ilvl w:val="0"/>
          <w:numId w:val="5"/>
        </w:numPr>
        <w:tabs>
          <w:tab w:val="center" w:pos="5400"/>
        </w:tabs>
      </w:pPr>
      <w:r>
        <w:t>File &gt; Load Surface &gt;</w:t>
      </w:r>
    </w:p>
    <w:p w14:paraId="38349092" w14:textId="7962B338" w:rsidR="00FC6600" w:rsidRPr="00DE66AA" w:rsidRDefault="00FC6600" w:rsidP="00E315FA">
      <w:pPr>
        <w:pStyle w:val="ListParagraph"/>
        <w:numPr>
          <w:ilvl w:val="0"/>
          <w:numId w:val="4"/>
        </w:numPr>
        <w:tabs>
          <w:tab w:val="center" w:pos="5400"/>
        </w:tabs>
      </w:pPr>
      <w:r>
        <w:t>Load</w:t>
      </w:r>
      <w:r w:rsidRPr="00E315FA">
        <w:rPr>
          <w:color w:val="70AD47" w:themeColor="accent6"/>
        </w:rPr>
        <w:t xml:space="preserve"> lh.pial</w:t>
      </w:r>
      <w:r w:rsidR="00B60C99">
        <w:t>;</w:t>
      </w:r>
      <w:r w:rsidRPr="00E315FA">
        <w:rPr>
          <w:color w:val="70AD47" w:themeColor="accent6"/>
        </w:rPr>
        <w:t xml:space="preserve"> lh.white</w:t>
      </w:r>
      <w:r w:rsidR="00B60C99">
        <w:t>;</w:t>
      </w:r>
      <w:r w:rsidRPr="00E315FA">
        <w:rPr>
          <w:color w:val="70AD47" w:themeColor="accent6"/>
        </w:rPr>
        <w:t xml:space="preserve"> rh.pial</w:t>
      </w:r>
      <w:r w:rsidR="00B60C99">
        <w:t>;</w:t>
      </w:r>
      <w:r w:rsidRPr="00E315FA">
        <w:rPr>
          <w:color w:val="70AD47" w:themeColor="accent6"/>
        </w:rPr>
        <w:t xml:space="preserve"> rh.white</w:t>
      </w:r>
    </w:p>
    <w:p w14:paraId="4993ABFB" w14:textId="413985D7" w:rsidR="00DE66AA" w:rsidRPr="00DE66AA" w:rsidRDefault="00DE66AA" w:rsidP="00E315FA">
      <w:pPr>
        <w:pStyle w:val="ListParagraph"/>
        <w:numPr>
          <w:ilvl w:val="0"/>
          <w:numId w:val="4"/>
        </w:numPr>
        <w:tabs>
          <w:tab w:val="center" w:pos="5400"/>
        </w:tabs>
        <w:rPr>
          <w:color w:val="000000" w:themeColor="text1"/>
        </w:rPr>
      </w:pPr>
      <w:r w:rsidRPr="00DE66AA">
        <w:rPr>
          <w:color w:val="000000" w:themeColor="text1"/>
        </w:rPr>
        <w:t>Use Control to select more than one surface at a time.</w:t>
      </w:r>
    </w:p>
    <w:p w14:paraId="6582186B" w14:textId="2AF8E9AB" w:rsidR="00FC6600" w:rsidRDefault="00E315FA" w:rsidP="00E315FA">
      <w:pPr>
        <w:pStyle w:val="ListParagraph"/>
        <w:numPr>
          <w:ilvl w:val="0"/>
          <w:numId w:val="4"/>
        </w:numPr>
        <w:tabs>
          <w:tab w:val="center" w:pos="5400"/>
        </w:tabs>
      </w:pPr>
      <w:r>
        <w:t>You can change the colors if it is helpful.</w:t>
      </w:r>
    </w:p>
    <w:p w14:paraId="1371CDB1" w14:textId="1F9498F3" w:rsidR="00E315FA" w:rsidRDefault="00E315FA" w:rsidP="00E315FA">
      <w:pPr>
        <w:tabs>
          <w:tab w:val="center" w:pos="5400"/>
        </w:tabs>
      </w:pPr>
      <w:r>
        <w:t>1</w:t>
      </w:r>
      <w:r w:rsidR="00597AD4">
        <w:t>1</w:t>
      </w:r>
      <w:r>
        <w:t xml:space="preserve">. Now, toggle off the </w:t>
      </w:r>
      <w:r w:rsidRPr="002359F9">
        <w:rPr>
          <w:color w:val="70AD47" w:themeColor="accent6"/>
        </w:rPr>
        <w:t xml:space="preserve">pial </w:t>
      </w:r>
      <w:r>
        <w:t xml:space="preserve">surfaces </w:t>
      </w:r>
      <w:r w:rsidR="00060F27">
        <w:t xml:space="preserve">and </w:t>
      </w:r>
      <w:r w:rsidR="00060F27" w:rsidRPr="00060F27">
        <w:rPr>
          <w:color w:val="70AD47" w:themeColor="accent6"/>
        </w:rPr>
        <w:t>aparc+aseg.mgz</w:t>
      </w:r>
      <w:r w:rsidR="00060F27">
        <w:t xml:space="preserve"> volume s</w:t>
      </w:r>
      <w:r>
        <w:t>o that only</w:t>
      </w:r>
      <w:r w:rsidR="00060F27">
        <w:t xml:space="preserve"> the </w:t>
      </w:r>
      <w:r w:rsidR="00060F27" w:rsidRPr="002359F9">
        <w:rPr>
          <w:color w:val="70AD47" w:themeColor="accent6"/>
        </w:rPr>
        <w:t>white</w:t>
      </w:r>
      <w:r w:rsidR="00060F27">
        <w:t xml:space="preserve"> surfaces are visible on the </w:t>
      </w:r>
      <w:r w:rsidR="00060F27" w:rsidRPr="00060F27">
        <w:rPr>
          <w:color w:val="70AD47" w:themeColor="accent6"/>
        </w:rPr>
        <w:t>brainmask.mgz</w:t>
      </w:r>
      <w:r w:rsidR="00060F27">
        <w:rPr>
          <w:color w:val="70AD47" w:themeColor="accent6"/>
        </w:rPr>
        <w:t xml:space="preserve"> </w:t>
      </w:r>
      <w:r w:rsidR="00060F27">
        <w:t>volume:</w:t>
      </w:r>
    </w:p>
    <w:p w14:paraId="07E67EB5" w14:textId="6AFC06D7" w:rsidR="00E315FA" w:rsidRDefault="002359F9" w:rsidP="00E315FA">
      <w:pPr>
        <w:tabs>
          <w:tab w:val="center" w:pos="5400"/>
        </w:tabs>
      </w:pPr>
      <w:r>
        <w:rPr>
          <w:noProof/>
        </w:rPr>
        <w:drawing>
          <wp:inline distT="0" distB="0" distL="0" distR="0" wp14:anchorId="619F5FF0" wp14:editId="7119CB8F">
            <wp:extent cx="2070735" cy="1440511"/>
            <wp:effectExtent l="0" t="0" r="1206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6-01 at 11.08.5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883" cy="14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472E" w14:textId="331226A9" w:rsidR="00E315FA" w:rsidRDefault="00597AD4" w:rsidP="00A34753">
      <w:pPr>
        <w:tabs>
          <w:tab w:val="center" w:pos="5400"/>
        </w:tabs>
      </w:pPr>
      <w:r>
        <w:t>12</w:t>
      </w:r>
      <w:r w:rsidR="00A34753">
        <w:t xml:space="preserve">. </w:t>
      </w:r>
      <w:r w:rsidR="00E315FA">
        <w:t xml:space="preserve">Scroll through the </w:t>
      </w:r>
      <w:r w:rsidR="00FB100C">
        <w:t>images and note where the white surface does not seem to follow the boundary between the w</w:t>
      </w:r>
      <w:r w:rsidR="00BA6F1E">
        <w:t xml:space="preserve">hite matter and the grey matter. You can toggle the surfaces on and off to </w:t>
      </w:r>
    </w:p>
    <w:p w14:paraId="38DDBB89" w14:textId="66255EE2" w:rsidR="00A34753" w:rsidRDefault="00A34753" w:rsidP="00A34753">
      <w:pPr>
        <w:pStyle w:val="ListParagraph"/>
        <w:numPr>
          <w:ilvl w:val="0"/>
          <w:numId w:val="3"/>
        </w:numPr>
        <w:tabs>
          <w:tab w:val="center" w:pos="5400"/>
        </w:tabs>
      </w:pPr>
      <w:r>
        <w:t xml:space="preserve">Note the overall rating of the correspondence (how well the surface follows the boundary) in the column titled </w:t>
      </w:r>
      <w:r w:rsidRPr="00A34753">
        <w:rPr>
          <w:color w:val="FF0000"/>
        </w:rPr>
        <w:t>white_surface</w:t>
      </w:r>
      <w:r>
        <w:t xml:space="preserve"> options: 1 - perfect; 2 - okay; 3 - bad</w:t>
      </w:r>
    </w:p>
    <w:p w14:paraId="72F2ED26" w14:textId="38D797C6" w:rsidR="002359F9" w:rsidRDefault="00BA6F1E" w:rsidP="002359F9">
      <w:pPr>
        <w:pStyle w:val="ListParagraph"/>
        <w:numPr>
          <w:ilvl w:val="0"/>
          <w:numId w:val="3"/>
        </w:numPr>
        <w:tabs>
          <w:tab w:val="center" w:pos="5400"/>
        </w:tabs>
      </w:pPr>
      <w:r>
        <w:t xml:space="preserve">Note the location of the issues where the white matter surface does not correspond with the boundary in the column titled </w:t>
      </w:r>
      <w:r w:rsidR="002359F9" w:rsidRPr="002359F9">
        <w:rPr>
          <w:color w:val="FF0000"/>
        </w:rPr>
        <w:t>where_white_surface</w:t>
      </w:r>
      <w:r w:rsidR="002359F9">
        <w:rPr>
          <w:color w:val="FF0000"/>
        </w:rPr>
        <w:t xml:space="preserve"> </w:t>
      </w:r>
      <w:r w:rsidR="002359F9">
        <w:rPr>
          <w:color w:val="000000" w:themeColor="text1"/>
        </w:rPr>
        <w:t xml:space="preserve">(it may help to toggle on the </w:t>
      </w:r>
      <w:r w:rsidR="002359F9" w:rsidRPr="002359F9">
        <w:rPr>
          <w:color w:val="70AD47" w:themeColor="accent6"/>
        </w:rPr>
        <w:t xml:space="preserve">aparc+aseg.mgz </w:t>
      </w:r>
      <w:r w:rsidR="002359F9">
        <w:rPr>
          <w:color w:val="000000" w:themeColor="text1"/>
        </w:rPr>
        <w:t xml:space="preserve">volume) </w:t>
      </w:r>
      <w:r w:rsidR="002359F9">
        <w:t xml:space="preserve">options: number of parcel in </w:t>
      </w:r>
      <w:r w:rsidR="00757557" w:rsidRPr="00757557">
        <w:rPr>
          <w:color w:val="70AD47" w:themeColor="accent6"/>
        </w:rPr>
        <w:t>aparc+aseg.mgz</w:t>
      </w:r>
    </w:p>
    <w:p w14:paraId="3BD32534" w14:textId="77777777" w:rsidR="002359F9" w:rsidRDefault="002359F9" w:rsidP="002359F9">
      <w:pPr>
        <w:pStyle w:val="ListParagraph"/>
        <w:tabs>
          <w:tab w:val="center" w:pos="5400"/>
        </w:tabs>
      </w:pPr>
    </w:p>
    <w:p w14:paraId="3AB41070" w14:textId="784CA85E" w:rsidR="002359F9" w:rsidRDefault="002359F9" w:rsidP="002359F9">
      <w:pPr>
        <w:tabs>
          <w:tab w:val="center" w:pos="5400"/>
        </w:tabs>
      </w:pPr>
      <w:r>
        <w:t>1</w:t>
      </w:r>
      <w:r w:rsidR="00597AD4">
        <w:t>3</w:t>
      </w:r>
      <w:r>
        <w:t xml:space="preserve">. Now, toggle off the </w:t>
      </w:r>
      <w:r w:rsidRPr="002359F9">
        <w:rPr>
          <w:color w:val="70AD47" w:themeColor="accent6"/>
        </w:rPr>
        <w:t>white</w:t>
      </w:r>
      <w:r>
        <w:t xml:space="preserve"> surfaces and </w:t>
      </w:r>
      <w:r w:rsidRPr="00060F27">
        <w:rPr>
          <w:color w:val="70AD47" w:themeColor="accent6"/>
        </w:rPr>
        <w:t>aparc+aseg.mgz</w:t>
      </w:r>
      <w:r>
        <w:t xml:space="preserve"> volume so that only the </w:t>
      </w:r>
      <w:r w:rsidRPr="002359F9">
        <w:rPr>
          <w:color w:val="70AD47" w:themeColor="accent6"/>
        </w:rPr>
        <w:t>pial</w:t>
      </w:r>
      <w:r>
        <w:t xml:space="preserve"> surfaces are visible on the </w:t>
      </w:r>
      <w:r w:rsidRPr="00060F27">
        <w:rPr>
          <w:color w:val="70AD47" w:themeColor="accent6"/>
        </w:rPr>
        <w:t>brainmask.mgz</w:t>
      </w:r>
      <w:r>
        <w:rPr>
          <w:color w:val="70AD47" w:themeColor="accent6"/>
        </w:rPr>
        <w:t xml:space="preserve"> </w:t>
      </w:r>
      <w:r>
        <w:t>volume</w:t>
      </w:r>
      <w:r w:rsidR="00757557">
        <w:t>.</w:t>
      </w:r>
    </w:p>
    <w:p w14:paraId="28E75DA0" w14:textId="5C3C8226" w:rsidR="002359F9" w:rsidRDefault="00597AD4" w:rsidP="002359F9">
      <w:pPr>
        <w:tabs>
          <w:tab w:val="center" w:pos="5400"/>
        </w:tabs>
      </w:pPr>
      <w:r>
        <w:t>14</w:t>
      </w:r>
      <w:r w:rsidR="002359F9">
        <w:t xml:space="preserve">. Scroll through the images and note where the </w:t>
      </w:r>
      <w:r w:rsidR="00757557">
        <w:t>pial</w:t>
      </w:r>
      <w:r w:rsidR="002359F9">
        <w:t xml:space="preserve"> surface does not seem to follow the boundary between the </w:t>
      </w:r>
      <w:r w:rsidR="00757557">
        <w:t>grey matter and the pia mater</w:t>
      </w:r>
      <w:r w:rsidR="002359F9">
        <w:t xml:space="preserve">. You can toggle the surfaces on and off to </w:t>
      </w:r>
    </w:p>
    <w:p w14:paraId="4EFF7ACC" w14:textId="2E596DCB" w:rsidR="002359F9" w:rsidRDefault="002359F9" w:rsidP="002359F9">
      <w:pPr>
        <w:pStyle w:val="ListParagraph"/>
        <w:numPr>
          <w:ilvl w:val="0"/>
          <w:numId w:val="3"/>
        </w:numPr>
        <w:tabs>
          <w:tab w:val="center" w:pos="5400"/>
        </w:tabs>
      </w:pPr>
      <w:r>
        <w:t xml:space="preserve">Note the overall rating of the correspondence (how well the surface follows the boundary) in the column titled </w:t>
      </w:r>
      <w:r w:rsidR="00757557">
        <w:rPr>
          <w:color w:val="FF0000"/>
        </w:rPr>
        <w:t>pial</w:t>
      </w:r>
      <w:r w:rsidRPr="00A34753">
        <w:rPr>
          <w:color w:val="FF0000"/>
        </w:rPr>
        <w:t>_surface</w:t>
      </w:r>
      <w:r>
        <w:t xml:space="preserve"> options: 1 - perfect; 2 - okay; 3 - bad</w:t>
      </w:r>
    </w:p>
    <w:p w14:paraId="3A16BC60" w14:textId="5C46391B" w:rsidR="002359F9" w:rsidRDefault="002359F9" w:rsidP="002359F9">
      <w:pPr>
        <w:pStyle w:val="ListParagraph"/>
        <w:numPr>
          <w:ilvl w:val="0"/>
          <w:numId w:val="3"/>
        </w:numPr>
        <w:tabs>
          <w:tab w:val="center" w:pos="5400"/>
        </w:tabs>
      </w:pPr>
      <w:r>
        <w:t xml:space="preserve">Note the location of the issues where the </w:t>
      </w:r>
      <w:r w:rsidR="00757557">
        <w:t>pial</w:t>
      </w:r>
      <w:r>
        <w:t xml:space="preserve"> surface does not correspond with the boundary in the column titled </w:t>
      </w:r>
      <w:r w:rsidRPr="002359F9">
        <w:rPr>
          <w:color w:val="FF0000"/>
        </w:rPr>
        <w:t>where_</w:t>
      </w:r>
      <w:r w:rsidR="00757557">
        <w:rPr>
          <w:color w:val="FF0000"/>
        </w:rPr>
        <w:t>pial</w:t>
      </w:r>
      <w:r w:rsidRPr="002359F9">
        <w:rPr>
          <w:color w:val="FF0000"/>
        </w:rPr>
        <w:t>_surface</w:t>
      </w:r>
      <w:r>
        <w:rPr>
          <w:color w:val="FF0000"/>
        </w:rPr>
        <w:t xml:space="preserve"> </w:t>
      </w:r>
      <w:r>
        <w:t xml:space="preserve">options: number of parcel in </w:t>
      </w:r>
      <w:r w:rsidRPr="00757557">
        <w:rPr>
          <w:color w:val="70AD47" w:themeColor="accent6"/>
        </w:rPr>
        <w:t>aparc+aseg</w:t>
      </w:r>
      <w:r w:rsidR="00757557" w:rsidRPr="00757557">
        <w:rPr>
          <w:color w:val="70AD47" w:themeColor="accent6"/>
        </w:rPr>
        <w:t>.mgz</w:t>
      </w:r>
    </w:p>
    <w:p w14:paraId="398A7520" w14:textId="2A9B9719" w:rsidR="00BF719C" w:rsidRDefault="00597AD4" w:rsidP="002359F9">
      <w:pPr>
        <w:tabs>
          <w:tab w:val="center" w:pos="5400"/>
        </w:tabs>
      </w:pPr>
      <w:r>
        <w:t>15</w:t>
      </w:r>
      <w:r w:rsidR="00BF719C">
        <w:t xml:space="preserve">. Write any notes in the </w:t>
      </w:r>
      <w:r w:rsidR="00BF719C" w:rsidRPr="00BF719C">
        <w:rPr>
          <w:color w:val="FF0000"/>
        </w:rPr>
        <w:t xml:space="preserve">notes </w:t>
      </w:r>
      <w:r w:rsidR="00BF719C">
        <w:t xml:space="preserve">column and provide your initials in the </w:t>
      </w:r>
      <w:r w:rsidR="00BF719C" w:rsidRPr="00BF719C">
        <w:rPr>
          <w:color w:val="FF0000"/>
        </w:rPr>
        <w:t xml:space="preserve">rater_initials </w:t>
      </w:r>
      <w:r w:rsidR="00BF719C">
        <w:t>column.</w:t>
      </w:r>
    </w:p>
    <w:p w14:paraId="375A76B5" w14:textId="77777777" w:rsidR="00266C81" w:rsidRDefault="00266C81" w:rsidP="002359F9">
      <w:pPr>
        <w:tabs>
          <w:tab w:val="center" w:pos="5400"/>
        </w:tabs>
      </w:pPr>
    </w:p>
    <w:p w14:paraId="0AC19372" w14:textId="1E285AC1" w:rsidR="00266C81" w:rsidRPr="004943DC" w:rsidRDefault="00266C81" w:rsidP="00266C81">
      <w:pPr>
        <w:tabs>
          <w:tab w:val="center" w:pos="5400"/>
        </w:tabs>
        <w:rPr>
          <w:i/>
          <w:color w:val="000000" w:themeColor="text1"/>
        </w:rPr>
      </w:pPr>
      <w:r w:rsidRPr="004943DC">
        <w:rPr>
          <w:i/>
          <w:color w:val="000000" w:themeColor="text1"/>
        </w:rPr>
        <w:t xml:space="preserve">Additional info </w:t>
      </w:r>
      <w:r w:rsidR="004943DC" w:rsidRPr="004943DC">
        <w:rPr>
          <w:i/>
          <w:color w:val="000000" w:themeColor="text1"/>
        </w:rPr>
        <w:t xml:space="preserve">on </w:t>
      </w:r>
      <w:r w:rsidRPr="004943DC">
        <w:rPr>
          <w:i/>
          <w:color w:val="000000" w:themeColor="text1"/>
        </w:rPr>
        <w:t>QCing on</w:t>
      </w:r>
      <w:r w:rsidR="004943DC" w:rsidRPr="004943DC">
        <w:rPr>
          <w:i/>
          <w:color w:val="000000" w:themeColor="text1"/>
        </w:rPr>
        <w:t xml:space="preserve"> the</w:t>
      </w:r>
      <w:r w:rsidRPr="004943DC">
        <w:rPr>
          <w:i/>
          <w:color w:val="000000" w:themeColor="text1"/>
        </w:rPr>
        <w:t xml:space="preserve"> FreeSurfer</w:t>
      </w:r>
      <w:r w:rsidR="004943DC" w:rsidRPr="004943DC">
        <w:rPr>
          <w:i/>
          <w:color w:val="000000" w:themeColor="text1"/>
        </w:rPr>
        <w:t xml:space="preserve"> Wiki</w:t>
      </w:r>
      <w:r w:rsidRPr="004943DC">
        <w:rPr>
          <w:i/>
          <w:color w:val="000000" w:themeColor="text1"/>
        </w:rPr>
        <w:t>:</w:t>
      </w:r>
      <w:r w:rsidR="004943DC" w:rsidRPr="004943DC">
        <w:rPr>
          <w:i/>
          <w:color w:val="000000" w:themeColor="text1"/>
        </w:rPr>
        <w:t xml:space="preserve"> https://surfer.nmr.mgh.harvard.edu/fswiki/Edits</w:t>
      </w:r>
    </w:p>
    <w:p w14:paraId="2488C024" w14:textId="77777777" w:rsidR="00266C81" w:rsidRDefault="00266C81" w:rsidP="002359F9">
      <w:pPr>
        <w:tabs>
          <w:tab w:val="center" w:pos="5400"/>
        </w:tabs>
      </w:pPr>
    </w:p>
    <w:sectPr w:rsidR="00266C81" w:rsidSect="007561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3480"/>
    <w:multiLevelType w:val="hybridMultilevel"/>
    <w:tmpl w:val="B39CF58E"/>
    <w:lvl w:ilvl="0" w:tplc="2034BE6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54E52"/>
    <w:multiLevelType w:val="hybridMultilevel"/>
    <w:tmpl w:val="C7EAE658"/>
    <w:lvl w:ilvl="0" w:tplc="2034BE6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23254"/>
    <w:multiLevelType w:val="hybridMultilevel"/>
    <w:tmpl w:val="F7422C34"/>
    <w:lvl w:ilvl="0" w:tplc="2034BE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92D7A"/>
    <w:multiLevelType w:val="hybridMultilevel"/>
    <w:tmpl w:val="AEB289F4"/>
    <w:lvl w:ilvl="0" w:tplc="2034BE6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123B94"/>
    <w:multiLevelType w:val="hybridMultilevel"/>
    <w:tmpl w:val="883E3944"/>
    <w:lvl w:ilvl="0" w:tplc="2034BE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51EE1"/>
    <w:multiLevelType w:val="hybridMultilevel"/>
    <w:tmpl w:val="9B5821FC"/>
    <w:lvl w:ilvl="0" w:tplc="2034BE68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3E3C06"/>
    <w:multiLevelType w:val="hybridMultilevel"/>
    <w:tmpl w:val="77F6B69C"/>
    <w:lvl w:ilvl="0" w:tplc="8C6A659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309FB"/>
    <w:multiLevelType w:val="hybridMultilevel"/>
    <w:tmpl w:val="A908067C"/>
    <w:lvl w:ilvl="0" w:tplc="C75485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7F7298"/>
    <w:multiLevelType w:val="hybridMultilevel"/>
    <w:tmpl w:val="0D8AE62A"/>
    <w:lvl w:ilvl="0" w:tplc="2034BE68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114C57"/>
    <w:multiLevelType w:val="hybridMultilevel"/>
    <w:tmpl w:val="78E442E4"/>
    <w:lvl w:ilvl="0" w:tplc="2034BE6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18"/>
    <w:rsid w:val="000009A5"/>
    <w:rsid w:val="00060F27"/>
    <w:rsid w:val="00066918"/>
    <w:rsid w:val="001C7C10"/>
    <w:rsid w:val="00225069"/>
    <w:rsid w:val="002359F9"/>
    <w:rsid w:val="00241957"/>
    <w:rsid w:val="00266C81"/>
    <w:rsid w:val="00345335"/>
    <w:rsid w:val="00364F3A"/>
    <w:rsid w:val="003A3EBC"/>
    <w:rsid w:val="003C466B"/>
    <w:rsid w:val="003D3424"/>
    <w:rsid w:val="004044B0"/>
    <w:rsid w:val="004943DC"/>
    <w:rsid w:val="004F36F0"/>
    <w:rsid w:val="005210FB"/>
    <w:rsid w:val="00597AD4"/>
    <w:rsid w:val="005B5043"/>
    <w:rsid w:val="006F2772"/>
    <w:rsid w:val="00705973"/>
    <w:rsid w:val="007561ED"/>
    <w:rsid w:val="00757557"/>
    <w:rsid w:val="008625E0"/>
    <w:rsid w:val="009C4918"/>
    <w:rsid w:val="00A306AE"/>
    <w:rsid w:val="00A34753"/>
    <w:rsid w:val="00A8736E"/>
    <w:rsid w:val="00AB5A77"/>
    <w:rsid w:val="00AC0939"/>
    <w:rsid w:val="00AE06B6"/>
    <w:rsid w:val="00AE53CC"/>
    <w:rsid w:val="00B60C99"/>
    <w:rsid w:val="00B77ED9"/>
    <w:rsid w:val="00B83B9C"/>
    <w:rsid w:val="00BA6F1E"/>
    <w:rsid w:val="00BF719C"/>
    <w:rsid w:val="00C502AB"/>
    <w:rsid w:val="00C66C24"/>
    <w:rsid w:val="00D362C4"/>
    <w:rsid w:val="00D859FE"/>
    <w:rsid w:val="00DC081F"/>
    <w:rsid w:val="00DE66AA"/>
    <w:rsid w:val="00E21E5C"/>
    <w:rsid w:val="00E315FA"/>
    <w:rsid w:val="00E41282"/>
    <w:rsid w:val="00E86151"/>
    <w:rsid w:val="00F427AB"/>
    <w:rsid w:val="00FB100C"/>
    <w:rsid w:val="00FC0D78"/>
    <w:rsid w:val="00FC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B9D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7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1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6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B9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612</Words>
  <Characters>3489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Nandita Vijayakumar</cp:lastModifiedBy>
  <cp:revision>8</cp:revision>
  <dcterms:created xsi:type="dcterms:W3CDTF">2017-09-11T18:53:00Z</dcterms:created>
  <dcterms:modified xsi:type="dcterms:W3CDTF">2017-09-13T18:01:00Z</dcterms:modified>
</cp:coreProperties>
</file>