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215b96d31f21182972a4a2d3282ddd1f0172696"/>
    <w:p>
      <w:pPr>
        <w:pStyle w:val="Heading1"/>
      </w:pPr>
      <w:r>
        <w:t xml:space="preserve">Thermodynamic Failure Mechanism of the Shipping Failure Mode</w:t>
      </w:r>
    </w:p>
    <w:p>
      <w:pPr>
        <w:pStyle w:val="FirstParagraph"/>
      </w:pPr>
      <w:r>
        <w:t xml:space="preserve">This subsection is formatted as a standalone insert for an engineering report. It is written to make the failure mechanism explicit in first-principles thermodynamic terms.</w:t>
      </w:r>
    </w:p>
    <w:bookmarkStart w:id="20" w:name="scope-and-model-statement"/>
    <w:p>
      <w:pPr>
        <w:pStyle w:val="Heading2"/>
      </w:pPr>
      <w:r>
        <w:t xml:space="preserve">Scope and model statement</w:t>
      </w:r>
    </w:p>
    <w:p>
      <w:pPr>
        <w:pStyle w:val="FirstParagraph"/>
      </w:pPr>
      <w:r>
        <w:t xml:space="preserve">The shipping problem is fundamentally a</w:t>
      </w:r>
      <w:r>
        <w:t xml:space="preserve"> </w:t>
      </w:r>
      <w:r>
        <w:rPr>
          <w:b/>
          <w:bCs/>
        </w:rPr>
        <w:t xml:space="preserve">gas-inventory and compliance-volume problem</w:t>
      </w:r>
      <w:r>
        <w:t xml:space="preserve"> </w:t>
      </w:r>
      <w:r>
        <w:t xml:space="preserve">in a distributed, manifolded nitrogen enclosure. The relevant internal gas space is the aggregate of the closed aluminum optical modules, the intake and exhaust manifolds, the PFA interconnect tubing, and the shipping-time compliance bag. The engineering requirement is not merely to avoid peak overpressure. The requirement is to maintain the total connected nitrogen volume at</w:t>
      </w:r>
      <w:r>
        <w:t xml:space="preserve"> </w:t>
      </w:r>
      <w:r>
        <w:rPr>
          <w:b/>
          <w:bCs/>
        </w:rPr>
        <w:t xml:space="preserve">nonnegative, and preferably slightly positive, pressure relative to ambient</w:t>
      </w:r>
      <w:r>
        <w:t xml:space="preserve"> </w:t>
      </w:r>
      <w:r>
        <w:t xml:space="preserve">throughout the coupled shipping pressure–temperature envelope. If the internal pressure becomes negative with respect to ambient at any point in the cycle, then any of the existing seal and joint locations can become an inward leakage path for atmospheric contamination.</w:t>
      </w:r>
    </w:p>
    <w:p>
      <w:pPr>
        <w:pStyle w:val="BodyText"/>
      </w:pPr>
      <w:r>
        <w:t xml:space="preserve">For a first-principles explanation of the failure mechanism, the system is idealized as follows.</w:t>
      </w:r>
    </w:p>
    <w:p>
      <w:pPr>
        <w:pStyle w:val="Compact"/>
        <w:numPr>
          <w:ilvl w:val="0"/>
          <w:numId w:val="1001"/>
        </w:numPr>
      </w:pPr>
      <w:r>
        <w:t xml:space="preserve">The manifolded optical assembly is represented by one lumped rigid gas volume,</w:t>
      </w:r>
      <w:r>
        <w:t xml:space="preserve"> </w:t>
      </w:r>
      <m:oMath>
        <m:sSub>
          <m:e>
            <m:r>
              <m:t>V</m:t>
            </m:r>
          </m:e>
          <m:sub>
            <m:r>
              <m:rPr>
                <m:sty m:val="p"/>
              </m:rPr>
              <m:t>f</m:t>
            </m:r>
            <m:r>
              <m:rPr>
                <m:sty m:val="p"/>
              </m:rPr>
              <m:t>i</m:t>
            </m:r>
            <m:r>
              <m:rPr>
                <m:sty m:val="p"/>
              </m:rPr>
              <m:t>x</m:t>
            </m:r>
            <m:r>
              <m:rPr>
                <m:sty m:val="p"/>
              </m:rPr>
              <m:t>e</m:t>
            </m:r>
            <m:r>
              <m:rPr>
                <m:sty m:val="p"/>
              </m:rPr>
              <m:t>d</m:t>
            </m:r>
          </m:sub>
        </m:sSub>
      </m:oMath>
      <w:r>
        <w:t xml:space="preserve">.</w:t>
      </w:r>
    </w:p>
    <w:p>
      <w:pPr>
        <w:pStyle w:val="Compact"/>
        <w:numPr>
          <w:ilvl w:val="0"/>
          <w:numId w:val="1001"/>
        </w:numPr>
      </w:pPr>
      <w:r>
        <w:t xml:space="preserve">The foil bag is represented as a</w:t>
      </w:r>
      <w:r>
        <w:t xml:space="preserve"> </w:t>
      </w:r>
      <w:r>
        <w:rPr>
          <w:b/>
          <w:bCs/>
        </w:rPr>
        <w:t xml:space="preserve">geometrically compliant but not elastically compliant</w:t>
      </w:r>
      <w:r>
        <w:t xml:space="preserve"> </w:t>
      </w:r>
      <w:r>
        <w:t xml:space="preserve">volume,</w:t>
      </w:r>
      <w:r>
        <w:t xml:space="preserve"> </w:t>
      </w:r>
      <m:oMath>
        <m:sSub>
          <m:e>
            <m:r>
              <m:t>V</m:t>
            </m:r>
          </m:e>
          <m:sub>
            <m:r>
              <m:rPr>
                <m:sty m:val="p"/>
              </m:rPr>
              <m:t>b</m:t>
            </m:r>
            <m:r>
              <m:rPr>
                <m:sty m:val="p"/>
              </m:rPr>
              <m:t>a</m:t>
            </m:r>
            <m:r>
              <m:rPr>
                <m:sty m:val="p"/>
              </m:rPr>
              <m:t>g</m:t>
            </m:r>
          </m:sub>
        </m:sSub>
      </m:oMath>
      <w:r>
        <w:t xml:space="preserve">, bounded by hard limits</w:t>
      </w:r>
      <w:r>
        <w:t xml:space="preserve"> </w:t>
      </w:r>
      <m:oMath>
        <m:r>
          <m:t>0</m:t>
        </m:r>
        <m:r>
          <m:rPr>
            <m:sty m:val="p"/>
          </m:rPr>
          <m:t>≤</m:t>
        </m:r>
        <m:sSub>
          <m:e>
            <m:r>
              <m:t>V</m:t>
            </m:r>
          </m:e>
          <m:sub>
            <m:r>
              <m:rPr>
                <m:sty m:val="p"/>
              </m:rPr>
              <m:t>b</m:t>
            </m:r>
            <m:r>
              <m:rPr>
                <m:sty m:val="p"/>
              </m:rPr>
              <m:t>a</m:t>
            </m:r>
            <m:r>
              <m:rPr>
                <m:sty m:val="p"/>
              </m:rPr>
              <m:t>g</m:t>
            </m:r>
          </m:sub>
        </m:sSub>
        <m:r>
          <m:rPr>
            <m:sty m:val="p"/>
          </m:rPr>
          <m:t>≤</m:t>
        </m:r>
        <m:sSub>
          <m:e>
            <m:r>
              <m:t>V</m:t>
            </m:r>
          </m:e>
          <m:sub>
            <m:r>
              <m:rPr>
                <m:sty m:val="p"/>
              </m:rPr>
              <m:t>b</m:t>
            </m:r>
            <m:r>
              <m:rPr>
                <m:sty m:val="p"/>
              </m:rPr>
              <m:t>a</m:t>
            </m:r>
            <m:r>
              <m:rPr>
                <m:sty m:val="p"/>
              </m:rPr>
              <m:t>g</m:t>
            </m:r>
            <m:r>
              <m:rPr>
                <m:sty m:val="p"/>
              </m:rPr>
              <m:t>,</m:t>
            </m:r>
            <m:r>
              <m:rPr>
                <m:sty m:val="p"/>
              </m:rPr>
              <m:t>m</m:t>
            </m:r>
            <m:r>
              <m:rPr>
                <m:sty m:val="p"/>
              </m:rPr>
              <m:t>a</m:t>
            </m:r>
            <m:r>
              <m:rPr>
                <m:sty m:val="p"/>
              </m:rPr>
              <m:t>x</m:t>
            </m:r>
          </m:sub>
        </m:sSub>
      </m:oMath>
      <w:r>
        <w:t xml:space="preserve">.</w:t>
      </w:r>
    </w:p>
    <w:p>
      <w:pPr>
        <w:pStyle w:val="Compact"/>
        <w:numPr>
          <w:ilvl w:val="0"/>
          <w:numId w:val="1001"/>
        </w:numPr>
      </w:pPr>
      <w:r>
        <w:t xml:space="preserve">The bag is assumed to have negligible stiffness over its usable range, so while it is neither fully collapsed nor fully expanded, the internal pressure can track ambient with negligible pressure penalty.</w:t>
      </w:r>
    </w:p>
    <w:p>
      <w:pPr>
        <w:pStyle w:val="Compact"/>
        <w:numPr>
          <w:ilvl w:val="0"/>
          <w:numId w:val="1001"/>
        </w:numPr>
      </w:pPr>
      <w:r>
        <w:t xml:space="preserve">The outward-only shipping valve is assumed to be ideal for the purpose of mechanism proof: it opens only outward, closes perfectly, and never leaks inward.</w:t>
      </w:r>
    </w:p>
    <w:p>
      <w:pPr>
        <w:pStyle w:val="Compact"/>
        <w:numPr>
          <w:ilvl w:val="0"/>
          <w:numId w:val="1001"/>
        </w:numPr>
      </w:pPr>
      <w:r>
        <w:t xml:space="preserve">Nitrogen is treated as an ideal gas over the relevant pressure and temperature range.</w:t>
      </w:r>
    </w:p>
    <w:p>
      <w:pPr>
        <w:pStyle w:val="FirstParagraph"/>
      </w:pPr>
      <w:r>
        <w:t xml:space="preserve">This idealization is intentionally conservative with respect to the</w:t>
      </w:r>
      <w:r>
        <w:t xml:space="preserve"> </w:t>
      </w:r>
      <w:r>
        <w:rPr>
          <w:b/>
          <w:bCs/>
        </w:rPr>
        <w:t xml:space="preserve">failure mechanism argument</w:t>
      </w:r>
      <w:r>
        <w:t xml:space="preserve">. If the system is shown to go sub-atmospheric even with an ideal outward-only valve and an ideal zero-stiffness bag, then the mechanism does not depend on valve back-leakage or bag elasticity assumptions. It follows directly from conservation of gas mass and the finite available compliance volume.</w:t>
      </w:r>
    </w:p>
    <w:bookmarkEnd w:id="20"/>
    <w:bookmarkStart w:id="21" w:name="notation"/>
    <w:p>
      <w:pPr>
        <w:pStyle w:val="Heading2"/>
      </w:pPr>
      <w:r>
        <w:t xml:space="preserve">Notation</w:t>
      </w:r>
    </w:p>
    <w:p>
      <w:pPr>
        <w:pStyle w:val="FirstParagraph"/>
      </w:pPr>
      <m:oMath>
        <m:r>
          <m:t>P</m:t>
        </m:r>
      </m:oMath>
      <w:r>
        <w:t xml:space="preserve"> </w:t>
      </w:r>
      <w:r>
        <w:t xml:space="preserve">= absolute pressure [Pa, bar abs]</w:t>
      </w:r>
    </w:p>
    <w:p>
      <w:pPr>
        <w:pStyle w:val="BodyText"/>
      </w:pPr>
      <m:oMath>
        <m:sSub>
          <m:e>
            <m:r>
              <m:t>P</m:t>
            </m:r>
          </m:e>
          <m:sub>
            <m:r>
              <m:rPr>
                <m:sty m:val="p"/>
              </m:rPr>
              <m:t>i</m:t>
            </m:r>
            <m:r>
              <m:rPr>
                <m:sty m:val="p"/>
              </m:rPr>
              <m:t>n</m:t>
            </m:r>
            <m:r>
              <m:rPr>
                <m:sty m:val="p"/>
              </m:rPr>
              <m:t>t</m:t>
            </m:r>
          </m:sub>
        </m:sSub>
      </m:oMath>
      <w:r>
        <w:t xml:space="preserve"> </w:t>
      </w:r>
      <w:r>
        <w:t xml:space="preserve">= internal absolute pressure of the connected nitrogen system [Pa, bar abs]</w:t>
      </w:r>
    </w:p>
    <w:p>
      <w:pPr>
        <w:pStyle w:val="BodyText"/>
      </w:pPr>
      <m:oMath>
        <m:sSub>
          <m:e>
            <m:r>
              <m:t>P</m:t>
            </m:r>
          </m:e>
          <m:sub>
            <m:r>
              <m:rPr>
                <m:sty m:val="p"/>
              </m:rPr>
              <m:t>a</m:t>
            </m:r>
            <m:r>
              <m:rPr>
                <m:sty m:val="p"/>
              </m:rPr>
              <m:t>m</m:t>
            </m:r>
            <m:r>
              <m:rPr>
                <m:sty m:val="p"/>
              </m:rPr>
              <m:t>b</m:t>
            </m:r>
          </m:sub>
        </m:sSub>
      </m:oMath>
      <w:r>
        <w:t xml:space="preserve"> </w:t>
      </w:r>
      <w:r>
        <w:t xml:space="preserve">= ambient absolute pressure [Pa, bar abs]</w:t>
      </w:r>
    </w:p>
    <w:p>
      <w:pPr>
        <w:pStyle w:val="BodyText"/>
      </w:pPr>
      <m:oMath>
        <m:sSub>
          <m:e>
            <m:r>
              <m:t>P</m:t>
            </m:r>
          </m:e>
          <m:sub>
            <m:r>
              <m:rPr>
                <m:sty m:val="p"/>
              </m:rPr>
              <m:t>b</m:t>
            </m:r>
            <m:r>
              <m:rPr>
                <m:sty m:val="p"/>
              </m:rPr>
              <m:t>i</m:t>
            </m:r>
            <m:r>
              <m:rPr>
                <m:sty m:val="p"/>
              </m:rPr>
              <m:t>a</m:t>
            </m:r>
            <m:r>
              <m:rPr>
                <m:sty m:val="p"/>
              </m:rPr>
              <m:t>s</m:t>
            </m:r>
          </m:sub>
        </m:sSub>
      </m:oMath>
      <w:r>
        <w:t xml:space="preserve"> </w:t>
      </w:r>
      <w:r>
        <w:t xml:space="preserve">= desired minimum positive pressure bias above ambient [Pa, bar]</w:t>
      </w:r>
    </w:p>
    <w:p>
      <w:pPr>
        <w:pStyle w:val="BodyText"/>
      </w:pPr>
      <m:oMath>
        <m:r>
          <m:t>T</m:t>
        </m:r>
      </m:oMath>
      <w:r>
        <w:t xml:space="preserve"> </w:t>
      </w:r>
      <w:r>
        <w:t xml:space="preserve">= absolute gas temperature [K]</w:t>
      </w:r>
    </w:p>
    <w:p>
      <w:pPr>
        <w:pStyle w:val="BodyText"/>
      </w:pPr>
      <m:oMath>
        <m:r>
          <m:t>n</m:t>
        </m:r>
      </m:oMath>
      <w:r>
        <w:t xml:space="preserve"> </w:t>
      </w:r>
      <w:r>
        <w:t xml:space="preserve">= nitrogen mole inventory retained within the system [mol]</w:t>
      </w:r>
    </w:p>
    <w:p>
      <w:pPr>
        <w:pStyle w:val="BodyText"/>
      </w:pPr>
      <m:oMath>
        <m:r>
          <m:t>R</m:t>
        </m:r>
      </m:oMath>
      <w:r>
        <w:t xml:space="preserve"> </w:t>
      </w:r>
      <w:r>
        <w:t xml:space="preserve">= universal gas constant [J mol</w:t>
      </w:r>
      <m:oMath>
        <m:sSup>
          <m:e>
            <m:r>
              <m:t>​</m:t>
            </m:r>
          </m:e>
          <m:sup>
            <m:r>
              <m:rPr>
                <m:sty m:val="p"/>
              </m:rPr>
              <m:t>−</m:t>
            </m:r>
            <m:r>
              <m:t>1</m:t>
            </m:r>
          </m:sup>
        </m:sSup>
      </m:oMath>
      <w:r>
        <w:t xml:space="preserve"> </w:t>
      </w:r>
      <w:r>
        <w:t xml:space="preserve">K</w:t>
      </w:r>
      <m:oMath>
        <m:sSup>
          <m:e>
            <m:r>
              <m:t>​</m:t>
            </m:r>
          </m:e>
          <m:sup>
            <m:r>
              <m:rPr>
                <m:sty m:val="p"/>
              </m:rPr>
              <m:t>−</m:t>
            </m:r>
            <m:r>
              <m:t>1</m:t>
            </m:r>
          </m:sup>
        </m:sSup>
      </m:oMath>
      <w:r>
        <w:t xml:space="preserve">]</w:t>
      </w:r>
    </w:p>
    <w:p>
      <w:pPr>
        <w:pStyle w:val="BodyText"/>
      </w:pPr>
      <m:oMath>
        <m:sSub>
          <m:e>
            <m:r>
              <m:t>V</m:t>
            </m:r>
          </m:e>
          <m:sub>
            <m:r>
              <m:rPr>
                <m:sty m:val="p"/>
              </m:rPr>
              <m:t>f</m:t>
            </m:r>
            <m:r>
              <m:rPr>
                <m:sty m:val="p"/>
              </m:rPr>
              <m:t>i</m:t>
            </m:r>
            <m:r>
              <m:rPr>
                <m:sty m:val="p"/>
              </m:rPr>
              <m:t>x</m:t>
            </m:r>
            <m:r>
              <m:rPr>
                <m:sty m:val="p"/>
              </m:rPr>
              <m:t>e</m:t>
            </m:r>
            <m:r>
              <m:rPr>
                <m:sty m:val="p"/>
              </m:rPr>
              <m:t>d</m:t>
            </m:r>
          </m:sub>
        </m:sSub>
      </m:oMath>
      <w:r>
        <w:t xml:space="preserve"> </w:t>
      </w:r>
      <w:r>
        <w:t xml:space="preserve">= total rigid connected nitrogen volume of modules, manifolds, and tubing [m</w:t>
      </w:r>
      <m:oMath>
        <m:sSup>
          <m:e>
            <m:r>
              <m:t>​</m:t>
            </m:r>
          </m:e>
          <m:sup>
            <m:r>
              <m:t>3</m:t>
            </m:r>
          </m:sup>
        </m:sSup>
      </m:oMath>
      <w:r>
        <w:t xml:space="preserve">, L]</w:t>
      </w:r>
    </w:p>
    <w:p>
      <w:pPr>
        <w:pStyle w:val="BodyText"/>
      </w:pPr>
      <m:oMath>
        <m:sSub>
          <m:e>
            <m:r>
              <m:t>V</m:t>
            </m:r>
          </m:e>
          <m:sub>
            <m:r>
              <m:rPr>
                <m:sty m:val="p"/>
              </m:rPr>
              <m:t>b</m:t>
            </m:r>
            <m:r>
              <m:rPr>
                <m:sty m:val="p"/>
              </m:rPr>
              <m:t>a</m:t>
            </m:r>
            <m:r>
              <m:rPr>
                <m:sty m:val="p"/>
              </m:rPr>
              <m:t>g</m:t>
            </m:r>
          </m:sub>
        </m:sSub>
      </m:oMath>
      <w:r>
        <w:t xml:space="preserve"> </w:t>
      </w:r>
      <w:r>
        <w:t xml:space="preserve">= instantaneous shipping-bag volume [m</w:t>
      </w:r>
      <m:oMath>
        <m:sSup>
          <m:e>
            <m:r>
              <m:t>​</m:t>
            </m:r>
          </m:e>
          <m:sup>
            <m:r>
              <m:t>3</m:t>
            </m:r>
          </m:sup>
        </m:sSup>
      </m:oMath>
      <w:r>
        <w:t xml:space="preserve">, L]</w:t>
      </w:r>
    </w:p>
    <w:p>
      <w:pPr>
        <w:pStyle w:val="BodyText"/>
      </w:pPr>
      <m:oMath>
        <m:sSub>
          <m:e>
            <m:r>
              <m:t>V</m:t>
            </m:r>
          </m:e>
          <m:sub>
            <m:r>
              <m:rPr>
                <m:sty m:val="p"/>
              </m:rPr>
              <m:t>b</m:t>
            </m:r>
            <m:r>
              <m:rPr>
                <m:sty m:val="p"/>
              </m:rPr>
              <m:t>a</m:t>
            </m:r>
            <m:r>
              <m:rPr>
                <m:sty m:val="p"/>
              </m:rPr>
              <m:t>g</m:t>
            </m:r>
            <m:r>
              <m:rPr>
                <m:sty m:val="p"/>
              </m:rPr>
              <m:t>,</m:t>
            </m:r>
            <m:r>
              <m:rPr>
                <m:sty m:val="p"/>
              </m:rPr>
              <m:t>m</m:t>
            </m:r>
            <m:r>
              <m:rPr>
                <m:sty m:val="p"/>
              </m:rPr>
              <m:t>a</m:t>
            </m:r>
            <m:r>
              <m:rPr>
                <m:sty m:val="p"/>
              </m:rPr>
              <m:t>x</m:t>
            </m:r>
          </m:sub>
        </m:sSub>
      </m:oMath>
      <w:r>
        <w:t xml:space="preserve"> </w:t>
      </w:r>
      <w:r>
        <w:t xml:space="preserve">= maximum available bag volume [m</w:t>
      </w:r>
      <m:oMath>
        <m:sSup>
          <m:e>
            <m:r>
              <m:t>​</m:t>
            </m:r>
          </m:e>
          <m:sup>
            <m:r>
              <m:t>3</m:t>
            </m:r>
          </m:sup>
        </m:sSup>
      </m:oMath>
      <w:r>
        <w:t xml:space="preserve">, L]</w:t>
      </w:r>
    </w:p>
    <w:p>
      <w:pPr>
        <w:pStyle w:val="BodyText"/>
      </w:pPr>
      <m:oMath>
        <m:sSub>
          <m:e>
            <m:r>
              <m:t>V</m:t>
            </m:r>
          </m:e>
          <m:sub>
            <m:r>
              <m:rPr>
                <m:sty m:val="p"/>
              </m:rPr>
              <m:t>b</m:t>
            </m:r>
            <m:r>
              <m:rPr>
                <m:sty m:val="p"/>
              </m:rPr>
              <m:t>a</m:t>
            </m:r>
            <m:r>
              <m:rPr>
                <m:sty m:val="p"/>
              </m:rPr>
              <m:t>g</m:t>
            </m:r>
            <m:r>
              <m:rPr>
                <m:sty m:val="p"/>
              </m:rPr>
              <m:t>,</m:t>
            </m:r>
            <m:r>
              <m:rPr>
                <m:sty m:val="p"/>
              </m:rPr>
              <m:t>0</m:t>
            </m:r>
          </m:sub>
        </m:sSub>
      </m:oMath>
      <w:r>
        <w:t xml:space="preserve"> </w:t>
      </w:r>
      <w:r>
        <w:t xml:space="preserve">= bag volume at the initial seal-up state [m</w:t>
      </w:r>
      <m:oMath>
        <m:sSup>
          <m:e>
            <m:r>
              <m:t>​</m:t>
            </m:r>
          </m:e>
          <m:sup>
            <m:r>
              <m:t>3</m:t>
            </m:r>
          </m:sup>
        </m:sSup>
      </m:oMath>
      <w:r>
        <w:t xml:space="preserve">, L]</w:t>
      </w:r>
    </w:p>
    <w:p>
      <w:pPr>
        <w:pStyle w:val="BodyText"/>
      </w:pPr>
      <m:oMath>
        <m:sSubSup>
          <m:e>
            <m:r>
              <m:t>P</m:t>
            </m:r>
          </m:e>
          <m:sub>
            <m:r>
              <m:t>h</m:t>
            </m:r>
          </m:sub>
          <m:sup>
            <m:r>
              <m:rPr>
                <m:sty m:val="p"/>
              </m:rPr>
              <m:t>*</m:t>
            </m:r>
          </m:sup>
        </m:sSubSup>
      </m:oMath>
      <w:r>
        <w:t xml:space="preserve"> </w:t>
      </w:r>
      <w:r>
        <w:t xml:space="preserve">= internal absolute pressure at the outbound high-altitude/high-temperature state after any venting [Pa, bar abs]</w:t>
      </w:r>
    </w:p>
    <w:p>
      <w:pPr>
        <w:pStyle w:val="BodyText"/>
      </w:pPr>
      <m:oMath>
        <m:sSub>
          <m:e>
            <m:r>
              <m:t>T</m:t>
            </m:r>
          </m:e>
          <m:sub>
            <m:r>
              <m:t>0</m:t>
            </m:r>
          </m:sub>
        </m:sSub>
      </m:oMath>
      <w:r>
        <w:t xml:space="preserve"> </w:t>
      </w:r>
      <w:r>
        <w:t xml:space="preserve">= initial seal-up temperature [K]</w:t>
      </w:r>
    </w:p>
    <w:p>
      <w:pPr>
        <w:pStyle w:val="BodyText"/>
      </w:pPr>
      <m:oMath>
        <m:sSub>
          <m:e>
            <m:r>
              <m:t>T</m:t>
            </m:r>
          </m:e>
          <m:sub>
            <m:r>
              <m:t>h</m:t>
            </m:r>
          </m:sub>
        </m:sSub>
      </m:oMath>
      <w:r>
        <w:t xml:space="preserve"> </w:t>
      </w:r>
      <w:r>
        <w:t xml:space="preserve">= outbound high-temperature state [K]</w:t>
      </w:r>
    </w:p>
    <w:p>
      <w:pPr>
        <w:pStyle w:val="BodyText"/>
      </w:pPr>
      <m:oMath>
        <m:sSub>
          <m:e>
            <m:r>
              <m:t>T</m:t>
            </m:r>
          </m:e>
          <m:sub>
            <m:r>
              <m:t>r</m:t>
            </m:r>
          </m:sub>
        </m:sSub>
      </m:oMath>
      <w:r>
        <w:t xml:space="preserve"> </w:t>
      </w:r>
      <w:r>
        <w:t xml:space="preserve">= return-state temperature [K]</w:t>
      </w:r>
    </w:p>
    <w:p>
      <w:pPr>
        <w:pStyle w:val="BodyText"/>
      </w:pPr>
      <m:oMath>
        <m:r>
          <m:t>α</m:t>
        </m:r>
      </m:oMath>
      <w:r>
        <w:t xml:space="preserve"> </w:t>
      </w:r>
      <w:r>
        <w:t xml:space="preserve">= outbound expansion factor from the initial state to the outbound hot/low-pressure state [dimensionless]</w:t>
      </w:r>
    </w:p>
    <w:p>
      <w:pPr>
        <w:pStyle w:val="BodyText"/>
      </w:pPr>
      <m:oMath>
        <m:r>
          <m:t>γ</m:t>
        </m:r>
      </m:oMath>
      <w:r>
        <w:t xml:space="preserve"> </w:t>
      </w:r>
      <w:r>
        <w:t xml:space="preserve">= return-leg underpressure factor used in the post-vent threshold expression [dimensionless]</w:t>
      </w:r>
    </w:p>
    <w:bookmarkEnd w:id="21"/>
    <w:bookmarkStart w:id="22" w:name="governing-relations"/>
    <w:p>
      <w:pPr>
        <w:pStyle w:val="Heading2"/>
      </w:pPr>
      <w:r>
        <w:t xml:space="preserve">Governing relations</w:t>
      </w:r>
    </w:p>
    <w:p>
      <w:pPr>
        <w:pStyle w:val="FirstParagraph"/>
      </w:pPr>
      <w:r>
        <w:t xml:space="preserve">The governing constitutive law is the ideal-gas relation.</w:t>
      </w:r>
    </w:p>
    <w:p>
      <w:pPr>
        <w:pStyle w:val="BodyText"/>
      </w:pPr>
      <w:r>
        <w:rPr>
          <w:b/>
          <w:bCs/>
        </w:rPr>
        <w:t xml:space="preserve">Equation (1). Ideal-gas relation</w:t>
      </w:r>
    </w:p>
    <w:p>
      <w:pPr>
        <w:pStyle w:val="BodyText"/>
      </w:pPr>
      <m:oMathPara>
        <m:oMathParaPr>
          <m:jc m:val="center"/>
        </m:oMathParaPr>
        <m:oMath>
          <m:r>
            <m:t>P</m:t>
          </m:r>
          <m:r>
            <m:t>V</m:t>
          </m:r>
          <m:r>
            <m:rPr>
              <m:sty m:val="p"/>
            </m:rPr>
            <m:t>=</m:t>
          </m:r>
          <m:r>
            <m:t>n</m:t>
          </m:r>
          <m:r>
            <m:t>R</m:t>
          </m:r>
          <m:r>
            <m:t>T</m:t>
          </m:r>
        </m:oMath>
      </m:oMathPara>
    </w:p>
    <w:p>
      <w:pPr>
        <w:pStyle w:val="FirstParagraph"/>
      </w:pPr>
      <w:r>
        <w:t xml:space="preserve">For the present lumped model, the total gas volume is the sum of the rigid connected volume and the bag volume.</w:t>
      </w:r>
    </w:p>
    <w:p>
      <w:pPr>
        <w:pStyle w:val="BodyText"/>
      </w:pPr>
      <w:r>
        <w:rPr>
          <w:b/>
          <w:bCs/>
        </w:rPr>
        <w:t xml:space="preserve">Equation (2). Total connected gas volume</w:t>
      </w:r>
    </w:p>
    <w:p>
      <w:pPr>
        <w:pStyle w:val="BodyText"/>
      </w:pPr>
      <m:oMathPara>
        <m:oMathParaPr>
          <m:jc m:val="center"/>
        </m:oMathParaPr>
        <m:oMath>
          <m:sSub>
            <m:e>
              <m:r>
                <m:t>V</m:t>
              </m:r>
            </m:e>
            <m:sub>
              <m:r>
                <m:rPr>
                  <m:sty m:val="p"/>
                </m:rPr>
                <m:t>t</m:t>
              </m:r>
              <m:r>
                <m:rPr>
                  <m:sty m:val="p"/>
                </m:rPr>
                <m:t>o</m:t>
              </m:r>
              <m:r>
                <m:rPr>
                  <m:sty m:val="p"/>
                </m:rPr>
                <m:t>t</m:t>
              </m:r>
            </m:sub>
          </m:sSub>
          <m:r>
            <m:rPr>
              <m:sty m:val="p"/>
            </m:rPr>
            <m:t>=</m:t>
          </m:r>
          <m:sSub>
            <m:e>
              <m:r>
                <m:t>V</m:t>
              </m:r>
            </m:e>
            <m:sub>
              <m:r>
                <m:rPr>
                  <m:sty m:val="p"/>
                </m:rPr>
                <m:t>f</m:t>
              </m:r>
              <m:r>
                <m:rPr>
                  <m:sty m:val="p"/>
                </m:rPr>
                <m:t>i</m:t>
              </m:r>
              <m:r>
                <m:rPr>
                  <m:sty m:val="p"/>
                </m:rPr>
                <m:t>x</m:t>
              </m:r>
              <m:r>
                <m:rPr>
                  <m:sty m:val="p"/>
                </m:rPr>
                <m:t>e</m:t>
              </m:r>
              <m:r>
                <m:rPr>
                  <m:sty m:val="p"/>
                </m:rPr>
                <m:t>d</m:t>
              </m:r>
            </m:sub>
          </m:sSub>
          <m:r>
            <m:rPr>
              <m:sty m:val="p"/>
            </m:rPr>
            <m:t>+</m:t>
          </m:r>
          <m:sSub>
            <m:e>
              <m:r>
                <m:t>V</m:t>
              </m:r>
            </m:e>
            <m:sub>
              <m:r>
                <m:rPr>
                  <m:sty m:val="p"/>
                </m:rPr>
                <m:t>b</m:t>
              </m:r>
              <m:r>
                <m:rPr>
                  <m:sty m:val="p"/>
                </m:rPr>
                <m:t>a</m:t>
              </m:r>
              <m:r>
                <m:rPr>
                  <m:sty m:val="p"/>
                </m:rPr>
                <m:t>g</m:t>
              </m:r>
            </m:sub>
          </m:sSub>
        </m:oMath>
      </m:oMathPara>
    </w:p>
    <w:p>
      <w:pPr>
        <w:pStyle w:val="FirstParagraph"/>
      </w:pPr>
      <w:r>
        <w:t xml:space="preserve">The bag is assumed to be nonelastic and bounded only by geometric end stops.</w:t>
      </w:r>
    </w:p>
    <w:p>
      <w:pPr>
        <w:pStyle w:val="BodyText"/>
      </w:pPr>
      <w:r>
        <w:rPr>
          <w:b/>
          <w:bCs/>
        </w:rPr>
        <w:t xml:space="preserve">Equation (3). Compliance bounds</w:t>
      </w:r>
    </w:p>
    <w:p>
      <w:pPr>
        <w:pStyle w:val="BodyText"/>
      </w:pPr>
      <m:oMathPara>
        <m:oMathParaPr>
          <m:jc m:val="center"/>
        </m:oMathParaPr>
        <m:oMath>
          <m:r>
            <m:t>0</m:t>
          </m:r>
          <m:r>
            <m:rPr>
              <m:sty m:val="p"/>
            </m:rPr>
            <m:t>≤</m:t>
          </m:r>
          <m:sSub>
            <m:e>
              <m:r>
                <m:t>V</m:t>
              </m:r>
            </m:e>
            <m:sub>
              <m:r>
                <m:rPr>
                  <m:sty m:val="p"/>
                </m:rPr>
                <m:t>b</m:t>
              </m:r>
              <m:r>
                <m:rPr>
                  <m:sty m:val="p"/>
                </m:rPr>
                <m:t>a</m:t>
              </m:r>
              <m:r>
                <m:rPr>
                  <m:sty m:val="p"/>
                </m:rPr>
                <m:t>g</m:t>
              </m:r>
            </m:sub>
          </m:sSub>
          <m:r>
            <m:rPr>
              <m:sty m:val="p"/>
            </m:rPr>
            <m:t>≤</m:t>
          </m:r>
          <m:sSub>
            <m:e>
              <m:r>
                <m:t>V</m:t>
              </m:r>
            </m:e>
            <m:sub>
              <m:r>
                <m:rPr>
                  <m:sty m:val="p"/>
                </m:rPr>
                <m:t>b</m:t>
              </m:r>
              <m:r>
                <m:rPr>
                  <m:sty m:val="p"/>
                </m:rPr>
                <m:t>a</m:t>
              </m:r>
              <m:r>
                <m:rPr>
                  <m:sty m:val="p"/>
                </m:rPr>
                <m:t>g</m:t>
              </m:r>
              <m:r>
                <m:rPr>
                  <m:sty m:val="p"/>
                </m:rPr>
                <m:t>,</m:t>
              </m:r>
              <m:r>
                <m:rPr>
                  <m:sty m:val="p"/>
                </m:rPr>
                <m:t>m</m:t>
              </m:r>
              <m:r>
                <m:rPr>
                  <m:sty m:val="p"/>
                </m:rPr>
                <m:t>a</m:t>
              </m:r>
              <m:r>
                <m:rPr>
                  <m:sty m:val="p"/>
                </m:rPr>
                <m:t>x</m:t>
              </m:r>
            </m:sub>
          </m:sSub>
        </m:oMath>
      </m:oMathPara>
    </w:p>
    <w:p>
      <w:pPr>
        <w:pStyle w:val="FirstParagraph"/>
      </w:pPr>
      <w:r>
        <w:t xml:space="preserve">The essential feature of the problem is that the shipping cycle can change not only</w:t>
      </w:r>
      <w:r>
        <w:t xml:space="preserve"> </w:t>
      </w:r>
      <m:oMath>
        <m:r>
          <m:t>P</m:t>
        </m:r>
      </m:oMath>
      <w:r>
        <w:t xml:space="preserve"> </w:t>
      </w:r>
      <w:r>
        <w:t xml:space="preserve">and</w:t>
      </w:r>
      <w:r>
        <w:t xml:space="preserve"> </w:t>
      </w:r>
      <m:oMath>
        <m:r>
          <m:t>T</m:t>
        </m:r>
      </m:oMath>
      <w:r>
        <w:t xml:space="preserve">, but also</w:t>
      </w:r>
      <w:r>
        <w:t xml:space="preserve"> </w:t>
      </w:r>
      <m:oMath>
        <m:r>
          <m:t>n</m:t>
        </m:r>
      </m:oMath>
      <w:r>
        <w:t xml:space="preserve">. Once nitrogen is vented on the outbound leg, the return state is no longer described by a fixed-mass gas process referenced to the initial seal-up state. The system has undergone an</w:t>
      </w:r>
      <w:r>
        <w:t xml:space="preserve"> </w:t>
      </w:r>
      <w:r>
        <w:rPr>
          <w:b/>
          <w:bCs/>
        </w:rPr>
        <w:t xml:space="preserve">irreversible reduction in retained gas inventory</w:t>
      </w:r>
      <w:r>
        <w:t xml:space="preserve">.</w:t>
      </w:r>
    </w:p>
    <w:bookmarkEnd w:id="22"/>
    <w:bookmarkStart w:id="23" w:name="Xa888dccdb747243db64b356883b87f50f6c05a6"/>
    <w:p>
      <w:pPr>
        <w:pStyle w:val="Heading2"/>
      </w:pPr>
      <w:r>
        <w:t xml:space="preserve">Regime I — bag active, internal pressure tracks ambient</w:t>
      </w:r>
    </w:p>
    <w:p>
      <w:pPr>
        <w:pStyle w:val="FirstParagraph"/>
      </w:pPr>
      <w:r>
        <w:t xml:space="preserve">While the bag remains within its geometric range, it acts as a zero-stiffness compliance reservoir. In that regime the internal pressure is approximately ambient, or ambient plus a deliberately imposed small positive bias.</w:t>
      </w:r>
    </w:p>
    <w:p>
      <w:pPr>
        <w:pStyle w:val="BodyText"/>
      </w:pPr>
      <w:r>
        <w:rPr>
          <w:b/>
          <w:bCs/>
        </w:rPr>
        <w:t xml:space="preserve">Equation (4). Internal pressure while compliance remains available</w:t>
      </w:r>
    </w:p>
    <w:p>
      <w:pPr>
        <w:pStyle w:val="BodyText"/>
      </w:pPr>
      <m:oMathPara>
        <m:oMathParaPr>
          <m:jc m:val="center"/>
        </m:oMathParaPr>
        <m:oMath>
          <m:sSub>
            <m:e>
              <m:r>
                <m:t>P</m:t>
              </m:r>
            </m:e>
            <m:sub>
              <m:r>
                <m:rPr>
                  <m:sty m:val="p"/>
                </m:rPr>
                <m:t>i</m:t>
              </m:r>
              <m:r>
                <m:rPr>
                  <m:sty m:val="p"/>
                </m:rPr>
                <m:t>n</m:t>
              </m:r>
              <m:r>
                <m:rPr>
                  <m:sty m:val="p"/>
                </m:rPr>
                <m:t>t</m:t>
              </m:r>
            </m:sub>
          </m:sSub>
          <m:r>
            <m:rPr>
              <m:sty m:val="p"/>
            </m:rPr>
            <m:t>≈</m:t>
          </m:r>
          <m:sSub>
            <m:e>
              <m:r>
                <m:t>P</m:t>
              </m:r>
            </m:e>
            <m:sub>
              <m:r>
                <m:rPr>
                  <m:sty m:val="p"/>
                </m:rPr>
                <m:t>a</m:t>
              </m:r>
              <m:r>
                <m:rPr>
                  <m:sty m:val="p"/>
                </m:rPr>
                <m:t>m</m:t>
              </m:r>
              <m:r>
                <m:rPr>
                  <m:sty m:val="p"/>
                </m:rPr>
                <m:t>b</m:t>
              </m:r>
            </m:sub>
          </m:sSub>
          <m:r>
            <m:rPr>
              <m:sty m:val="p"/>
            </m:rPr>
            <m:t>+</m:t>
          </m:r>
          <m:sSub>
            <m:e>
              <m:r>
                <m:t>P</m:t>
              </m:r>
            </m:e>
            <m:sub>
              <m:r>
                <m:rPr>
                  <m:sty m:val="p"/>
                </m:rPr>
                <m:t>b</m:t>
              </m:r>
              <m:r>
                <m:rPr>
                  <m:sty m:val="p"/>
                </m:rPr>
                <m:t>i</m:t>
              </m:r>
              <m:r>
                <m:rPr>
                  <m:sty m:val="p"/>
                </m:rPr>
                <m:t>a</m:t>
              </m:r>
              <m:r>
                <m:rPr>
                  <m:sty m:val="p"/>
                </m:rPr>
                <m:t>s</m:t>
              </m:r>
            </m:sub>
          </m:sSub>
        </m:oMath>
      </m:oMathPara>
    </w:p>
    <w:p>
      <w:pPr>
        <w:pStyle w:val="FirstParagraph"/>
      </w:pPr>
      <w:r>
        <w:t xml:space="preserve">If a specific internal pressure target is prescribed, the total gas volume required to support that pressure at a given state is obtained directly from Equation (1).</w:t>
      </w:r>
    </w:p>
    <w:p>
      <w:pPr>
        <w:pStyle w:val="BodyText"/>
      </w:pPr>
      <w:r>
        <w:rPr>
          <w:b/>
          <w:bCs/>
        </w:rPr>
        <w:t xml:space="preserve">Equation (5). Required total volume at a target state</w:t>
      </w:r>
    </w:p>
    <w:p>
      <w:pPr>
        <w:pStyle w:val="BodyText"/>
      </w:pPr>
      <m:oMathPara>
        <m:oMathParaPr>
          <m:jc m:val="center"/>
        </m:oMathParaPr>
        <m:oMath>
          <m:sSub>
            <m:e>
              <m:r>
                <m:t>V</m:t>
              </m:r>
            </m:e>
            <m:sub>
              <m:r>
                <m:rPr>
                  <m:sty m:val="p"/>
                </m:rPr>
                <m:t>r</m:t>
              </m:r>
              <m:r>
                <m:rPr>
                  <m:sty m:val="p"/>
                </m:rPr>
                <m:t>e</m:t>
              </m:r>
              <m:r>
                <m:rPr>
                  <m:sty m:val="p"/>
                </m:rPr>
                <m:t>q</m:t>
              </m:r>
            </m:sub>
          </m:sSub>
          <m:r>
            <m:rPr>
              <m:sty m:val="p"/>
            </m:rPr>
            <m:t>=</m:t>
          </m:r>
          <m:f>
            <m:fPr>
              <m:type m:val="bar"/>
            </m:fPr>
            <m:num>
              <m:r>
                <m:t>n</m:t>
              </m:r>
              <m:r>
                <m:t>R</m:t>
              </m:r>
              <m:r>
                <m:t>T</m:t>
              </m:r>
            </m:num>
            <m:den>
              <m:sSub>
                <m:e>
                  <m:r>
                    <m:t>P</m:t>
                  </m:r>
                </m:e>
                <m:sub>
                  <m:r>
                    <m:rPr>
                      <m:sty m:val="p"/>
                    </m:rPr>
                    <m:t>i</m:t>
                  </m:r>
                  <m:r>
                    <m:rPr>
                      <m:sty m:val="p"/>
                    </m:rPr>
                    <m:t>n</m:t>
                  </m:r>
                  <m:r>
                    <m:rPr>
                      <m:sty m:val="p"/>
                    </m:rPr>
                    <m:t>t</m:t>
                  </m:r>
                  <m:r>
                    <m:rPr>
                      <m:sty m:val="p"/>
                    </m:rPr>
                    <m:t>,</m:t>
                  </m:r>
                  <m:r>
                    <m:rPr>
                      <m:sty m:val="p"/>
                    </m:rPr>
                    <m:t>t</m:t>
                  </m:r>
                  <m:r>
                    <m:rPr>
                      <m:sty m:val="p"/>
                    </m:rPr>
                    <m:t>a</m:t>
                  </m:r>
                  <m:r>
                    <m:rPr>
                      <m:sty m:val="p"/>
                    </m:rPr>
                    <m:t>r</m:t>
                  </m:r>
                  <m:r>
                    <m:rPr>
                      <m:sty m:val="p"/>
                    </m:rPr>
                    <m:t>g</m:t>
                  </m:r>
                  <m:r>
                    <m:rPr>
                      <m:sty m:val="p"/>
                    </m:rPr>
                    <m:t>e</m:t>
                  </m:r>
                  <m:r>
                    <m:rPr>
                      <m:sty m:val="p"/>
                    </m:rPr>
                    <m:t>t</m:t>
                  </m:r>
                </m:sub>
              </m:sSub>
            </m:den>
          </m:f>
        </m:oMath>
      </m:oMathPara>
    </w:p>
    <w:p>
      <w:pPr>
        <w:pStyle w:val="FirstParagraph"/>
      </w:pPr>
      <w:r>
        <w:t xml:space="preserve">and the corresponding bag volume requirement is</w:t>
      </w:r>
    </w:p>
    <w:p>
      <w:pPr>
        <w:pStyle w:val="BodyText"/>
      </w:pPr>
      <w:r>
        <w:rPr>
          <w:b/>
          <w:bCs/>
        </w:rPr>
        <w:t xml:space="preserve">Equation (6). Required bag volume</w:t>
      </w:r>
    </w:p>
    <w:p>
      <w:pPr>
        <w:pStyle w:val="BodyText"/>
      </w:pPr>
      <m:oMathPara>
        <m:oMathParaPr>
          <m:jc m:val="center"/>
        </m:oMathParaPr>
        <m:oMath>
          <m:sSub>
            <m:e>
              <m:r>
                <m:t>V</m:t>
              </m:r>
            </m:e>
            <m:sub>
              <m:r>
                <m:rPr>
                  <m:sty m:val="p"/>
                </m:rPr>
                <m:t>b</m:t>
              </m:r>
              <m:r>
                <m:rPr>
                  <m:sty m:val="p"/>
                </m:rPr>
                <m:t>a</m:t>
              </m:r>
              <m:r>
                <m:rPr>
                  <m:sty m:val="p"/>
                </m:rPr>
                <m:t>g</m:t>
              </m:r>
              <m:r>
                <m:rPr>
                  <m:sty m:val="p"/>
                </m:rPr>
                <m:t>,</m:t>
              </m:r>
              <m:r>
                <m:rPr>
                  <m:sty m:val="p"/>
                </m:rPr>
                <m:t>r</m:t>
              </m:r>
              <m:r>
                <m:rPr>
                  <m:sty m:val="p"/>
                </m:rPr>
                <m:t>e</m:t>
              </m:r>
              <m:r>
                <m:rPr>
                  <m:sty m:val="p"/>
                </m:rPr>
                <m:t>q</m:t>
              </m:r>
            </m:sub>
          </m:sSub>
          <m:r>
            <m:rPr>
              <m:sty m:val="p"/>
            </m:rPr>
            <m:t>=</m:t>
          </m:r>
          <m:sSub>
            <m:e>
              <m:r>
                <m:t>V</m:t>
              </m:r>
            </m:e>
            <m:sub>
              <m:r>
                <m:rPr>
                  <m:sty m:val="p"/>
                </m:rPr>
                <m:t>r</m:t>
              </m:r>
              <m:r>
                <m:rPr>
                  <m:sty m:val="p"/>
                </m:rPr>
                <m:t>e</m:t>
              </m:r>
              <m:r>
                <m:rPr>
                  <m:sty m:val="p"/>
                </m:rPr>
                <m:t>q</m:t>
              </m:r>
            </m:sub>
          </m:sSub>
          <m:r>
            <m:rPr>
              <m:sty m:val="p"/>
            </m:rPr>
            <m:t>−</m:t>
          </m:r>
          <m:sSub>
            <m:e>
              <m:r>
                <m:t>V</m:t>
              </m:r>
            </m:e>
            <m:sub>
              <m:r>
                <m:rPr>
                  <m:sty m:val="p"/>
                </m:rPr>
                <m:t>f</m:t>
              </m:r>
              <m:r>
                <m:rPr>
                  <m:sty m:val="p"/>
                </m:rPr>
                <m:t>i</m:t>
              </m:r>
              <m:r>
                <m:rPr>
                  <m:sty m:val="p"/>
                </m:rPr>
                <m:t>x</m:t>
              </m:r>
              <m:r>
                <m:rPr>
                  <m:sty m:val="p"/>
                </m:rPr>
                <m:t>e</m:t>
              </m:r>
              <m:r>
                <m:rPr>
                  <m:sty m:val="p"/>
                </m:rPr>
                <m:t>d</m:t>
              </m:r>
            </m:sub>
          </m:sSub>
        </m:oMath>
      </m:oMathPara>
    </w:p>
    <w:p>
      <w:pPr>
        <w:pStyle w:val="FirstParagraph"/>
      </w:pPr>
      <w:r>
        <w:t xml:space="preserve">As long as</w:t>
      </w:r>
      <w:r>
        <w:t xml:space="preserve"> </w:t>
      </w:r>
      <m:oMath>
        <m:r>
          <m:t>0</m:t>
        </m:r>
        <m:r>
          <m:rPr>
            <m:sty m:val="p"/>
          </m:rPr>
          <m:t>≤</m:t>
        </m:r>
        <m:sSub>
          <m:e>
            <m:r>
              <m:t>V</m:t>
            </m:r>
          </m:e>
          <m:sub>
            <m:r>
              <m:rPr>
                <m:sty m:val="p"/>
              </m:rPr>
              <m:t>b</m:t>
            </m:r>
            <m:r>
              <m:rPr>
                <m:sty m:val="p"/>
              </m:rPr>
              <m:t>a</m:t>
            </m:r>
            <m:r>
              <m:rPr>
                <m:sty m:val="p"/>
              </m:rPr>
              <m:t>g</m:t>
            </m:r>
            <m:r>
              <m:rPr>
                <m:sty m:val="p"/>
              </m:rPr>
              <m:t>,</m:t>
            </m:r>
            <m:r>
              <m:rPr>
                <m:sty m:val="p"/>
              </m:rPr>
              <m:t>r</m:t>
            </m:r>
            <m:r>
              <m:rPr>
                <m:sty m:val="p"/>
              </m:rPr>
              <m:t>e</m:t>
            </m:r>
            <m:r>
              <m:rPr>
                <m:sty m:val="p"/>
              </m:rPr>
              <m:t>q</m:t>
            </m:r>
          </m:sub>
        </m:sSub>
        <m:r>
          <m:rPr>
            <m:sty m:val="p"/>
          </m:rPr>
          <m:t>≤</m:t>
        </m:r>
        <m:sSub>
          <m:e>
            <m:r>
              <m:t>V</m:t>
            </m:r>
          </m:e>
          <m:sub>
            <m:r>
              <m:rPr>
                <m:sty m:val="p"/>
              </m:rPr>
              <m:t>b</m:t>
            </m:r>
            <m:r>
              <m:rPr>
                <m:sty m:val="p"/>
              </m:rPr>
              <m:t>a</m:t>
            </m:r>
            <m:r>
              <m:rPr>
                <m:sty m:val="p"/>
              </m:rPr>
              <m:t>g</m:t>
            </m:r>
            <m:r>
              <m:rPr>
                <m:sty m:val="p"/>
              </m:rPr>
              <m:t>,</m:t>
            </m:r>
            <m:r>
              <m:rPr>
                <m:sty m:val="p"/>
              </m:rPr>
              <m:t>m</m:t>
            </m:r>
            <m:r>
              <m:rPr>
                <m:sty m:val="p"/>
              </m:rPr>
              <m:t>a</m:t>
            </m:r>
            <m:r>
              <m:rPr>
                <m:sty m:val="p"/>
              </m:rPr>
              <m:t>x</m:t>
            </m:r>
          </m:sub>
        </m:sSub>
      </m:oMath>
      <w:r>
        <w:t xml:space="preserve">, the bag can absorb the thermodynamic volume excursion without forcing either overpressure or underpressure. In this regime the design is behaving ideally.</w:t>
      </w:r>
    </w:p>
    <w:bookmarkEnd w:id="23"/>
    <w:bookmarkStart w:id="24" w:name="X6de5cb8556955add6facf37665c1efb0441c87c"/>
    <w:p>
      <w:pPr>
        <w:pStyle w:val="Heading2"/>
      </w:pPr>
      <w:r>
        <w:t xml:space="preserve">Regime II — outbound saturation of the bag and loss of nitrogen inventory</w:t>
      </w:r>
    </w:p>
    <w:p>
      <w:pPr>
        <w:pStyle w:val="FirstParagraph"/>
      </w:pPr>
      <w:r>
        <w:t xml:space="preserve">Consider an initial seal-up state</w:t>
      </w:r>
      <w:r>
        <w:t xml:space="preserve"> </w:t>
      </w:r>
      <m:oMath>
        <m:r>
          <m:t>0</m:t>
        </m:r>
      </m:oMath>
      <w:r>
        <w:t xml:space="preserve"> </w:t>
      </w:r>
      <w:r>
        <w:t xml:space="preserve">and an outbound hot, low-ambient-pressure state</w:t>
      </w:r>
      <w:r>
        <w:t xml:space="preserve"> </w:t>
      </w:r>
      <m:oMath>
        <m:r>
          <m:t>h</m:t>
        </m:r>
      </m:oMath>
      <w:r>
        <w:t xml:space="preserve">. If no venting occurs between those two states, then the mole inventory remains constant and Equation (1) gives</w:t>
      </w:r>
    </w:p>
    <w:p>
      <w:pPr>
        <w:pStyle w:val="BodyText"/>
      </w:pPr>
      <w:r>
        <w:rPr>
          <w:b/>
          <w:bCs/>
        </w:rPr>
        <w:t xml:space="preserve">Equation (7). No-vent relation between the initial state and outbound state</w:t>
      </w:r>
    </w:p>
    <w:p>
      <w:pPr>
        <w:pStyle w:val="BodyText"/>
      </w:pPr>
      <m:oMathPara>
        <m:oMathParaPr>
          <m:jc m:val="center"/>
        </m:oMathParaPr>
        <m:oMath>
          <m:f>
            <m:fPr>
              <m:type m:val="bar"/>
            </m:fPr>
            <m:num>
              <m:sSub>
                <m:e>
                  <m:r>
                    <m:t>P</m:t>
                  </m:r>
                </m:e>
                <m:sub>
                  <m:r>
                    <m:t>0</m:t>
                  </m:r>
                </m:sub>
              </m:sSub>
              <m:d>
                <m:dPr>
                  <m:begChr m:val="("/>
                  <m:endChr m:val=")"/>
                  <m:sepChr m:val=""/>
                  <m:grow/>
                </m:dPr>
                <m:e>
                  <m:sSub>
                    <m:e>
                      <m:r>
                        <m:t>V</m:t>
                      </m:r>
                    </m:e>
                    <m:sub>
                      <m:r>
                        <m:rPr>
                          <m:sty m:val="p"/>
                        </m:rPr>
                        <m:t>f</m:t>
                      </m:r>
                      <m:r>
                        <m:rPr>
                          <m:sty m:val="p"/>
                        </m:rPr>
                        <m:t>i</m:t>
                      </m:r>
                      <m:r>
                        <m:rPr>
                          <m:sty m:val="p"/>
                        </m:rPr>
                        <m:t>x</m:t>
                      </m:r>
                      <m:r>
                        <m:rPr>
                          <m:sty m:val="p"/>
                        </m:rPr>
                        <m:t>e</m:t>
                      </m:r>
                      <m:r>
                        <m:rPr>
                          <m:sty m:val="p"/>
                        </m:rPr>
                        <m:t>d</m:t>
                      </m:r>
                    </m:sub>
                  </m:sSub>
                  <m:r>
                    <m:rPr>
                      <m:sty m:val="p"/>
                    </m:rPr>
                    <m:t>+</m:t>
                  </m:r>
                  <m:sSub>
                    <m:e>
                      <m:r>
                        <m:t>V</m:t>
                      </m:r>
                    </m:e>
                    <m:sub>
                      <m:r>
                        <m:rPr>
                          <m:sty m:val="p"/>
                        </m:rPr>
                        <m:t>b</m:t>
                      </m:r>
                      <m:r>
                        <m:rPr>
                          <m:sty m:val="p"/>
                        </m:rPr>
                        <m:t>a</m:t>
                      </m:r>
                      <m:r>
                        <m:rPr>
                          <m:sty m:val="p"/>
                        </m:rPr>
                        <m:t>g</m:t>
                      </m:r>
                      <m:r>
                        <m:rPr>
                          <m:sty m:val="p"/>
                        </m:rPr>
                        <m:t>,</m:t>
                      </m:r>
                      <m:r>
                        <m:rPr>
                          <m:sty m:val="p"/>
                        </m:rPr>
                        <m:t>0</m:t>
                      </m:r>
                    </m:sub>
                  </m:sSub>
                </m:e>
              </m:d>
            </m:num>
            <m:den>
              <m:sSub>
                <m:e>
                  <m:r>
                    <m:t>T</m:t>
                  </m:r>
                </m:e>
                <m:sub>
                  <m:r>
                    <m:t>0</m:t>
                  </m:r>
                </m:sub>
              </m:sSub>
            </m:den>
          </m:f>
          <m:r>
            <m:rPr>
              <m:sty m:val="p"/>
            </m:rPr>
            <m:t>=</m:t>
          </m:r>
          <m:f>
            <m:fPr>
              <m:type m:val="bar"/>
            </m:fPr>
            <m:num>
              <m:sSub>
                <m:e>
                  <m:r>
                    <m:t>P</m:t>
                  </m:r>
                </m:e>
                <m:sub>
                  <m:r>
                    <m:t>h</m:t>
                  </m:r>
                </m:sub>
              </m:sSub>
              <m:d>
                <m:dPr>
                  <m:begChr m:val="("/>
                  <m:endChr m:val=")"/>
                  <m:sepChr m:val=""/>
                  <m:grow/>
                </m:dPr>
                <m:e>
                  <m:sSub>
                    <m:e>
                      <m:r>
                        <m:t>V</m:t>
                      </m:r>
                    </m:e>
                    <m:sub>
                      <m:r>
                        <m:rPr>
                          <m:sty m:val="p"/>
                        </m:rPr>
                        <m:t>f</m:t>
                      </m:r>
                      <m:r>
                        <m:rPr>
                          <m:sty m:val="p"/>
                        </m:rPr>
                        <m:t>i</m:t>
                      </m:r>
                      <m:r>
                        <m:rPr>
                          <m:sty m:val="p"/>
                        </m:rPr>
                        <m:t>x</m:t>
                      </m:r>
                      <m:r>
                        <m:rPr>
                          <m:sty m:val="p"/>
                        </m:rPr>
                        <m:t>e</m:t>
                      </m:r>
                      <m:r>
                        <m:rPr>
                          <m:sty m:val="p"/>
                        </m:rPr>
                        <m:t>d</m:t>
                      </m:r>
                    </m:sub>
                  </m:sSub>
                  <m:r>
                    <m:rPr>
                      <m:sty m:val="p"/>
                    </m:rPr>
                    <m:t>+</m:t>
                  </m:r>
                  <m:sSub>
                    <m:e>
                      <m:r>
                        <m:t>V</m:t>
                      </m:r>
                    </m:e>
                    <m:sub>
                      <m:r>
                        <m:rPr>
                          <m:sty m:val="p"/>
                        </m:rPr>
                        <m:t>b</m:t>
                      </m:r>
                      <m:r>
                        <m:rPr>
                          <m:sty m:val="p"/>
                        </m:rPr>
                        <m:t>a</m:t>
                      </m:r>
                      <m:r>
                        <m:rPr>
                          <m:sty m:val="p"/>
                        </m:rPr>
                        <m:t>g</m:t>
                      </m:r>
                      <m:r>
                        <m:rPr>
                          <m:sty m:val="p"/>
                        </m:rPr>
                        <m:t>,</m:t>
                      </m:r>
                      <m:r>
                        <m:t>h</m:t>
                      </m:r>
                    </m:sub>
                  </m:sSub>
                </m:e>
              </m:d>
            </m:num>
            <m:den>
              <m:sSub>
                <m:e>
                  <m:r>
                    <m:t>T</m:t>
                  </m:r>
                </m:e>
                <m:sub>
                  <m:r>
                    <m:t>h</m:t>
                  </m:r>
                </m:sub>
              </m:sSub>
            </m:den>
          </m:f>
        </m:oMath>
      </m:oMathPara>
    </w:p>
    <w:p>
      <w:pPr>
        <w:pStyle w:val="FirstParagraph"/>
      </w:pPr>
      <w:r>
        <w:t xml:space="preserve">Define the outbound expansion factor</w:t>
      </w:r>
    </w:p>
    <w:p>
      <w:pPr>
        <w:pStyle w:val="BodyText"/>
      </w:pPr>
      <w:r>
        <w:rPr>
          <w:b/>
          <w:bCs/>
        </w:rPr>
        <w:t xml:space="preserve">Equation (8). Outbound expansion factor</w:t>
      </w:r>
    </w:p>
    <w:p>
      <w:pPr>
        <w:pStyle w:val="BodyText"/>
      </w:pPr>
      <m:oMathPara>
        <m:oMathParaPr>
          <m:jc m:val="center"/>
        </m:oMathParaPr>
        <m:oMath>
          <m:r>
            <m:t>α</m:t>
          </m:r>
          <m:r>
            <m:rPr>
              <m:sty m:val="p"/>
            </m:rPr>
            <m:t>=</m:t>
          </m:r>
          <m:f>
            <m:fPr>
              <m:type m:val="bar"/>
            </m:fPr>
            <m:num>
              <m:sSub>
                <m:e>
                  <m:r>
                    <m:t>P</m:t>
                  </m:r>
                </m:e>
                <m:sub>
                  <m:r>
                    <m:t>0</m:t>
                  </m:r>
                </m:sub>
              </m:sSub>
            </m:num>
            <m:den>
              <m:sSub>
                <m:e>
                  <m:r>
                    <m:t>P</m:t>
                  </m:r>
                </m:e>
                <m:sub>
                  <m:r>
                    <m:t>h</m:t>
                  </m:r>
                </m:sub>
              </m:sSub>
            </m:den>
          </m:f>
          <m:r>
            <m:t> </m:t>
          </m:r>
          <m:f>
            <m:fPr>
              <m:type m:val="bar"/>
            </m:fPr>
            <m:num>
              <m:sSub>
                <m:e>
                  <m:r>
                    <m:t>T</m:t>
                  </m:r>
                </m:e>
                <m:sub>
                  <m:r>
                    <m:t>h</m:t>
                  </m:r>
                </m:sub>
              </m:sSub>
            </m:num>
            <m:den>
              <m:sSub>
                <m:e>
                  <m:r>
                    <m:t>T</m:t>
                  </m:r>
                </m:e>
                <m:sub>
                  <m:r>
                    <m:t>0</m:t>
                  </m:r>
                </m:sub>
              </m:sSub>
            </m:den>
          </m:f>
        </m:oMath>
      </m:oMathPara>
    </w:p>
    <w:p>
      <w:pPr>
        <w:pStyle w:val="FirstParagraph"/>
      </w:pPr>
      <w:r>
        <w:t xml:space="preserve">Then the no-vent requirement at the outbound state is</w:t>
      </w:r>
    </w:p>
    <w:p>
      <w:pPr>
        <w:pStyle w:val="BodyText"/>
      </w:pPr>
      <w:r>
        <w:rPr>
          <w:b/>
          <w:bCs/>
        </w:rPr>
        <w:t xml:space="preserve">Equation (9). Outbound no-vent criterion</w:t>
      </w:r>
    </w:p>
    <w:p>
      <w:pPr>
        <w:pStyle w:val="BodyText"/>
      </w:pPr>
      <m:oMathPara>
        <m:oMathParaPr>
          <m:jc m:val="center"/>
        </m:oMathParaPr>
        <m:oMath>
          <m:r>
            <m:t>α</m:t>
          </m:r>
          <m:d>
            <m:dPr>
              <m:begChr m:val="("/>
              <m:endChr m:val=")"/>
              <m:sepChr m:val=""/>
              <m:grow/>
            </m:dPr>
            <m:e>
              <m:sSub>
                <m:e>
                  <m:r>
                    <m:t>V</m:t>
                  </m:r>
                </m:e>
                <m:sub>
                  <m:r>
                    <m:rPr>
                      <m:sty m:val="p"/>
                    </m:rPr>
                    <m:t>f</m:t>
                  </m:r>
                  <m:r>
                    <m:rPr>
                      <m:sty m:val="p"/>
                    </m:rPr>
                    <m:t>i</m:t>
                  </m:r>
                  <m:r>
                    <m:rPr>
                      <m:sty m:val="p"/>
                    </m:rPr>
                    <m:t>x</m:t>
                  </m:r>
                  <m:r>
                    <m:rPr>
                      <m:sty m:val="p"/>
                    </m:rPr>
                    <m:t>e</m:t>
                  </m:r>
                  <m:r>
                    <m:rPr>
                      <m:sty m:val="p"/>
                    </m:rPr>
                    <m:t>d</m:t>
                  </m:r>
                </m:sub>
              </m:sSub>
              <m:r>
                <m:rPr>
                  <m:sty m:val="p"/>
                </m:rPr>
                <m:t>+</m:t>
              </m:r>
              <m:sSub>
                <m:e>
                  <m:r>
                    <m:t>V</m:t>
                  </m:r>
                </m:e>
                <m:sub>
                  <m:r>
                    <m:rPr>
                      <m:sty m:val="p"/>
                    </m:rPr>
                    <m:t>b</m:t>
                  </m:r>
                  <m:r>
                    <m:rPr>
                      <m:sty m:val="p"/>
                    </m:rPr>
                    <m:t>a</m:t>
                  </m:r>
                  <m:r>
                    <m:rPr>
                      <m:sty m:val="p"/>
                    </m:rPr>
                    <m:t>g</m:t>
                  </m:r>
                  <m:r>
                    <m:rPr>
                      <m:sty m:val="p"/>
                    </m:rPr>
                    <m:t>,</m:t>
                  </m:r>
                  <m:r>
                    <m:rPr>
                      <m:sty m:val="p"/>
                    </m:rPr>
                    <m:t>0</m:t>
                  </m:r>
                </m:sub>
              </m:sSub>
            </m:e>
          </m:d>
          <m:r>
            <m:rPr>
              <m:sty m:val="p"/>
            </m:rPr>
            <m:t>≤</m:t>
          </m:r>
          <m:sSub>
            <m:e>
              <m:r>
                <m:t>V</m:t>
              </m:r>
            </m:e>
            <m:sub>
              <m:r>
                <m:rPr>
                  <m:sty m:val="p"/>
                </m:rPr>
                <m:t>f</m:t>
              </m:r>
              <m:r>
                <m:rPr>
                  <m:sty m:val="p"/>
                </m:rPr>
                <m:t>i</m:t>
              </m:r>
              <m:r>
                <m:rPr>
                  <m:sty m:val="p"/>
                </m:rPr>
                <m:t>x</m:t>
              </m:r>
              <m:r>
                <m:rPr>
                  <m:sty m:val="p"/>
                </m:rPr>
                <m:t>e</m:t>
              </m:r>
              <m:r>
                <m:rPr>
                  <m:sty m:val="p"/>
                </m:rPr>
                <m:t>d</m:t>
              </m:r>
            </m:sub>
          </m:sSub>
          <m:r>
            <m:rPr>
              <m:sty m:val="p"/>
            </m:rPr>
            <m:t>+</m:t>
          </m:r>
          <m:sSub>
            <m:e>
              <m:r>
                <m:t>V</m:t>
              </m:r>
            </m:e>
            <m:sub>
              <m:r>
                <m:rPr>
                  <m:sty m:val="p"/>
                </m:rPr>
                <m:t>b</m:t>
              </m:r>
              <m:r>
                <m:rPr>
                  <m:sty m:val="p"/>
                </m:rPr>
                <m:t>a</m:t>
              </m:r>
              <m:r>
                <m:rPr>
                  <m:sty m:val="p"/>
                </m:rPr>
                <m:t>g</m:t>
              </m:r>
              <m:r>
                <m:rPr>
                  <m:sty m:val="p"/>
                </m:rPr>
                <m:t>,</m:t>
              </m:r>
              <m:r>
                <m:rPr>
                  <m:sty m:val="p"/>
                </m:rPr>
                <m:t>m</m:t>
              </m:r>
              <m:r>
                <m:rPr>
                  <m:sty m:val="p"/>
                </m:rPr>
                <m:t>a</m:t>
              </m:r>
              <m:r>
                <m:rPr>
                  <m:sty m:val="p"/>
                </m:rPr>
                <m:t>x</m:t>
              </m:r>
            </m:sub>
          </m:sSub>
        </m:oMath>
      </m:oMathPara>
    </w:p>
    <w:p>
      <w:pPr>
        <w:pStyle w:val="FirstParagraph"/>
      </w:pPr>
      <w:r>
        <w:t xml:space="preserve">which can be rearranged into an explicit upper bound on the rigid connected system volume:</w:t>
      </w:r>
    </w:p>
    <w:p>
      <w:pPr>
        <w:pStyle w:val="BodyText"/>
      </w:pPr>
      <w:r>
        <w:rPr>
          <w:b/>
          <w:bCs/>
        </w:rPr>
        <w:t xml:space="preserve">Equation (10). Maximum rigid connected volume that avoids outbound venting</w:t>
      </w:r>
    </w:p>
    <w:p>
      <w:pPr>
        <w:pStyle w:val="BodyText"/>
      </w:pPr>
      <m:oMathPara>
        <m:oMathParaPr>
          <m:jc m:val="center"/>
        </m:oMathParaPr>
        <m:oMath>
          <m:sSub>
            <m:e>
              <m:r>
                <m:t>V</m:t>
              </m:r>
            </m:e>
            <m:sub>
              <m:r>
                <m:rPr>
                  <m:sty m:val="p"/>
                </m:rPr>
                <m:t>f</m:t>
              </m:r>
              <m:r>
                <m:rPr>
                  <m:sty m:val="p"/>
                </m:rPr>
                <m:t>i</m:t>
              </m:r>
              <m:r>
                <m:rPr>
                  <m:sty m:val="p"/>
                </m:rPr>
                <m:t>x</m:t>
              </m:r>
              <m:r>
                <m:rPr>
                  <m:sty m:val="p"/>
                </m:rPr>
                <m:t>e</m:t>
              </m:r>
              <m:r>
                <m:rPr>
                  <m:sty m:val="p"/>
                </m:rPr>
                <m:t>d</m:t>
              </m:r>
            </m:sub>
          </m:sSub>
          <m:r>
            <m:rPr>
              <m:sty m:val="p"/>
            </m:rPr>
            <m:t>≤</m:t>
          </m:r>
          <m:f>
            <m:fPr>
              <m:type m:val="bar"/>
            </m:fPr>
            <m:num>
              <m:sSub>
                <m:e>
                  <m:r>
                    <m:t>V</m:t>
                  </m:r>
                </m:e>
                <m:sub>
                  <m:r>
                    <m:rPr>
                      <m:sty m:val="p"/>
                    </m:rPr>
                    <m:t>b</m:t>
                  </m:r>
                  <m:r>
                    <m:rPr>
                      <m:sty m:val="p"/>
                    </m:rPr>
                    <m:t>a</m:t>
                  </m:r>
                  <m:r>
                    <m:rPr>
                      <m:sty m:val="p"/>
                    </m:rPr>
                    <m:t>g</m:t>
                  </m:r>
                  <m:r>
                    <m:rPr>
                      <m:sty m:val="p"/>
                    </m:rPr>
                    <m:t>,</m:t>
                  </m:r>
                  <m:r>
                    <m:rPr>
                      <m:sty m:val="p"/>
                    </m:rPr>
                    <m:t>m</m:t>
                  </m:r>
                  <m:r>
                    <m:rPr>
                      <m:sty m:val="p"/>
                    </m:rPr>
                    <m:t>a</m:t>
                  </m:r>
                  <m:r>
                    <m:rPr>
                      <m:sty m:val="p"/>
                    </m:rPr>
                    <m:t>x</m:t>
                  </m:r>
                </m:sub>
              </m:sSub>
              <m:r>
                <m:rPr>
                  <m:sty m:val="p"/>
                </m:rPr>
                <m:t>−</m:t>
              </m:r>
              <m:r>
                <m:t>α</m:t>
              </m:r>
              <m:sSub>
                <m:e>
                  <m:r>
                    <m:t>V</m:t>
                  </m:r>
                </m:e>
                <m:sub>
                  <m:r>
                    <m:rPr>
                      <m:sty m:val="p"/>
                    </m:rPr>
                    <m:t>b</m:t>
                  </m:r>
                  <m:r>
                    <m:rPr>
                      <m:sty m:val="p"/>
                    </m:rPr>
                    <m:t>a</m:t>
                  </m:r>
                  <m:r>
                    <m:rPr>
                      <m:sty m:val="p"/>
                    </m:rPr>
                    <m:t>g</m:t>
                  </m:r>
                  <m:r>
                    <m:rPr>
                      <m:sty m:val="p"/>
                    </m:rPr>
                    <m:t>,</m:t>
                  </m:r>
                  <m:r>
                    <m:rPr>
                      <m:sty m:val="p"/>
                    </m:rPr>
                    <m:t>0</m:t>
                  </m:r>
                </m:sub>
              </m:sSub>
            </m:num>
            <m:den>
              <m:r>
                <m:t>α</m:t>
              </m:r>
              <m:r>
                <m:rPr>
                  <m:sty m:val="p"/>
                </m:rPr>
                <m:t>−</m:t>
              </m:r>
              <m:r>
                <m:t>1</m:t>
              </m:r>
            </m:den>
          </m:f>
          <m:r>
            <m:t>  </m:t>
          </m:r>
          <m:d>
            <m:dPr>
              <m:begChr m:val="("/>
              <m:endChr m:val=")"/>
              <m:sepChr m:val=""/>
              <m:grow/>
            </m:dPr>
            <m:e>
              <m:r>
                <m:t>α</m:t>
              </m:r>
              <m:r>
                <m:rPr>
                  <m:sty m:val="p"/>
                </m:rPr>
                <m:t>&gt;</m:t>
              </m:r>
              <m:r>
                <m:t>1</m:t>
              </m:r>
            </m:e>
          </m:d>
        </m:oMath>
      </m:oMathPara>
    </w:p>
    <w:p>
      <w:pPr>
        <w:pStyle w:val="FirstParagraph"/>
      </w:pPr>
      <w:r>
        <w:t xml:space="preserve">Equation (10) is one of the most useful screening relations in the analysis. It shows that the apparent adequacy of a given bag depends not only on its maximum volume, but also on the</w:t>
      </w:r>
      <w:r>
        <w:t xml:space="preserve"> </w:t>
      </w:r>
      <w:r>
        <w:rPr>
          <w:b/>
          <w:bCs/>
        </w:rPr>
        <w:t xml:space="preserve">initial fill state</w:t>
      </w:r>
      <w:r>
        <w:t xml:space="preserve"> </w:t>
      </w:r>
      <w:r>
        <w:t xml:space="preserve">and the actual pressure–temperature excursion. Once Equation (10) is violated, the bag must either saturate and permit overpressure to develop, or the outward-only valve must vent nitrogen.</w:t>
      </w:r>
    </w:p>
    <w:p>
      <w:pPr>
        <w:pStyle w:val="BodyText"/>
      </w:pPr>
      <w:r>
        <w:t xml:space="preserve">If the bag saturates and the outward-only valve vents to a pressure</w:t>
      </w:r>
      <w:r>
        <w:t xml:space="preserve"> </w:t>
      </w:r>
      <m:oMath>
        <m:sSubSup>
          <m:e>
            <m:r>
              <m:t>P</m:t>
            </m:r>
          </m:e>
          <m:sub>
            <m:r>
              <m:t>h</m:t>
            </m:r>
          </m:sub>
          <m:sup>
            <m:r>
              <m:rPr>
                <m:sty m:val="p"/>
              </m:rPr>
              <m:t>*</m:t>
            </m:r>
          </m:sup>
        </m:sSubSup>
      </m:oMath>
      <w:r>
        <w:t xml:space="preserve"> </w:t>
      </w:r>
      <w:r>
        <w:t xml:space="preserve">at the outbound state, then the retained nitrogen inventory is</w:t>
      </w:r>
    </w:p>
    <w:p>
      <w:pPr>
        <w:pStyle w:val="BodyText"/>
      </w:pPr>
      <w:r>
        <w:rPr>
          <w:b/>
          <w:bCs/>
        </w:rPr>
        <w:t xml:space="preserve">Equation (11). Retained nitrogen inventory after outbound venting</w:t>
      </w:r>
    </w:p>
    <w:p>
      <w:pPr>
        <w:pStyle w:val="BodyText"/>
      </w:pPr>
      <m:oMathPara>
        <m:oMathParaPr>
          <m:jc m:val="center"/>
        </m:oMathParaPr>
        <m:oMath>
          <m:sSub>
            <m:e>
              <m:r>
                <m:t>n</m:t>
              </m:r>
            </m:e>
            <m:sub>
              <m:r>
                <m:rPr>
                  <m:sty m:val="p"/>
                </m:rPr>
                <m:t>r</m:t>
              </m:r>
              <m:r>
                <m:rPr>
                  <m:sty m:val="p"/>
                </m:rPr>
                <m:t>e</m:t>
              </m:r>
              <m:r>
                <m:rPr>
                  <m:sty m:val="p"/>
                </m:rPr>
                <m:t>t</m:t>
              </m:r>
              <m:r>
                <m:rPr>
                  <m:sty m:val="p"/>
                </m:rPr>
                <m:t>a</m:t>
              </m:r>
              <m:r>
                <m:rPr>
                  <m:sty m:val="p"/>
                </m:rPr>
                <m:t>i</m:t>
              </m:r>
              <m:r>
                <m:rPr>
                  <m:sty m:val="p"/>
                </m:rPr>
                <m:t>n</m:t>
              </m:r>
              <m:r>
                <m:rPr>
                  <m:sty m:val="p"/>
                </m:rPr>
                <m:t>e</m:t>
              </m:r>
              <m:r>
                <m:rPr>
                  <m:sty m:val="p"/>
                </m:rPr>
                <m:t>d</m:t>
              </m:r>
            </m:sub>
          </m:sSub>
          <m:r>
            <m:rPr>
              <m:sty m:val="p"/>
            </m:rPr>
            <m:t>=</m:t>
          </m:r>
          <m:f>
            <m:fPr>
              <m:type m:val="bar"/>
            </m:fPr>
            <m:num>
              <m:sSubSup>
                <m:e>
                  <m:r>
                    <m:t>P</m:t>
                  </m:r>
                </m:e>
                <m:sub>
                  <m:r>
                    <m:t>h</m:t>
                  </m:r>
                </m:sub>
                <m:sup>
                  <m:r>
                    <m:rPr>
                      <m:sty m:val="p"/>
                    </m:rPr>
                    <m:t>*</m:t>
                  </m:r>
                </m:sup>
              </m:sSubSup>
              <m:d>
                <m:dPr>
                  <m:begChr m:val="("/>
                  <m:endChr m:val=")"/>
                  <m:sepChr m:val=""/>
                  <m:grow/>
                </m:dPr>
                <m:e>
                  <m:sSub>
                    <m:e>
                      <m:r>
                        <m:t>V</m:t>
                      </m:r>
                    </m:e>
                    <m:sub>
                      <m:r>
                        <m:rPr>
                          <m:sty m:val="p"/>
                        </m:rPr>
                        <m:t>f</m:t>
                      </m:r>
                      <m:r>
                        <m:rPr>
                          <m:sty m:val="p"/>
                        </m:rPr>
                        <m:t>i</m:t>
                      </m:r>
                      <m:r>
                        <m:rPr>
                          <m:sty m:val="p"/>
                        </m:rPr>
                        <m:t>x</m:t>
                      </m:r>
                      <m:r>
                        <m:rPr>
                          <m:sty m:val="p"/>
                        </m:rPr>
                        <m:t>e</m:t>
                      </m:r>
                      <m:r>
                        <m:rPr>
                          <m:sty m:val="p"/>
                        </m:rPr>
                        <m:t>d</m:t>
                      </m:r>
                    </m:sub>
                  </m:sSub>
                  <m:r>
                    <m:rPr>
                      <m:sty m:val="p"/>
                    </m:rPr>
                    <m:t>+</m:t>
                  </m:r>
                  <m:sSub>
                    <m:e>
                      <m:r>
                        <m:t>V</m:t>
                      </m:r>
                    </m:e>
                    <m:sub>
                      <m:r>
                        <m:rPr>
                          <m:sty m:val="p"/>
                        </m:rPr>
                        <m:t>b</m:t>
                      </m:r>
                      <m:r>
                        <m:rPr>
                          <m:sty m:val="p"/>
                        </m:rPr>
                        <m:t>a</m:t>
                      </m:r>
                      <m:r>
                        <m:rPr>
                          <m:sty m:val="p"/>
                        </m:rPr>
                        <m:t>g</m:t>
                      </m:r>
                      <m:r>
                        <m:rPr>
                          <m:sty m:val="p"/>
                        </m:rPr>
                        <m:t>,</m:t>
                      </m:r>
                      <m:r>
                        <m:rPr>
                          <m:sty m:val="p"/>
                        </m:rPr>
                        <m:t>m</m:t>
                      </m:r>
                      <m:r>
                        <m:rPr>
                          <m:sty m:val="p"/>
                        </m:rPr>
                        <m:t>a</m:t>
                      </m:r>
                      <m:r>
                        <m:rPr>
                          <m:sty m:val="p"/>
                        </m:rPr>
                        <m:t>x</m:t>
                      </m:r>
                    </m:sub>
                  </m:sSub>
                </m:e>
              </m:d>
            </m:num>
            <m:den>
              <m:r>
                <m:t>R</m:t>
              </m:r>
              <m:sSub>
                <m:e>
                  <m:r>
                    <m:t>T</m:t>
                  </m:r>
                </m:e>
                <m:sub>
                  <m:r>
                    <m:t>h</m:t>
                  </m:r>
                </m:sub>
              </m:sSub>
            </m:den>
          </m:f>
        </m:oMath>
      </m:oMathPara>
    </w:p>
    <w:p>
      <w:pPr>
        <w:pStyle w:val="FirstParagraph"/>
      </w:pPr>
      <w:r>
        <w:t xml:space="preserve">This expression is the central statement of the irreversible loss mechanism. The outbound event fixes a</w:t>
      </w:r>
      <w:r>
        <w:t xml:space="preserve"> </w:t>
      </w:r>
      <w:r>
        <w:rPr>
          <w:b/>
          <w:bCs/>
        </w:rPr>
        <w:t xml:space="preserve">reduced mole inventory</w:t>
      </w:r>
      <w:r>
        <w:t xml:space="preserve">. That loss cannot be undone during the return leg by an ideal outward-only valve.</w:t>
      </w:r>
    </w:p>
    <w:bookmarkEnd w:id="24"/>
    <w:bookmarkStart w:id="25" w:name="X8884fe3d000dd4812fc03640294ec3307eb967d"/>
    <w:p>
      <w:pPr>
        <w:pStyle w:val="Heading2"/>
      </w:pPr>
      <w:r>
        <w:t xml:space="preserve">Regime III — return leg, bag collapse, and onset of sub-atmospheric pressure</w:t>
      </w:r>
    </w:p>
    <w:p>
      <w:pPr>
        <w:pStyle w:val="FirstParagraph"/>
      </w:pPr>
      <w:r>
        <w:t xml:space="preserve">On the return leg, ambient pressure rises and the gas cools. The bag therefore contracts. If the bag reaches</w:t>
      </w:r>
      <w:r>
        <w:t xml:space="preserve"> </w:t>
      </w:r>
      <m:oMath>
        <m:sSub>
          <m:e>
            <m:r>
              <m:t>V</m:t>
            </m:r>
          </m:e>
          <m:sub>
            <m:r>
              <m:rPr>
                <m:sty m:val="p"/>
              </m:rPr>
              <m:t>b</m:t>
            </m:r>
            <m:r>
              <m:rPr>
                <m:sty m:val="p"/>
              </m:rPr>
              <m:t>a</m:t>
            </m:r>
            <m:r>
              <m:rPr>
                <m:sty m:val="p"/>
              </m:rPr>
              <m:t>g</m:t>
            </m:r>
          </m:sub>
        </m:sSub>
        <m:r>
          <m:rPr>
            <m:sty m:val="p"/>
          </m:rPr>
          <m:t>=</m:t>
        </m:r>
        <m:r>
          <m:t>0</m:t>
        </m:r>
      </m:oMath>
      <w:r>
        <w:t xml:space="preserve">, then the entire retained gas inventory must occupy the rigid connected volume only. The return-state internal pressure is then</w:t>
      </w:r>
    </w:p>
    <w:p>
      <w:pPr>
        <w:pStyle w:val="BodyText"/>
      </w:pPr>
      <w:r>
        <w:rPr>
          <w:b/>
          <w:bCs/>
        </w:rPr>
        <w:t xml:space="preserve">Equation (12). Return-state pressure after prior venting and complete bag collapse</w:t>
      </w:r>
    </w:p>
    <w:p>
      <w:pPr>
        <w:pStyle w:val="BodyText"/>
      </w:pPr>
      <m:oMathPara>
        <m:oMathParaPr>
          <m:jc m:val="center"/>
        </m:oMathParaPr>
        <m:oMath>
          <m:sSub>
            <m:e>
              <m:r>
                <m:t>P</m:t>
              </m:r>
            </m:e>
            <m:sub>
              <m:r>
                <m:t>r</m:t>
              </m:r>
              <m:r>
                <m:rPr>
                  <m:sty m:val="p"/>
                </m:rPr>
                <m:t>,</m:t>
              </m:r>
              <m:r>
                <m:rPr>
                  <m:sty m:val="p"/>
                </m:rPr>
                <m:t>i</m:t>
              </m:r>
              <m:r>
                <m:rPr>
                  <m:sty m:val="p"/>
                </m:rPr>
                <m:t>n</m:t>
              </m:r>
              <m:r>
                <m:rPr>
                  <m:sty m:val="p"/>
                </m:rPr>
                <m:t>t</m:t>
              </m:r>
            </m:sub>
          </m:sSub>
          <m:r>
            <m:rPr>
              <m:sty m:val="p"/>
            </m:rPr>
            <m:t>=</m:t>
          </m:r>
          <m:f>
            <m:fPr>
              <m:type m:val="bar"/>
            </m:fPr>
            <m:num>
              <m:sSub>
                <m:e>
                  <m:r>
                    <m:t>n</m:t>
                  </m:r>
                </m:e>
                <m:sub>
                  <m:r>
                    <m:rPr>
                      <m:sty m:val="p"/>
                    </m:rPr>
                    <m:t>r</m:t>
                  </m:r>
                  <m:r>
                    <m:rPr>
                      <m:sty m:val="p"/>
                    </m:rPr>
                    <m:t>e</m:t>
                  </m:r>
                  <m:r>
                    <m:rPr>
                      <m:sty m:val="p"/>
                    </m:rPr>
                    <m:t>t</m:t>
                  </m:r>
                  <m:r>
                    <m:rPr>
                      <m:sty m:val="p"/>
                    </m:rPr>
                    <m:t>a</m:t>
                  </m:r>
                  <m:r>
                    <m:rPr>
                      <m:sty m:val="p"/>
                    </m:rPr>
                    <m:t>i</m:t>
                  </m:r>
                  <m:r>
                    <m:rPr>
                      <m:sty m:val="p"/>
                    </m:rPr>
                    <m:t>n</m:t>
                  </m:r>
                  <m:r>
                    <m:rPr>
                      <m:sty m:val="p"/>
                    </m:rPr>
                    <m:t>e</m:t>
                  </m:r>
                  <m:r>
                    <m:rPr>
                      <m:sty m:val="p"/>
                    </m:rPr>
                    <m:t>d</m:t>
                  </m:r>
                </m:sub>
              </m:sSub>
              <m:r>
                <m:t>R</m:t>
              </m:r>
              <m:sSub>
                <m:e>
                  <m:r>
                    <m:t>T</m:t>
                  </m:r>
                </m:e>
                <m:sub>
                  <m:r>
                    <m:t>r</m:t>
                  </m:r>
                </m:sub>
              </m:sSub>
            </m:num>
            <m:den>
              <m:sSub>
                <m:e>
                  <m:r>
                    <m:t>V</m:t>
                  </m:r>
                </m:e>
                <m:sub>
                  <m:r>
                    <m:rPr>
                      <m:sty m:val="p"/>
                    </m:rPr>
                    <m:t>f</m:t>
                  </m:r>
                  <m:r>
                    <m:rPr>
                      <m:sty m:val="p"/>
                    </m:rPr>
                    <m:t>i</m:t>
                  </m:r>
                  <m:r>
                    <m:rPr>
                      <m:sty m:val="p"/>
                    </m:rPr>
                    <m:t>x</m:t>
                  </m:r>
                  <m:r>
                    <m:rPr>
                      <m:sty m:val="p"/>
                    </m:rPr>
                    <m:t>e</m:t>
                  </m:r>
                  <m:r>
                    <m:rPr>
                      <m:sty m:val="p"/>
                    </m:rPr>
                    <m:t>d</m:t>
                  </m:r>
                </m:sub>
              </m:sSub>
            </m:den>
          </m:f>
          <m:r>
            <m:rPr>
              <m:sty m:val="p"/>
            </m:rPr>
            <m:t>=</m:t>
          </m:r>
          <m:sSubSup>
            <m:e>
              <m:r>
                <m:t>P</m:t>
              </m:r>
            </m:e>
            <m:sub>
              <m:r>
                <m:t>h</m:t>
              </m:r>
            </m:sub>
            <m:sup>
              <m:r>
                <m:rPr>
                  <m:sty m:val="p"/>
                </m:rPr>
                <m:t>*</m:t>
              </m:r>
            </m:sup>
          </m:sSubSup>
          <m:r>
            <m:t> </m:t>
          </m:r>
          <m:f>
            <m:fPr>
              <m:type m:val="bar"/>
            </m:fPr>
            <m:num>
              <m:sSub>
                <m:e>
                  <m:r>
                    <m:t>V</m:t>
                  </m:r>
                </m:e>
                <m:sub>
                  <m:r>
                    <m:rPr>
                      <m:sty m:val="p"/>
                    </m:rPr>
                    <m:t>f</m:t>
                  </m:r>
                  <m:r>
                    <m:rPr>
                      <m:sty m:val="p"/>
                    </m:rPr>
                    <m:t>i</m:t>
                  </m:r>
                  <m:r>
                    <m:rPr>
                      <m:sty m:val="p"/>
                    </m:rPr>
                    <m:t>x</m:t>
                  </m:r>
                  <m:r>
                    <m:rPr>
                      <m:sty m:val="p"/>
                    </m:rPr>
                    <m:t>e</m:t>
                  </m:r>
                  <m:r>
                    <m:rPr>
                      <m:sty m:val="p"/>
                    </m:rPr>
                    <m:t>d</m:t>
                  </m:r>
                </m:sub>
              </m:sSub>
              <m:r>
                <m:rPr>
                  <m:sty m:val="p"/>
                </m:rPr>
                <m:t>+</m:t>
              </m:r>
              <m:sSub>
                <m:e>
                  <m:r>
                    <m:t>V</m:t>
                  </m:r>
                </m:e>
                <m:sub>
                  <m:r>
                    <m:rPr>
                      <m:sty m:val="p"/>
                    </m:rPr>
                    <m:t>b</m:t>
                  </m:r>
                  <m:r>
                    <m:rPr>
                      <m:sty m:val="p"/>
                    </m:rPr>
                    <m:t>a</m:t>
                  </m:r>
                  <m:r>
                    <m:rPr>
                      <m:sty m:val="p"/>
                    </m:rPr>
                    <m:t>g</m:t>
                  </m:r>
                  <m:r>
                    <m:rPr>
                      <m:sty m:val="p"/>
                    </m:rPr>
                    <m:t>,</m:t>
                  </m:r>
                  <m:r>
                    <m:rPr>
                      <m:sty m:val="p"/>
                    </m:rPr>
                    <m:t>m</m:t>
                  </m:r>
                  <m:r>
                    <m:rPr>
                      <m:sty m:val="p"/>
                    </m:rPr>
                    <m:t>a</m:t>
                  </m:r>
                  <m:r>
                    <m:rPr>
                      <m:sty m:val="p"/>
                    </m:rPr>
                    <m:t>x</m:t>
                  </m:r>
                </m:sub>
              </m:sSub>
            </m:num>
            <m:den>
              <m:sSub>
                <m:e>
                  <m:r>
                    <m:t>V</m:t>
                  </m:r>
                </m:e>
                <m:sub>
                  <m:r>
                    <m:rPr>
                      <m:sty m:val="p"/>
                    </m:rPr>
                    <m:t>f</m:t>
                  </m:r>
                  <m:r>
                    <m:rPr>
                      <m:sty m:val="p"/>
                    </m:rPr>
                    <m:t>i</m:t>
                  </m:r>
                  <m:r>
                    <m:rPr>
                      <m:sty m:val="p"/>
                    </m:rPr>
                    <m:t>x</m:t>
                  </m:r>
                  <m:r>
                    <m:rPr>
                      <m:sty m:val="p"/>
                    </m:rPr>
                    <m:t>e</m:t>
                  </m:r>
                  <m:r>
                    <m:rPr>
                      <m:sty m:val="p"/>
                    </m:rPr>
                    <m:t>d</m:t>
                  </m:r>
                </m:sub>
              </m:sSub>
            </m:den>
          </m:f>
          <m:r>
            <m:t> </m:t>
          </m:r>
          <m:f>
            <m:fPr>
              <m:type m:val="bar"/>
            </m:fPr>
            <m:num>
              <m:sSub>
                <m:e>
                  <m:r>
                    <m:t>T</m:t>
                  </m:r>
                </m:e>
                <m:sub>
                  <m:r>
                    <m:t>r</m:t>
                  </m:r>
                </m:sub>
              </m:sSub>
            </m:num>
            <m:den>
              <m:sSub>
                <m:e>
                  <m:r>
                    <m:t>T</m:t>
                  </m:r>
                </m:e>
                <m:sub>
                  <m:r>
                    <m:t>h</m:t>
                  </m:r>
                </m:sub>
              </m:sSub>
            </m:den>
          </m:f>
        </m:oMath>
      </m:oMathPara>
    </w:p>
    <w:p>
      <w:pPr>
        <w:pStyle w:val="FirstParagraph"/>
      </w:pPr>
      <w:r>
        <w:t xml:space="preserve">Equation (12) shows the controlling dependence directly. Return pressure improves with larger compliance volume and worsens with larger rigid connected volume. Once the bag has collapsed, the bag is no longer a pressure-protective device. The problem is purely a question of whether enough nitrogen mass remains to fill</w:t>
      </w:r>
      <w:r>
        <w:t xml:space="preserve"> </w:t>
      </w:r>
      <m:oMath>
        <m:sSub>
          <m:e>
            <m:r>
              <m:t>V</m:t>
            </m:r>
          </m:e>
          <m:sub>
            <m:r>
              <m:rPr>
                <m:sty m:val="p"/>
              </m:rPr>
              <m:t>f</m:t>
            </m:r>
            <m:r>
              <m:rPr>
                <m:sty m:val="p"/>
              </m:rPr>
              <m:t>i</m:t>
            </m:r>
            <m:r>
              <m:rPr>
                <m:sty m:val="p"/>
              </m:rPr>
              <m:t>x</m:t>
            </m:r>
            <m:r>
              <m:rPr>
                <m:sty m:val="p"/>
              </m:rPr>
              <m:t>e</m:t>
            </m:r>
            <m:r>
              <m:rPr>
                <m:sty m:val="p"/>
              </m:rPr>
              <m:t>d</m:t>
            </m:r>
          </m:sub>
        </m:sSub>
      </m:oMath>
      <w:r>
        <w:t xml:space="preserve"> </w:t>
      </w:r>
      <w:r>
        <w:t xml:space="preserve">at the required return condition.</w:t>
      </w:r>
    </w:p>
    <w:p>
      <w:pPr>
        <w:pStyle w:val="BodyText"/>
      </w:pPr>
      <w:r>
        <w:t xml:space="preserve">If the acceptance criterion is merely to avoid sub-atmospheric pressure, then the requirement is</w:t>
      </w:r>
    </w:p>
    <w:p>
      <w:pPr>
        <w:pStyle w:val="BodyText"/>
      </w:pPr>
      <w:r>
        <w:rPr>
          <w:b/>
          <w:bCs/>
        </w:rPr>
        <w:t xml:space="preserve">Equation (13). Nonnegative-gauge requirement at the return state</w:t>
      </w:r>
    </w:p>
    <w:p>
      <w:pPr>
        <w:pStyle w:val="BodyText"/>
      </w:pPr>
      <m:oMathPara>
        <m:oMathParaPr>
          <m:jc m:val="center"/>
        </m:oMathParaPr>
        <m:oMath>
          <m:sSub>
            <m:e>
              <m:r>
                <m:t>P</m:t>
              </m:r>
            </m:e>
            <m:sub>
              <m:r>
                <m:t>r</m:t>
              </m:r>
              <m:r>
                <m:rPr>
                  <m:sty m:val="p"/>
                </m:rPr>
                <m:t>,</m:t>
              </m:r>
              <m:r>
                <m:rPr>
                  <m:sty m:val="p"/>
                </m:rPr>
                <m:t>i</m:t>
              </m:r>
              <m:r>
                <m:rPr>
                  <m:sty m:val="p"/>
                </m:rPr>
                <m:t>n</m:t>
              </m:r>
              <m:r>
                <m:rPr>
                  <m:sty m:val="p"/>
                </m:rPr>
                <m:t>t</m:t>
              </m:r>
            </m:sub>
          </m:sSub>
          <m:r>
            <m:rPr>
              <m:sty m:val="p"/>
            </m:rPr>
            <m:t>≥</m:t>
          </m:r>
          <m:sSub>
            <m:e>
              <m:r>
                <m:t>P</m:t>
              </m:r>
            </m:e>
            <m:sub>
              <m:r>
                <m:rPr>
                  <m:sty m:val="p"/>
                </m:rPr>
                <m:t>a</m:t>
              </m:r>
              <m:r>
                <m:rPr>
                  <m:sty m:val="p"/>
                </m:rPr>
                <m:t>m</m:t>
              </m:r>
              <m:r>
                <m:rPr>
                  <m:sty m:val="p"/>
                </m:rPr>
                <m:t>b</m:t>
              </m:r>
              <m:r>
                <m:rPr>
                  <m:sty m:val="p"/>
                </m:rPr>
                <m:t>,</m:t>
              </m:r>
              <m:r>
                <m:t>r</m:t>
              </m:r>
            </m:sub>
          </m:sSub>
        </m:oMath>
      </m:oMathPara>
    </w:p>
    <w:p>
      <w:pPr>
        <w:pStyle w:val="FirstParagraph"/>
      </w:pPr>
      <w:r>
        <w:t xml:space="preserve">If the requirement is to retain a positive seating margin on the existing seals, then the stronger condition is</w:t>
      </w:r>
    </w:p>
    <w:p>
      <w:pPr>
        <w:pStyle w:val="BodyText"/>
      </w:pPr>
      <w:r>
        <w:rPr>
          <w:b/>
          <w:bCs/>
        </w:rPr>
        <w:t xml:space="preserve">Equation (14). Positive-bias requirement at the return state</w:t>
      </w:r>
    </w:p>
    <w:p>
      <w:pPr>
        <w:pStyle w:val="BodyText"/>
      </w:pPr>
      <m:oMathPara>
        <m:oMathParaPr>
          <m:jc m:val="center"/>
        </m:oMathParaPr>
        <m:oMath>
          <m:sSub>
            <m:e>
              <m:r>
                <m:t>P</m:t>
              </m:r>
            </m:e>
            <m:sub>
              <m:r>
                <m:t>r</m:t>
              </m:r>
              <m:r>
                <m:rPr>
                  <m:sty m:val="p"/>
                </m:rPr>
                <m:t>,</m:t>
              </m:r>
              <m:r>
                <m:rPr>
                  <m:sty m:val="p"/>
                </m:rPr>
                <m:t>i</m:t>
              </m:r>
              <m:r>
                <m:rPr>
                  <m:sty m:val="p"/>
                </m:rPr>
                <m:t>n</m:t>
              </m:r>
              <m:r>
                <m:rPr>
                  <m:sty m:val="p"/>
                </m:rPr>
                <m:t>t</m:t>
              </m:r>
            </m:sub>
          </m:sSub>
          <m:r>
            <m:rPr>
              <m:sty m:val="p"/>
            </m:rPr>
            <m:t>≥</m:t>
          </m:r>
          <m:sSub>
            <m:e>
              <m:r>
                <m:t>P</m:t>
              </m:r>
            </m:e>
            <m:sub>
              <m:r>
                <m:rPr>
                  <m:sty m:val="p"/>
                </m:rPr>
                <m:t>a</m:t>
              </m:r>
              <m:r>
                <m:rPr>
                  <m:sty m:val="p"/>
                </m:rPr>
                <m:t>m</m:t>
              </m:r>
              <m:r>
                <m:rPr>
                  <m:sty m:val="p"/>
                </m:rPr>
                <m:t>b</m:t>
              </m:r>
              <m:r>
                <m:rPr>
                  <m:sty m:val="p"/>
                </m:rPr>
                <m:t>,</m:t>
              </m:r>
              <m:r>
                <m:t>r</m:t>
              </m:r>
            </m:sub>
          </m:sSub>
          <m:r>
            <m:rPr>
              <m:sty m:val="p"/>
            </m:rPr>
            <m:t>+</m:t>
          </m:r>
          <m:sSub>
            <m:e>
              <m:r>
                <m:t>P</m:t>
              </m:r>
            </m:e>
            <m:sub>
              <m:r>
                <m:rPr>
                  <m:sty m:val="p"/>
                </m:rPr>
                <m:t>b</m:t>
              </m:r>
              <m:r>
                <m:rPr>
                  <m:sty m:val="p"/>
                </m:rPr>
                <m:t>i</m:t>
              </m:r>
              <m:r>
                <m:rPr>
                  <m:sty m:val="p"/>
                </m:rPr>
                <m:t>a</m:t>
              </m:r>
              <m:r>
                <m:rPr>
                  <m:sty m:val="p"/>
                </m:rPr>
                <m:t>s</m:t>
              </m:r>
            </m:sub>
          </m:sSub>
        </m:oMath>
      </m:oMathPara>
    </w:p>
    <w:p>
      <w:pPr>
        <w:pStyle w:val="FirstParagraph"/>
      </w:pPr>
      <w:r>
        <w:t xml:space="preserve">Substituting Equation (12) into Equation (14), define</w:t>
      </w:r>
    </w:p>
    <w:p>
      <w:pPr>
        <w:pStyle w:val="BodyText"/>
      </w:pPr>
      <w:r>
        <w:rPr>
          <w:b/>
          <w:bCs/>
        </w:rPr>
        <w:t xml:space="preserve">Equation (15). Return-leg underpressure factor</w:t>
      </w:r>
    </w:p>
    <w:p>
      <w:pPr>
        <w:pStyle w:val="BodyText"/>
      </w:pPr>
      <m:oMathPara>
        <m:oMathParaPr>
          <m:jc m:val="center"/>
        </m:oMathParaPr>
        <m:oMath>
          <m:r>
            <m:t>γ</m:t>
          </m:r>
          <m:r>
            <m:rPr>
              <m:sty m:val="p"/>
            </m:rPr>
            <m:t>=</m:t>
          </m:r>
          <m:f>
            <m:fPr>
              <m:type m:val="bar"/>
            </m:fPr>
            <m:num>
              <m:d>
                <m:dPr>
                  <m:begChr m:val="("/>
                  <m:endChr m:val=")"/>
                  <m:sepChr m:val=""/>
                  <m:grow/>
                </m:dPr>
                <m:e>
                  <m:sSub>
                    <m:e>
                      <m:r>
                        <m:t>P</m:t>
                      </m:r>
                    </m:e>
                    <m:sub>
                      <m:r>
                        <m:rPr>
                          <m:sty m:val="p"/>
                        </m:rPr>
                        <m:t>a</m:t>
                      </m:r>
                      <m:r>
                        <m:rPr>
                          <m:sty m:val="p"/>
                        </m:rPr>
                        <m:t>m</m:t>
                      </m:r>
                      <m:r>
                        <m:rPr>
                          <m:sty m:val="p"/>
                        </m:rPr>
                        <m:t>b</m:t>
                      </m:r>
                      <m:r>
                        <m:rPr>
                          <m:sty m:val="p"/>
                        </m:rPr>
                        <m:t>,</m:t>
                      </m:r>
                      <m:r>
                        <m:t>r</m:t>
                      </m:r>
                    </m:sub>
                  </m:sSub>
                  <m:r>
                    <m:rPr>
                      <m:sty m:val="p"/>
                    </m:rPr>
                    <m:t>+</m:t>
                  </m:r>
                  <m:sSub>
                    <m:e>
                      <m:r>
                        <m:t>P</m:t>
                      </m:r>
                    </m:e>
                    <m:sub>
                      <m:r>
                        <m:rPr>
                          <m:sty m:val="p"/>
                        </m:rPr>
                        <m:t>b</m:t>
                      </m:r>
                      <m:r>
                        <m:rPr>
                          <m:sty m:val="p"/>
                        </m:rPr>
                        <m:t>i</m:t>
                      </m:r>
                      <m:r>
                        <m:rPr>
                          <m:sty m:val="p"/>
                        </m:rPr>
                        <m:t>a</m:t>
                      </m:r>
                      <m:r>
                        <m:rPr>
                          <m:sty m:val="p"/>
                        </m:rPr>
                        <m:t>s</m:t>
                      </m:r>
                    </m:sub>
                  </m:sSub>
                </m:e>
              </m:d>
              <m:sSub>
                <m:e>
                  <m:r>
                    <m:t>T</m:t>
                  </m:r>
                </m:e>
                <m:sub>
                  <m:r>
                    <m:t>h</m:t>
                  </m:r>
                </m:sub>
              </m:sSub>
            </m:num>
            <m:den>
              <m:sSubSup>
                <m:e>
                  <m:r>
                    <m:t>P</m:t>
                  </m:r>
                </m:e>
                <m:sub>
                  <m:r>
                    <m:t>h</m:t>
                  </m:r>
                </m:sub>
                <m:sup>
                  <m:r>
                    <m:rPr>
                      <m:sty m:val="p"/>
                    </m:rPr>
                    <m:t>*</m:t>
                  </m:r>
                </m:sup>
              </m:sSubSup>
              <m:sSub>
                <m:e>
                  <m:r>
                    <m:t>T</m:t>
                  </m:r>
                </m:e>
                <m:sub>
                  <m:r>
                    <m:t>r</m:t>
                  </m:r>
                </m:sub>
              </m:sSub>
            </m:den>
          </m:f>
        </m:oMath>
      </m:oMathPara>
    </w:p>
    <w:p>
      <w:pPr>
        <w:pStyle w:val="FirstParagraph"/>
      </w:pPr>
      <w:r>
        <w:t xml:space="preserve">Then the maximum rigid connected volume consistent with the required return-state pressure is</w:t>
      </w:r>
    </w:p>
    <w:p>
      <w:pPr>
        <w:pStyle w:val="BodyText"/>
      </w:pPr>
      <w:r>
        <w:rPr>
          <w:b/>
          <w:bCs/>
        </w:rPr>
        <w:t xml:space="preserve">Equation (16). Maximum rigid connected volume that avoids return-leg underpressure after venting</w:t>
      </w:r>
    </w:p>
    <w:p>
      <w:pPr>
        <w:pStyle w:val="BodyText"/>
      </w:pPr>
      <m:oMathPara>
        <m:oMathParaPr>
          <m:jc m:val="center"/>
        </m:oMathParaPr>
        <m:oMath>
          <m:sSub>
            <m:e>
              <m:r>
                <m:t>V</m:t>
              </m:r>
            </m:e>
            <m:sub>
              <m:r>
                <m:rPr>
                  <m:sty m:val="p"/>
                </m:rPr>
                <m:t>f</m:t>
              </m:r>
              <m:r>
                <m:rPr>
                  <m:sty m:val="p"/>
                </m:rPr>
                <m:t>i</m:t>
              </m:r>
              <m:r>
                <m:rPr>
                  <m:sty m:val="p"/>
                </m:rPr>
                <m:t>x</m:t>
              </m:r>
              <m:r>
                <m:rPr>
                  <m:sty m:val="p"/>
                </m:rPr>
                <m:t>e</m:t>
              </m:r>
              <m:r>
                <m:rPr>
                  <m:sty m:val="p"/>
                </m:rPr>
                <m:t>d</m:t>
              </m:r>
            </m:sub>
          </m:sSub>
          <m:r>
            <m:rPr>
              <m:sty m:val="p"/>
            </m:rPr>
            <m:t>≤</m:t>
          </m:r>
          <m:f>
            <m:fPr>
              <m:type m:val="bar"/>
            </m:fPr>
            <m:num>
              <m:sSub>
                <m:e>
                  <m:r>
                    <m:t>V</m:t>
                  </m:r>
                </m:e>
                <m:sub>
                  <m:r>
                    <m:rPr>
                      <m:sty m:val="p"/>
                    </m:rPr>
                    <m:t>b</m:t>
                  </m:r>
                  <m:r>
                    <m:rPr>
                      <m:sty m:val="p"/>
                    </m:rPr>
                    <m:t>a</m:t>
                  </m:r>
                  <m:r>
                    <m:rPr>
                      <m:sty m:val="p"/>
                    </m:rPr>
                    <m:t>g</m:t>
                  </m:r>
                  <m:r>
                    <m:rPr>
                      <m:sty m:val="p"/>
                    </m:rPr>
                    <m:t>,</m:t>
                  </m:r>
                  <m:r>
                    <m:rPr>
                      <m:sty m:val="p"/>
                    </m:rPr>
                    <m:t>m</m:t>
                  </m:r>
                  <m:r>
                    <m:rPr>
                      <m:sty m:val="p"/>
                    </m:rPr>
                    <m:t>a</m:t>
                  </m:r>
                  <m:r>
                    <m:rPr>
                      <m:sty m:val="p"/>
                    </m:rPr>
                    <m:t>x</m:t>
                  </m:r>
                </m:sub>
              </m:sSub>
            </m:num>
            <m:den>
              <m:r>
                <m:t>γ</m:t>
              </m:r>
              <m:r>
                <m:rPr>
                  <m:sty m:val="p"/>
                </m:rPr>
                <m:t>−</m:t>
              </m:r>
              <m:r>
                <m:t>1</m:t>
              </m:r>
            </m:den>
          </m:f>
          <m:r>
            <m:t>  </m:t>
          </m:r>
          <m:d>
            <m:dPr>
              <m:begChr m:val="("/>
              <m:endChr m:val=")"/>
              <m:sepChr m:val=""/>
              <m:grow/>
            </m:dPr>
            <m:e>
              <m:r>
                <m:t>γ</m:t>
              </m:r>
              <m:r>
                <m:rPr>
                  <m:sty m:val="p"/>
                </m:rPr>
                <m:t>&gt;</m:t>
              </m:r>
              <m:r>
                <m:t>1</m:t>
              </m:r>
            </m:e>
          </m:d>
        </m:oMath>
      </m:oMathPara>
    </w:p>
    <w:p>
      <w:pPr>
        <w:pStyle w:val="FirstParagraph"/>
      </w:pPr>
      <w:r>
        <w:t xml:space="preserve">Equation (16) is the corresponding post-vent screening relation. If the actual rigid connected volume exceeds this value, then return-leg sub-atmospheric pressure is unavoidable after the bag has collapsed, even if the valve is perfectly one-way and never leaks inward.</w:t>
      </w:r>
    </w:p>
    <w:bookmarkEnd w:id="25"/>
    <w:bookmarkStart w:id="26" w:name="physical-interpretation"/>
    <w:p>
      <w:pPr>
        <w:pStyle w:val="Heading2"/>
      </w:pPr>
      <w:r>
        <w:t xml:space="preserve">Physical interpretation</w:t>
      </w:r>
    </w:p>
    <w:p>
      <w:pPr>
        <w:pStyle w:val="FirstParagraph"/>
      </w:pPr>
      <w:r>
        <w:t xml:space="preserve">During ascent and thermal exposure, the gas attempts to expand because</w:t>
      </w:r>
      <w:r>
        <w:t xml:space="preserve"> </w:t>
      </w:r>
      <m:oMath>
        <m:r>
          <m:t>T</m:t>
        </m:r>
      </m:oMath>
      <w:r>
        <w:t xml:space="preserve"> </w:t>
      </w:r>
      <w:r>
        <w:t xml:space="preserve">increases and</w:t>
      </w:r>
      <w:r>
        <w:t xml:space="preserve"> </w:t>
      </w:r>
      <m:oMath>
        <m:sSub>
          <m:e>
            <m:r>
              <m:t>P</m:t>
            </m:r>
          </m:e>
          <m:sub>
            <m:r>
              <m:rPr>
                <m:sty m:val="p"/>
              </m:rPr>
              <m:t>a</m:t>
            </m:r>
            <m:r>
              <m:rPr>
                <m:sty m:val="p"/>
              </m:rPr>
              <m:t>m</m:t>
            </m:r>
            <m:r>
              <m:rPr>
                <m:sty m:val="p"/>
              </m:rPr>
              <m:t>b</m:t>
            </m:r>
          </m:sub>
        </m:sSub>
      </m:oMath>
      <w:r>
        <w:t xml:space="preserve"> </w:t>
      </w:r>
      <w:r>
        <w:t xml:space="preserve">decreases. If the available compliance volume is sufficient, the bag accommodates that expansion and the internal pressure remains close to ambient. If the available compliance is insufficient, the bag saturates. The system then either develops overpressure or vents nitrogen outward. Once nitrogen is vented, the retained gas inventory is reduced from</w:t>
      </w:r>
      <w:r>
        <w:t xml:space="preserve"> </w:t>
      </w:r>
      <m:oMath>
        <m:sSub>
          <m:e>
            <m:r>
              <m:t>n</m:t>
            </m:r>
          </m:e>
          <m:sub>
            <m:r>
              <m:t>0</m:t>
            </m:r>
          </m:sub>
        </m:sSub>
      </m:oMath>
      <w:r>
        <w:t xml:space="preserve"> </w:t>
      </w:r>
      <w:r>
        <w:t xml:space="preserve">to</w:t>
      </w:r>
      <w:r>
        <w:t xml:space="preserve"> </w:t>
      </w:r>
      <m:oMath>
        <m:sSub>
          <m:e>
            <m:r>
              <m:t>n</m:t>
            </m:r>
          </m:e>
          <m:sub>
            <m:r>
              <m:rPr>
                <m:sty m:val="p"/>
              </m:rPr>
              <m:t>r</m:t>
            </m:r>
            <m:r>
              <m:rPr>
                <m:sty m:val="p"/>
              </m:rPr>
              <m:t>e</m:t>
            </m:r>
            <m:r>
              <m:rPr>
                <m:sty m:val="p"/>
              </m:rPr>
              <m:t>t</m:t>
            </m:r>
            <m:r>
              <m:rPr>
                <m:sty m:val="p"/>
              </m:rPr>
              <m:t>a</m:t>
            </m:r>
            <m:r>
              <m:rPr>
                <m:sty m:val="p"/>
              </m:rPr>
              <m:t>i</m:t>
            </m:r>
            <m:r>
              <m:rPr>
                <m:sty m:val="p"/>
              </m:rPr>
              <m:t>n</m:t>
            </m:r>
            <m:r>
              <m:rPr>
                <m:sty m:val="p"/>
              </m:rPr>
              <m:t>e</m:t>
            </m:r>
            <m:r>
              <m:rPr>
                <m:sty m:val="p"/>
              </m:rPr>
              <m:t>d</m:t>
            </m:r>
          </m:sub>
        </m:sSub>
      </m:oMath>
      <w:r>
        <w:t xml:space="preserve">.</w:t>
      </w:r>
    </w:p>
    <w:p>
      <w:pPr>
        <w:pStyle w:val="BodyText"/>
      </w:pPr>
      <w:r>
        <w:t xml:space="preserve">On the return leg, the system is no longer a fixed-mass gas volume referenced to the original seal-up condition. It is a</w:t>
      </w:r>
      <w:r>
        <w:t xml:space="preserve"> </w:t>
      </w:r>
      <w:r>
        <w:rPr>
          <w:b/>
          <w:bCs/>
        </w:rPr>
        <w:t xml:space="preserve">depleted-mass gas volume</w:t>
      </w:r>
      <w:r>
        <w:t xml:space="preserve">. As ambient pressure rises and temperature falls, the bag contracts until it eventually collapses. At that point the remaining nitrogen must occupy only</w:t>
      </w:r>
      <w:r>
        <w:t xml:space="preserve"> </w:t>
      </w:r>
      <m:oMath>
        <m:sSub>
          <m:e>
            <m:r>
              <m:t>V</m:t>
            </m:r>
          </m:e>
          <m:sub>
            <m:r>
              <m:rPr>
                <m:sty m:val="p"/>
              </m:rPr>
              <m:t>f</m:t>
            </m:r>
            <m:r>
              <m:rPr>
                <m:sty m:val="p"/>
              </m:rPr>
              <m:t>i</m:t>
            </m:r>
            <m:r>
              <m:rPr>
                <m:sty m:val="p"/>
              </m:rPr>
              <m:t>x</m:t>
            </m:r>
            <m:r>
              <m:rPr>
                <m:sty m:val="p"/>
              </m:rPr>
              <m:t>e</m:t>
            </m:r>
            <m:r>
              <m:rPr>
                <m:sty m:val="p"/>
              </m:rPr>
              <m:t>d</m:t>
            </m:r>
          </m:sub>
        </m:sSub>
      </m:oMath>
      <w:r>
        <w:t xml:space="preserve">. If Equation (14) cannot be satisfied, then the internal pressure falls below the required return-state pressure; if Equation (13) is violated, the internal pressure becomes sub-atmospheric with respect to ambient. Under those conditions, the many existing seals and joints of the manifolded optical assembly become the equalization path. Ambient air ingress is therefore not a separate or speculative mechanism. It is the thermodynamically favored consequence of a depleted nitrogen inventory combined with insufficient residual compliance.</w:t>
      </w:r>
    </w:p>
    <w:p>
      <w:pPr>
        <w:pStyle w:val="BodyText"/>
      </w:pPr>
      <w:r>
        <w:t xml:space="preserve">The high-pressure side of the cycle is therefore</w:t>
      </w:r>
      <w:r>
        <w:t xml:space="preserve"> </w:t>
      </w:r>
      <w:r>
        <w:rPr>
          <w:b/>
          <w:bCs/>
        </w:rPr>
        <w:t xml:space="preserve">not</w:t>
      </w:r>
      <w:r>
        <w:t xml:space="preserve"> </w:t>
      </w:r>
      <w:r>
        <w:t xml:space="preserve">the principal contamination risk. Outbound overpressure is bounded by available compliance and by the relief path. The critical contamination risk is the low-pressure side of the cycle: irreversible loss of nitrogen during the outbound leg, followed by insufficient remaining nitrogen mass during descent and cooling.</w:t>
      </w:r>
    </w:p>
    <w:bookmarkEnd w:id="26"/>
    <w:bookmarkStart w:id="27" w:name="X287349d2e85564c68fa90f32207588c019e2b65"/>
    <w:p>
      <w:pPr>
        <w:pStyle w:val="Heading2"/>
      </w:pPr>
      <w:r>
        <w:t xml:space="preserve">Engineering consequence for the present shipping concept</w:t>
      </w:r>
    </w:p>
    <w:p>
      <w:pPr>
        <w:pStyle w:val="FirstParagraph"/>
      </w:pPr>
      <w:r>
        <w:t xml:space="preserve">The present foil-bag concept should therefore be evaluated against Equations (10) and (16), not only against a peak overpressure argument. A bag that appears acceptable when judged solely by its ability to buffer outbound expansion may still be fundamentally inadequate if it cannot preserve enough retained nitrogen inventory to keep the rigid connected system nonnegative relative to ambient on the return leg. This is why the critical unknown in the present hardware is the true value of</w:t>
      </w:r>
      <w:r>
        <w:t xml:space="preserve"> </w:t>
      </w:r>
      <m:oMath>
        <m:sSub>
          <m:e>
            <m:r>
              <m:t>V</m:t>
            </m:r>
          </m:e>
          <m:sub>
            <m:r>
              <m:rPr>
                <m:sty m:val="p"/>
              </m:rPr>
              <m:t>f</m:t>
            </m:r>
            <m:r>
              <m:rPr>
                <m:sty m:val="p"/>
              </m:rPr>
              <m:t>i</m:t>
            </m:r>
            <m:r>
              <m:rPr>
                <m:sty m:val="p"/>
              </m:rPr>
              <m:t>x</m:t>
            </m:r>
            <m:r>
              <m:rPr>
                <m:sty m:val="p"/>
              </m:rPr>
              <m:t>e</m:t>
            </m:r>
            <m:r>
              <m:rPr>
                <m:sty m:val="p"/>
              </m:rPr>
              <m:t>d</m:t>
            </m:r>
          </m:sub>
        </m:sSub>
      </m:oMath>
      <w:r>
        <w:t xml:space="preserve">: the total rigid nitrogen volume of the interconnected optical modules, tubing, and manifolds.</w:t>
      </w:r>
    </w:p>
    <w:p>
      <w:pPr>
        <w:pStyle w:val="BodyText"/>
      </w:pPr>
      <w:r>
        <w:t xml:space="preserve">For the current concept, the bag volume is known to be finite and the bag is not elastically restorative. It provides only temporary geometric compliance. Consequently, once the bag has either fully expanded or fully collapsed, the system response is governed directly by Equations (11) through (16). The engineering design question is therefore not simply whether a bag is present, but whether the available compliance volume and retained gas inventory are sufficient to guarantee that the connected nitrogen space never crosses below the required return-state pressure. If that cannot be guaranteed, then contamination ingress through the pre-existing distributed seal network is a predictable outcome of the transport thermodynamics rather than an anomalous field event.</w:t>
      </w:r>
    </w:p>
    <w:bookmarkEnd w:id="27"/>
    <w:bookmarkStart w:id="28" w:name="recommended-concluding-sentence"/>
    <w:p>
      <w:pPr>
        <w:pStyle w:val="Heading2"/>
      </w:pPr>
      <w:r>
        <w:t xml:space="preserve">Recommended concluding sentence</w:t>
      </w:r>
    </w:p>
    <w:p>
      <w:pPr>
        <w:pStyle w:val="BlockText"/>
      </w:pPr>
      <w:r>
        <w:t xml:space="preserve">The critical shipping failure mode is not outbound overpressure but return-leg underpressure following irreversible nitrogen loss. Once the passive bag saturates and nitrogen is vented, the retained gas inventory may be insufficient to refill the rigid connected system volume after the bag collapses during descent and cooling. If the resulting internal pressure falls below ambient, the distributed seal network becomes an ingress path for atmospheric contamination by first principles.</w:t>
      </w:r>
    </w:p>
    <w:bookmarkEnd w:id="28"/>
    <w:bookmarkEnd w:id="29"/>
    <w:sectPr w:rsidR="00FC693F" w:rsidRPr="0006063C" w:rsidSect="00034616">
      <w:pgSz w:h="15840" w:w="12240"/>
      <w:pgMar w:bottom="1080" w:footer="720" w:gutter="0" w:header="720" w:left="1181" w:right="1181" w:top="108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Cambria" w:eastAsia="Cambria" w:hAnsi="Cambria"/>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Cambria" w:asciiTheme="majorHAnsi" w:cstheme="majorBidi" w:eastAsia="Cambria" w:eastAsiaTheme="majorEastAsia" w:hAnsi="Cambria" w:hAnsiTheme="majorHAnsi"/>
      <w:b/>
      <w:bCs/>
      <w:color w:val="1F4E79"/>
      <w:sz w:val="26"/>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Cambria" w:asciiTheme="majorHAnsi" w:cstheme="majorBidi" w:eastAsia="Cambria" w:eastAsiaTheme="majorEastAsia" w:hAnsi="Cambria" w:hAnsiTheme="majorHAnsi"/>
      <w:b/>
      <w:bCs/>
      <w:color w:val="1F4E79"/>
      <w:sz w:val="23"/>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Cambria" w:asciiTheme="majorHAnsi" w:cstheme="majorBidi" w:eastAsia="Cambria" w:eastAsiaTheme="majorEastAsia" w:hAnsi="Cambria" w:hAnsiTheme="majorHAnsi"/>
      <w:b/>
      <w:bCs/>
      <w:color w:val="373737"/>
      <w:sz w:val="21"/>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Cambria" w:asciiTheme="majorHAnsi" w:cstheme="majorBidi" w:eastAsia="Cambria" w:eastAsiaTheme="majorEastAsia" w:hAnsi="Cambria" w:hAnsiTheme="majorHAnsi"/>
      <w:b/>
      <w:color w:val="1F4E79"/>
      <w:spacing w:val="5"/>
      <w:kern w:val="28"/>
      <w:sz w:val="3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Cambria" w:asciiTheme="majorHAnsi" w:cstheme="majorBidi" w:eastAsia="Cambria" w:eastAsiaTheme="majorEastAsia" w:hAnsi="Cambria" w:hAnsiTheme="majorHAnsi"/>
      <w:i/>
      <w:iCs/>
      <w:color w:val="5A5A5A"/>
      <w:spacing w:val="15"/>
      <w:sz w:val="21"/>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2026-04-07T15:24:56Z</dcterms:created>
  <dcterms:modified xsi:type="dcterms:W3CDTF">2026-04-07T15:24:56Z</dcterms:modified>
</cp:coreProperties>
</file>

<file path=docProps/custom.xml><?xml version="1.0" encoding="utf-8"?>
<Properties xmlns="http://schemas.openxmlformats.org/officeDocument/2006/custom-properties" xmlns:vt="http://schemas.openxmlformats.org/officeDocument/2006/docPropsVTypes"/>
</file>