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2e75b6"/>
          <w:sz w:val="24"/>
          <w:szCs w:val="24"/>
          <w:u w:color="2e75b6"/>
          <w:rtl w:val="0"/>
          <w:lang w:val="es-ES_tradnl"/>
          <w14:textFill>
            <w14:solidFill>
              <w14:srgbClr w14:val="2E75B6"/>
            </w14:solidFill>
          </w14:textFill>
        </w:rPr>
        <w:t>PRODUCT REQUIREMENTS DOCUMENT</w:t>
      </w:r>
    </w:p>
    <w:p>
      <w:pPr>
        <w:pStyle w:val="Body"/>
        <w:bidi w:val="0"/>
      </w:pPr>
      <w:r>
        <w:rPr>
          <w:rFonts w:ascii="Arial" w:hAnsi="Arial"/>
          <w:b w:val="1"/>
          <w:bCs w:val="1"/>
          <w:outline w:val="0"/>
          <w:color w:val="1f3864"/>
          <w:sz w:val="52"/>
          <w:szCs w:val="52"/>
          <w:u w:color="1f3864"/>
          <w:rtl w:val="0"/>
          <w:lang w:val="en-US"/>
          <w14:textFill>
            <w14:solidFill>
              <w14:srgbClr w14:val="1F3864"/>
            </w14:solidFill>
          </w14:textFill>
        </w:rPr>
        <w:t>Self-Service Agentic AI Application</w:t>
      </w:r>
    </w:p>
    <w:p>
      <w:pPr>
        <w:pStyle w:val="Body"/>
        <w:bidi w:val="0"/>
      </w:pPr>
      <w:r>
        <w:rPr>
          <w:rFonts w:ascii="Arial" w:hAnsi="Arial"/>
          <w:outline w:val="0"/>
          <w:color w:val="2e75b6"/>
          <w:sz w:val="28"/>
          <w:szCs w:val="28"/>
          <w:u w:color="2e75b6"/>
          <w:rtl w:val="0"/>
          <w:lang w:val="en-US"/>
          <w14:textFill>
            <w14:solidFill>
              <w14:srgbClr w14:val="2E75B6"/>
            </w14:solidFill>
          </w14:textFill>
        </w:rPr>
        <w:t xml:space="preserve">Voice &amp; Chat Channel </w:t>
      </w:r>
      <w:r>
        <w:rPr>
          <w:rFonts w:ascii="Arial" w:hAnsi="Arial" w:hint="default"/>
          <w:outline w:val="0"/>
          <w:color w:val="2e75b6"/>
          <w:sz w:val="28"/>
          <w:szCs w:val="28"/>
          <w:u w:color="2e75b6"/>
          <w:rtl w:val="0"/>
          <w14:textFill>
            <w14:solidFill>
              <w14:srgbClr w14:val="2E75B6"/>
            </w14:solidFill>
          </w14:textFill>
        </w:rPr>
        <w:t xml:space="preserve">– </w:t>
      </w:r>
      <w:r>
        <w:rPr>
          <w:rFonts w:ascii="Arial" w:hAnsi="Arial"/>
          <w:outline w:val="0"/>
          <w:color w:val="2e75b6"/>
          <w:sz w:val="28"/>
          <w:szCs w:val="28"/>
          <w:u w:color="2e75b6"/>
          <w:rtl w:val="0"/>
          <w:lang w:val="en-US"/>
          <w14:textFill>
            <w14:solidFill>
              <w14:srgbClr w14:val="2E75B6"/>
            </w14:solidFill>
          </w14:textFill>
        </w:rPr>
        <w:t>Contact Centre Integration</w:t>
      </w:r>
    </w:p>
    <w:p>
      <w:pPr>
        <w:pStyle w:val="Body"/>
        <w:bidi w:val="0"/>
      </w:pPr>
    </w:p>
    <w:p>
      <w:pPr>
        <w:pStyle w:val="Body"/>
        <w:bidi w:val="0"/>
      </w:pPr>
      <w:r>
        <w:rPr>
          <w:rFonts w:ascii="Arial" w:hAnsi="Arial"/>
          <w:outline w:val="0"/>
          <w:color w:val="666666"/>
          <w:sz w:val="20"/>
          <w:szCs w:val="20"/>
          <w:u w:color="666666"/>
          <w:rtl w:val="0"/>
          <w:lang w:val="de-DE"/>
          <w14:textFill>
            <w14:solidFill>
              <w14:srgbClr w14:val="666666"/>
            </w14:solidFill>
          </w14:textFill>
        </w:rPr>
        <w:t>Version 1.0  |  Classification: Internal</w:t>
      </w:r>
    </w:p>
    <w:p>
      <w:pPr>
        <w:pStyle w:val="Body"/>
        <w:bidi w:val="0"/>
      </w:pPr>
      <w:r>
        <w:rPr>
          <w:rFonts w:ascii="Arial" w:hAnsi="Arial"/>
          <w:outline w:val="0"/>
          <w:color w:val="666666"/>
          <w:sz w:val="20"/>
          <w:szCs w:val="20"/>
          <w:u w:color="666666"/>
          <w:rtl w:val="0"/>
          <w:lang w:val="en-US"/>
          <w14:textFill>
            <w14:solidFill>
              <w14:srgbClr w14:val="666666"/>
            </w14:solidFill>
          </w14:textFill>
        </w:rPr>
        <w:t>Date: March 2026</w:t>
      </w:r>
    </w:p>
    <w:p>
      <w:pPr>
        <w:pStyle w:val="Body"/>
        <w:bidi w:val="0"/>
      </w:pPr>
      <w:r>
        <w:br w:type="textWrapping"/>
      </w:r>
    </w:p>
    <w:p>
      <w:pPr>
        <w:pStyle w:val="Heading"/>
        <w:pBdr>
          <w:top w:val="nil"/>
          <w:left w:val="nil"/>
          <w:bottom w:val="single" w:color="2e75b6" w:sz="6" w:space="0" w:shadow="0" w:frame="0"/>
          <w:right w:val="nil"/>
        </w:pBdr>
      </w:pPr>
      <w:bookmarkStart w:name="_Toc" w:id="0"/>
      <w:r>
        <w:rPr>
          <w:outline w:val="0"/>
          <w:color w:val="1f3864"/>
          <w:u w:color="1f3864"/>
          <w:rtl w:val="0"/>
          <w:lang w:val="en-US"/>
          <w14:textFill>
            <w14:solidFill>
              <w14:srgbClr w14:val="1F3864"/>
            </w14:solidFill>
          </w14:textFill>
        </w:rPr>
        <w:t>Document Information</w:t>
      </w:r>
      <w:bookmarkEnd w:id="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Document Owner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Product / Architecture Team</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nl-NL"/>
              </w:rPr>
              <w:t>Status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Draft</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Version</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rPr>
              <w:t>1.0</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Last Updated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March 2026</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s-ES_tradnl"/>
              </w:rPr>
              <w:t>Audience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Engineering, Architecture, Security, Compliance, QA</w:t>
            </w:r>
          </w:p>
        </w:tc>
      </w:tr>
    </w:tbl>
    <w:p>
      <w:pPr>
        <w:pStyle w:val="Heading"/>
        <w:widowControl w:val="0"/>
      </w:pPr>
    </w:p>
    <w:p>
      <w:pPr>
        <w:pStyle w:val="Heading"/>
        <w:widowControl w:val="0"/>
      </w:pPr>
    </w:p>
    <w:p>
      <w:pPr>
        <w:pStyle w:val="Heading 2"/>
      </w:pPr>
      <w:bookmarkStart w:name="_Toc1" w:id="1"/>
      <w:r>
        <w:rPr>
          <w:rFonts w:cs="Arial Unicode MS" w:eastAsia="Arial Unicode MS"/>
          <w:outline w:val="0"/>
          <w:color w:val="2e75b6"/>
          <w:u w:color="2e75b6"/>
          <w:rtl w:val="0"/>
          <w:lang w:val="en-US"/>
          <w14:textFill>
            <w14:solidFill>
              <w14:srgbClr w14:val="2E75B6"/>
            </w14:solidFill>
          </w14:textFill>
        </w:rPr>
        <w:t>Revision History</w:t>
      </w:r>
      <w:bookmarkEnd w:id="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800"/>
        <w:gridCol w:w="2800"/>
        <w:gridCol w:w="386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Version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Date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Author</w:t>
            </w:r>
          </w:p>
        </w:tc>
        <w:tc>
          <w:tcPr>
            <w:tcW w:type="dxa" w:w="3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1.0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March 2026</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Architecture Team</w:t>
            </w:r>
          </w:p>
        </w:tc>
        <w:tc>
          <w:tcPr>
            <w:tcW w:type="dxa" w:w="3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Initial draft</w:t>
            </w: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2" w:id="2"/>
      <w:r>
        <w:rPr>
          <w:outline w:val="0"/>
          <w:color w:val="1f3864"/>
          <w:u w:color="1f3864"/>
          <w:rtl w:val="0"/>
          <w:lang w:val="en-US"/>
          <w14:textFill>
            <w14:solidFill>
              <w14:srgbClr w14:val="1F3864"/>
            </w14:solidFill>
          </w14:textFill>
        </w:rPr>
        <w:t>Table of Contents</w:t>
      </w:r>
      <w:bookmarkEnd w:id="2"/>
    </w:p>
    <w:p>
      <w:pPr>
        <w:pStyle w:val="Heading"/>
        <w:pBdr>
          <w:top w:val="nil"/>
          <w:left w:val="nil"/>
          <w:bottom w:val="single" w:color="2e75b6" w:sz="6" w:space="0" w:shadow="0" w:frame="0"/>
          <w:right w:val="nil"/>
        </w:pBdr>
      </w:pPr>
      <w:r>
        <w:rPr/>
        <w:fldChar w:fldCharType="begin" w:fldLock="0"/>
      </w:r>
      <w:r>
        <w:instrText xml:space="preserve"> TOC \o 1-3 </w:instrText>
      </w:r>
      <w:r>
        <w:rPr/>
        <w:fldChar w:fldCharType="separate" w:fldLock="0"/>
      </w:r>
    </w:p>
    <w:p>
      <w:pPr>
        <w:pStyle w:val="TOC 1"/>
        <w:bidi w:val="0"/>
      </w:pPr>
      <w:r>
        <w:rPr>
          <w:rFonts w:cs="Arial Unicode MS" w:eastAsia="Arial Unicode MS"/>
          <w:rtl w:val="0"/>
          <w:lang w:val="en-US"/>
        </w:rPr>
        <w:t>Document Information</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2"/>
        <w:bidi w:val="0"/>
      </w:pPr>
      <w:r>
        <w:rPr>
          <w:rFonts w:cs="Arial Unicode MS" w:eastAsia="Arial Unicode MS"/>
          <w:rtl w:val="0"/>
          <w:lang w:val="en-US"/>
        </w:rPr>
        <w:t>Revision History</w:t>
        <w:tab/>
      </w:r>
      <w:r>
        <w:rPr/>
        <w:fldChar w:fldCharType="begin" w:fldLock="0"/>
      </w:r>
      <w:r>
        <w:instrText xml:space="preserve"> PAGEREF _Toc1 \h </w:instrText>
      </w:r>
      <w:r>
        <w:rPr/>
        <w:fldChar w:fldCharType="separate" w:fldLock="0"/>
      </w:r>
      <w:r>
        <w:rPr>
          <w:rFonts w:cs="Arial Unicode MS" w:eastAsia="Arial Unicode MS"/>
          <w:rtl w:val="0"/>
        </w:rPr>
        <w:t>1</w:t>
      </w:r>
      <w:r>
        <w:rPr/>
        <w:fldChar w:fldCharType="end" w:fldLock="0"/>
      </w:r>
    </w:p>
    <w:p>
      <w:pPr>
        <w:pStyle w:val="TOC 1"/>
        <w:bidi w:val="0"/>
      </w:pPr>
      <w:r>
        <w:rPr>
          <w:rFonts w:cs="Arial Unicode MS" w:eastAsia="Arial Unicode MS"/>
          <w:rtl w:val="0"/>
          <w:lang w:val="en-US"/>
        </w:rPr>
        <w:t>Table of Contents</w:t>
        <w:tab/>
      </w:r>
      <w:r>
        <w:rPr/>
        <w:fldChar w:fldCharType="begin" w:fldLock="0"/>
      </w:r>
      <w:r>
        <w:instrText xml:space="preserve"> PAGEREF _Toc2 \h </w:instrText>
      </w:r>
      <w:r>
        <w:rPr/>
        <w:fldChar w:fldCharType="separate" w:fldLock="0"/>
      </w:r>
      <w:r>
        <w:rPr>
          <w:rFonts w:cs="Arial Unicode MS" w:eastAsia="Arial Unicode MS"/>
          <w:rtl w:val="0"/>
        </w:rPr>
        <w:t>1</w:t>
      </w:r>
      <w:r>
        <w:rPr/>
        <w:fldChar w:fldCharType="end" w:fldLock="0"/>
      </w:r>
    </w:p>
    <w:p>
      <w:pPr>
        <w:pStyle w:val="TOC 1"/>
        <w:bidi w:val="0"/>
      </w:pPr>
      <w:r>
        <w:rPr>
          <w:rFonts w:cs="Arial Unicode MS" w:eastAsia="Arial Unicode MS"/>
          <w:rtl w:val="0"/>
          <w:lang w:val="en-US"/>
        </w:rPr>
        <w:t>1. Executive Summary</w:t>
        <w:tab/>
      </w:r>
      <w:r>
        <w:rPr/>
        <w:fldChar w:fldCharType="begin" w:fldLock="0"/>
      </w:r>
      <w:r>
        <w:instrText xml:space="preserve"> PAGEREF _Toc3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hint="default"/>
          <w:rtl w:val="0"/>
          <w:lang w:val="en-US"/>
        </w:rPr>
        <w:t>This Product Requirements Document (PRD) defines the functional and non-functional requirements for the Self-Service Agentic AI Application — a conversational AI platform designed to handle inbound customer enquiries across voice and chat channels without human agent intervention.</w:t>
        <w:tab/>
      </w:r>
      <w:r>
        <w:rPr/>
        <w:fldChar w:fldCharType="begin" w:fldLock="0"/>
      </w:r>
      <w:r>
        <w:instrText xml:space="preserve"> PAGEREF _Toc4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hint="default"/>
          <w:rtl w:val="0"/>
          <w:lang w:val="en-US"/>
        </w:rPr>
        <w:t>The solution integrates with an existing Contact Centre IVR platform, leverages a third-party Automatic Speech Recognition / Text-to-Speech (ASR/TTS) service for voice interactions, and drives conversations through a stateless Large Language Model (LLM — GPT-4.1 Mini hosted on Azure). Conversation state is owned and managed by the Agentic AI application. The application fetches customer and policy data from Systems of Record (SoR) through a secure middleware facade (Fuse), enabling it to authenticate callers and answer enquiries about their policies.</w:t>
        <w:tab/>
      </w:r>
      <w:r>
        <w:rPr/>
        <w:fldChar w:fldCharType="begin" w:fldLock="0"/>
      </w:r>
      <w:r>
        <w:instrText xml:space="preserve"> PAGEREF _Toc5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rtl w:val="0"/>
          <w:lang w:val="en-US"/>
        </w:rPr>
        <w:t>All data processing and storage takes place within the UK region, and the solution complies with GDPR, SOC2, and applicable regulatory obligations. The primary effectiveness metric is containment rate, balanced equally against customer experience and satisfaction.</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rtl w:val="0"/>
          <w:lang w:val="en-US"/>
        </w:rPr>
        <w:t>2. Goals and Success Criteria</w:t>
        <w:tab/>
      </w:r>
      <w:r>
        <w:rPr/>
        <w:fldChar w:fldCharType="begin" w:fldLock="0"/>
      </w:r>
      <w:r>
        <w:instrText xml:space="preserve"> PAGEREF _Toc7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2.1 Business Goals</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2.2 Key Performance Indicators (KPIs)</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rtl w:val="0"/>
          <w:lang w:val="en-US"/>
        </w:rPr>
        <w:t>3. Solution Architecture Overview</w:t>
        <w:tab/>
      </w:r>
      <w:r>
        <w:rPr/>
        <w:fldChar w:fldCharType="begin" w:fldLock="0"/>
      </w:r>
      <w:r>
        <w:instrText xml:space="preserve"> PAGEREF _Toc10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3.1 Architecture Principles</w:t>
        <w:tab/>
      </w:r>
      <w:r>
        <w:rPr/>
        <w:fldChar w:fldCharType="begin" w:fldLock="0"/>
      </w:r>
      <w:r>
        <w:instrText xml:space="preserve"> PAGEREF _Toc11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3.2 High-Level Component Map</w:t>
        <w:tab/>
      </w:r>
      <w:r>
        <w:rPr/>
        <w:fldChar w:fldCharType="begin" w:fldLock="0"/>
      </w:r>
      <w:r>
        <w:instrText xml:space="preserve"> PAGEREF _Toc12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it-IT"/>
        </w:rPr>
        <w:t>3.3 Voice Channel Call Flow</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The following sequence describes a complete voice interaction:</w:t>
        <w:tab/>
      </w:r>
      <w:r>
        <w:rPr/>
        <w:fldChar w:fldCharType="begin" w:fldLock="0"/>
      </w:r>
      <w:r>
        <w:instrText xml:space="preserve"> PAGEREF _Toc14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3.4 Chat Channel Call Flow</w:t>
        <w:tab/>
      </w:r>
      <w:r>
        <w:rPr/>
        <w:fldChar w:fldCharType="begin" w:fldLock="0"/>
      </w:r>
      <w:r>
        <w:instrText xml:space="preserve"> PAGEREF _Toc15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The chat channel follows a simplified path without the ASR/TTS leg:</w:t>
        <w:tab/>
      </w:r>
      <w:r>
        <w:rPr/>
        <w:fldChar w:fldCharType="begin" w:fldLock="0"/>
      </w:r>
      <w:r>
        <w:instrText xml:space="preserve"> PAGEREF _Toc16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3.5 Integration with Azure OpenAI (LLM)</w:t>
        <w:tab/>
      </w:r>
      <w:r>
        <w:rPr/>
        <w:fldChar w:fldCharType="begin" w:fldLock="0"/>
      </w:r>
      <w:r>
        <w:instrText xml:space="preserve"> PAGEREF _Toc17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The Agentic AI application (hosted on AWS) calls the GPT-4.1 Mini model via the following secure path:</w:t>
        <w:tab/>
      </w:r>
      <w:r>
        <w:rPr/>
        <w:fldChar w:fldCharType="begin" w:fldLock="0"/>
      </w:r>
      <w:r>
        <w:instrText xml:space="preserve"> PAGEREF _Toc18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de-DE"/>
        </w:rPr>
        <w:t xml:space="preserve">Agentic AI App (AWS)  </w:t>
      </w:r>
      <w:r>
        <w:rPr>
          <w:rFonts w:ascii="Arial Unicode MS" w:cs="Arial Unicode MS" w:hAnsi="Arial Unicode MS" w:eastAsia="Arial Unicode MS" w:hint="default"/>
          <w:b w:val="0"/>
          <w:bCs w:val="0"/>
          <w:i w:val="0"/>
          <w:iCs w:val="0"/>
          <w:rtl w:val="0"/>
        </w:rPr>
        <w:t>→</w:t>
      </w:r>
      <w:r>
        <w:rPr>
          <w:rFonts w:cs="Arial Unicode MS" w:eastAsia="Arial Unicode MS"/>
          <w:rtl w:val="0"/>
          <w:lang w:val="de-DE"/>
        </w:rPr>
        <w:t xml:space="preserve">  Azure WAF  </w:t>
      </w:r>
      <w:r>
        <w:rPr>
          <w:rFonts w:ascii="Arial Unicode MS" w:cs="Arial Unicode MS" w:hAnsi="Arial Unicode MS" w:eastAsia="Arial Unicode MS" w:hint="default"/>
          <w:b w:val="0"/>
          <w:bCs w:val="0"/>
          <w:i w:val="0"/>
          <w:iCs w:val="0"/>
          <w:rtl w:val="0"/>
        </w:rPr>
        <w:t>→</w:t>
      </w:r>
      <w:r>
        <w:rPr>
          <w:rFonts w:cs="Arial Unicode MS" w:eastAsia="Arial Unicode MS"/>
          <w:rtl w:val="0"/>
          <w:lang w:val="de-DE"/>
        </w:rPr>
        <w:t xml:space="preserve">  AI Proxy Manager (AIPM)  </w:t>
      </w:r>
      <w:r>
        <w:rPr>
          <w:rFonts w:ascii="Arial Unicode MS" w:cs="Arial Unicode MS" w:hAnsi="Arial Unicode MS" w:eastAsia="Arial Unicode MS" w:hint="default"/>
          <w:b w:val="0"/>
          <w:bCs w:val="0"/>
          <w:i w:val="0"/>
          <w:iCs w:val="0"/>
          <w:rtl w:val="0"/>
        </w:rPr>
        <w:t>→</w:t>
      </w:r>
      <w:r>
        <w:rPr>
          <w:rFonts w:cs="Arial Unicode MS" w:eastAsia="Arial Unicode MS"/>
          <w:rtl w:val="0"/>
          <w:lang w:val="de-DE"/>
        </w:rPr>
        <w:t xml:space="preserve">  Private Endpoint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Azure OpenAI Service</w:t>
        <w:tab/>
      </w:r>
      <w:r>
        <w:rPr/>
        <w:fldChar w:fldCharType="begin" w:fldLock="0"/>
      </w:r>
      <w:r>
        <w:instrText xml:space="preserve"> PAGEREF _Toc19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This chain addresses OWASP Top 10 for LLM applications, including prompt injection, sensitive data disclosure, excessive agency, and supply chain risks. The AIPM layer enforces rate limiting, API key management, and audit logging at the LLM gateway.</w:t>
        <w:tab/>
      </w:r>
      <w:r>
        <w:rPr/>
        <w:fldChar w:fldCharType="begin" w:fldLock="0"/>
      </w:r>
      <w:r>
        <w:instrText xml:space="preserve"> PAGEREF _Toc20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3.6 Integration with System of Record (SoR) via Fuse</w:t>
        <w:tab/>
      </w:r>
      <w:r>
        <w:rPr/>
        <w:fldChar w:fldCharType="begin" w:fldLock="0"/>
      </w:r>
      <w:r>
        <w:instrText xml:space="preserve"> PAGEREF _Toc21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API calls to SoR follow the path below to traverse the internet safely from AWS to enterprise infrastructure:</w:t>
        <w:tab/>
      </w:r>
      <w:r>
        <w:rPr/>
        <w:fldChar w:fldCharType="begin" w:fldLock="0"/>
      </w:r>
      <w:r>
        <w:instrText xml:space="preserve"> PAGEREF _Toc22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de-DE"/>
        </w:rPr>
        <w:t xml:space="preserve">Agentic AI App (AWS)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AWS WAF  </w:t>
      </w:r>
      <w:r>
        <w:rPr>
          <w:rFonts w:ascii="Arial Unicode MS" w:cs="Arial Unicode MS" w:hAnsi="Arial Unicode MS" w:eastAsia="Arial Unicode MS" w:hint="default"/>
          <w:b w:val="0"/>
          <w:bCs w:val="0"/>
          <w:i w:val="0"/>
          <w:iCs w:val="0"/>
          <w:rtl w:val="0"/>
        </w:rPr>
        <w:t>→</w:t>
      </w:r>
      <w:r>
        <w:rPr>
          <w:rFonts w:cs="Arial Unicode MS" w:eastAsia="Arial Unicode MS"/>
          <w:rtl w:val="0"/>
          <w:lang w:val="en-US"/>
        </w:rPr>
        <w:t xml:space="preserve">  Application Load Balancer  </w:t>
      </w:r>
      <w:r>
        <w:rPr>
          <w:rFonts w:ascii="Arial Unicode MS" w:cs="Arial Unicode MS" w:hAnsi="Arial Unicode MS" w:eastAsia="Arial Unicode MS" w:hint="default"/>
          <w:b w:val="0"/>
          <w:bCs w:val="0"/>
          <w:i w:val="0"/>
          <w:iCs w:val="0"/>
          <w:rtl w:val="0"/>
        </w:rPr>
        <w:t>→</w:t>
      </w:r>
      <w:r>
        <w:rPr>
          <w:rFonts w:cs="Arial Unicode MS" w:eastAsia="Arial Unicode MS"/>
          <w:rtl w:val="0"/>
          <w:lang w:val="en-US"/>
        </w:rPr>
        <w:t xml:space="preserve">  API Gateway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[Internet]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WAF  </w:t>
      </w:r>
      <w:r>
        <w:rPr>
          <w:rFonts w:ascii="Arial Unicode MS" w:cs="Arial Unicode MS" w:hAnsi="Arial Unicode MS" w:eastAsia="Arial Unicode MS" w:hint="default"/>
          <w:b w:val="0"/>
          <w:bCs w:val="0"/>
          <w:i w:val="0"/>
          <w:iCs w:val="0"/>
          <w:rtl w:val="0"/>
        </w:rPr>
        <w:t>→</w:t>
      </w:r>
      <w:r>
        <w:rPr>
          <w:rFonts w:cs="Arial Unicode MS" w:eastAsia="Arial Unicode MS"/>
          <w:rtl w:val="0"/>
          <w:lang w:val="en-US"/>
        </w:rPr>
        <w:t xml:space="preserve">  Fuse Middleware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SoR</w:t>
        <w:tab/>
      </w:r>
      <w:r>
        <w:rPr/>
        <w:fldChar w:fldCharType="begin" w:fldLock="0"/>
      </w:r>
      <w:r>
        <w:instrText xml:space="preserve"> PAGEREF _Toc23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n-US"/>
        </w:rPr>
        <w:t>Fuse implements the facade pattern: SoR APIs are never directly reachable from the Agentic AI application. Fuse also flattens and normalises the response payload from one or more SoR API calls into a single structured response, reducing integration complexity and latency. Fuse supports pre-fetching and parallel API calls to minimise end-to-end latency within the expected 3–5 second SoR response window.</w:t>
        <w:tab/>
      </w:r>
      <w:r>
        <w:rPr/>
        <w:fldChar w:fldCharType="begin" w:fldLock="0"/>
      </w:r>
      <w:r>
        <w:instrText xml:space="preserve"> PAGEREF _Toc24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rtl w:val="0"/>
          <w:lang w:val="en-US"/>
        </w:rPr>
        <w:t>4. Functional Requirements</w:t>
        <w:tab/>
      </w:r>
      <w:r>
        <w:rPr/>
        <w:fldChar w:fldCharType="begin" w:fldLock="0"/>
      </w:r>
      <w:r>
        <w:instrText xml:space="preserve"> PAGEREF _Toc25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4.1 Call &amp; Session Initiation</w:t>
        <w:tab/>
      </w:r>
      <w:r>
        <w:rPr/>
        <w:fldChar w:fldCharType="begin" w:fldLock="0"/>
      </w:r>
      <w:r>
        <w:instrText xml:space="preserve"> PAGEREF _Toc26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n-US"/>
        </w:rPr>
        <w:t>4.2 ASR / TTS – Voice Channel</w:t>
        <w:tab/>
      </w:r>
      <w:r>
        <w:rPr/>
        <w:fldChar w:fldCharType="begin" w:fldLock="0"/>
      </w:r>
      <w:r>
        <w:instrText xml:space="preserve"> PAGEREF _Toc27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4.3 Intent Capture</w:t>
        <w:tab/>
      </w:r>
      <w:r>
        <w:rPr/>
        <w:fldChar w:fldCharType="begin" w:fldLock="0"/>
      </w:r>
      <w:r>
        <w:instrText xml:space="preserve"> PAGEREF _Toc28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it-IT"/>
        </w:rPr>
        <w:t>4.4 Platform Identification</w:t>
        <w:tab/>
      </w:r>
      <w:r>
        <w:rPr/>
        <w:fldChar w:fldCharType="begin" w:fldLock="0"/>
      </w:r>
      <w:r>
        <w:instrText xml:space="preserve"> PAGEREF _Toc29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4.5 Identity &amp; Verification (ID&amp;V)</w:t>
        <w:tab/>
      </w:r>
      <w:r>
        <w:rPr/>
        <w:fldChar w:fldCharType="begin" w:fldLock="0"/>
      </w:r>
      <w:r>
        <w:instrText xml:space="preserve"> PAGEREF _Toc30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4.6 Information Retrieval &amp; Response Generation</w:t>
        <w:tab/>
      </w:r>
      <w:r>
        <w:rPr/>
        <w:fldChar w:fldCharType="begin" w:fldLock="0"/>
      </w:r>
      <w:r>
        <w:instrText xml:space="preserve"> PAGEREF _Toc31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hint="default"/>
          <w:rtl w:val="0"/>
          <w:lang w:val="en-US"/>
        </w:rPr>
        <w:t>4.7 RAG – FAQ Knowledge Base</w:t>
        <w:tab/>
      </w:r>
      <w:r>
        <w:rPr/>
        <w:fldChar w:fldCharType="begin" w:fldLock="0"/>
      </w:r>
      <w:r>
        <w:instrText xml:space="preserve"> PAGEREF _Toc32 \h </w:instrText>
      </w:r>
      <w:r>
        <w:rPr/>
        <w:fldChar w:fldCharType="separate" w:fldLock="0"/>
      </w:r>
      <w:r>
        <w:rPr>
          <w:rFonts w:cs="Arial Unicode MS" w:eastAsia="Arial Unicode MS"/>
          <w:rtl w:val="0"/>
        </w:rPr>
        <w:t>13</w:t>
      </w:r>
      <w:r>
        <w:rPr/>
        <w:fldChar w:fldCharType="end" w:fldLock="0"/>
      </w:r>
    </w:p>
    <w:p>
      <w:pPr>
        <w:pStyle w:val="TOC 3"/>
        <w:bidi w:val="0"/>
      </w:pPr>
      <w:r>
        <w:rPr>
          <w:rFonts w:cs="Arial Unicode MS" w:eastAsia="Arial Unicode MS"/>
          <w:rtl w:val="0"/>
          <w:lang w:val="en-US"/>
        </w:rPr>
        <w:t>4.7.1 Intent Segregation: RAG vs System of Record</w:t>
        <w:tab/>
      </w:r>
      <w:r>
        <w:rPr/>
        <w:fldChar w:fldCharType="begin" w:fldLock="0"/>
      </w:r>
      <w:r>
        <w:instrText xml:space="preserve"> PAGEREF _Toc33 \h </w:instrText>
      </w:r>
      <w:r>
        <w:rPr/>
        <w:fldChar w:fldCharType="separate" w:fldLock="0"/>
      </w:r>
      <w:r>
        <w:rPr>
          <w:rFonts w:cs="Arial Unicode MS" w:eastAsia="Arial Unicode MS"/>
          <w:rtl w:val="0"/>
        </w:rPr>
        <w:t>13</w:t>
      </w:r>
      <w:r>
        <w:rPr/>
        <w:fldChar w:fldCharType="end" w:fldLock="0"/>
      </w:r>
    </w:p>
    <w:p>
      <w:pPr>
        <w:pStyle w:val="TOC 3"/>
        <w:bidi w:val="0"/>
      </w:pPr>
      <w:r>
        <w:rPr>
          <w:rFonts w:cs="Arial Unicode MS" w:eastAsia="Arial Unicode MS" w:hint="default"/>
          <w:rtl w:val="0"/>
          <w:lang w:val="en-US"/>
        </w:rPr>
        <w:t>A critical design principle is that RAG is exclusively for non-personal, process-related general knowledge. Any query that requires personal policy data (e.g., current value, premium amount, maturity date) MUST be routed to the SoR via Fuse — RAG must never attempt to synthesise or guess at personal data.</w:t>
        <w:tab/>
      </w:r>
      <w:r>
        <w:rPr/>
        <w:fldChar w:fldCharType="begin" w:fldLock="0"/>
      </w:r>
      <w:r>
        <w:instrText xml:space="preserve"> PAGEREF _Toc34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4.8 Conversation State Management</w:t>
        <w:tab/>
      </w:r>
      <w:r>
        <w:rPr/>
        <w:fldChar w:fldCharType="begin" w:fldLock="0"/>
      </w:r>
      <w:r>
        <w:instrText xml:space="preserve"> PAGEREF _Toc35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4.9 Agent Transfer &amp; Escalation</w:t>
        <w:tab/>
      </w:r>
      <w:r>
        <w:rPr/>
        <w:fldChar w:fldCharType="begin" w:fldLock="0"/>
      </w:r>
      <w:r>
        <w:instrText xml:space="preserve"> PAGEREF _Toc36 \h </w:instrText>
      </w:r>
      <w:r>
        <w:rPr/>
        <w:fldChar w:fldCharType="separate" w:fldLock="0"/>
      </w:r>
      <w:r>
        <w:rPr>
          <w:rFonts w:cs="Arial Unicode MS" w:eastAsia="Arial Unicode MS"/>
          <w:rtl w:val="0"/>
        </w:rPr>
        <w:t>14</w:t>
      </w:r>
      <w:r>
        <w:rPr/>
        <w:fldChar w:fldCharType="end" w:fldLock="0"/>
      </w:r>
    </w:p>
    <w:p>
      <w:pPr>
        <w:pStyle w:val="TOC 3"/>
        <w:bidi w:val="0"/>
      </w:pPr>
      <w:r>
        <w:rPr>
          <w:rFonts w:cs="Arial Unicode MS" w:eastAsia="Arial Unicode MS"/>
          <w:rtl w:val="0"/>
          <w:lang w:val="en-US"/>
        </w:rPr>
        <w:t>4.9.1 Escalation Trigger Reference</w:t>
        <w:tab/>
      </w:r>
      <w:r>
        <w:rPr/>
        <w:fldChar w:fldCharType="begin" w:fldLock="0"/>
      </w:r>
      <w:r>
        <w:instrText xml:space="preserve"> PAGEREF _Toc37 \h </w:instrText>
      </w:r>
      <w:r>
        <w:rPr/>
        <w:fldChar w:fldCharType="separate" w:fldLock="0"/>
      </w:r>
      <w:r>
        <w:rPr>
          <w:rFonts w:cs="Arial Unicode MS" w:eastAsia="Arial Unicode MS"/>
          <w:rtl w:val="0"/>
        </w:rPr>
        <w:t>15</w:t>
      </w:r>
      <w:r>
        <w:rPr/>
        <w:fldChar w:fldCharType="end" w:fldLock="0"/>
      </w:r>
    </w:p>
    <w:p>
      <w:pPr>
        <w:pStyle w:val="TOC 3"/>
        <w:bidi w:val="0"/>
      </w:pPr>
      <w:r>
        <w:rPr>
          <w:rFonts w:cs="Arial Unicode MS" w:eastAsia="Arial Unicode MS"/>
          <w:rtl w:val="0"/>
          <w:lang w:val="en-US"/>
        </w:rPr>
        <w:t>The following table defines all conditions that MUST trigger automatic or semi-automatic escalation to a live agent. The `action_intent` is set to `escalate` and the session summary is passed to the IVR for agent routing. These conditions are enforced by application-side logic; the LLM cannot independently trigger an escalation unless it detects the explicit-request keyword pattern.</w:t>
        <w:tab/>
      </w:r>
      <w:r>
        <w:rPr/>
        <w:fldChar w:fldCharType="begin" w:fldLock="0"/>
      </w:r>
      <w:r>
        <w:instrText xml:space="preserve"> PAGEREF _Toc38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4.10 Conversation Flow and Resolution</w:t>
        <w:tab/>
      </w:r>
      <w:r>
        <w:rPr/>
        <w:fldChar w:fldCharType="begin" w:fldLock="0"/>
      </w:r>
      <w:r>
        <w:instrText xml:space="preserve"> PAGEREF _Toc39 \h </w:instrText>
      </w:r>
      <w:r>
        <w:rPr/>
        <w:fldChar w:fldCharType="separate" w:fldLock="0"/>
      </w:r>
      <w:r>
        <w:rPr>
          <w:rFonts w:cs="Arial Unicode MS" w:eastAsia="Arial Unicode MS"/>
          <w:rtl w:val="0"/>
        </w:rPr>
        <w:t>17</w:t>
      </w:r>
      <w:r>
        <w:rPr/>
        <w:fldChar w:fldCharType="end" w:fldLock="0"/>
      </w:r>
    </w:p>
    <w:p>
      <w:pPr>
        <w:pStyle w:val="TOC 3"/>
        <w:bidi w:val="0"/>
      </w:pPr>
      <w:r>
        <w:rPr>
          <w:rFonts w:cs="Arial Unicode MS" w:eastAsia="Arial Unicode MS"/>
          <w:rtl w:val="0"/>
          <w:lang w:val="en-US"/>
        </w:rPr>
        <w:t>4.10.1 Contextual and Brand-Aware Responses</w:t>
        <w:tab/>
      </w:r>
      <w:r>
        <w:rPr/>
        <w:fldChar w:fldCharType="begin" w:fldLock="0"/>
      </w:r>
      <w:r>
        <w:instrText xml:space="preserve"> PAGEREF _Toc40 \h </w:instrText>
      </w:r>
      <w:r>
        <w:rPr/>
        <w:fldChar w:fldCharType="separate" w:fldLock="0"/>
      </w:r>
      <w:r>
        <w:rPr>
          <w:rFonts w:cs="Arial Unicode MS" w:eastAsia="Arial Unicode MS"/>
          <w:rtl w:val="0"/>
        </w:rPr>
        <w:t>17</w:t>
      </w:r>
      <w:r>
        <w:rPr/>
        <w:fldChar w:fldCharType="end" w:fldLock="0"/>
      </w:r>
    </w:p>
    <w:p>
      <w:pPr>
        <w:pStyle w:val="TOC 3"/>
        <w:bidi w:val="0"/>
      </w:pPr>
      <w:r>
        <w:rPr>
          <w:rFonts w:cs="Arial Unicode MS" w:eastAsia="Arial Unicode MS" w:hint="default"/>
          <w:rtl w:val="0"/>
          <w:lang w:val="en-US" w:bidi="ar-SA"/>
        </w:rPr>
        <w:t>The Agentic AI application serves policies across multiple heritage brands and product types. The LLM SHALL be provided with brand context and product type at each turn via the system prompt so that responses feel personalised and contextually accurate (e.g., “your Brand_A life policy” rather than a generic reference). This maintains the brand relationship the policyholder already has.</w:t>
        <w:tab/>
      </w:r>
      <w:r>
        <w:rPr/>
        <w:fldChar w:fldCharType="begin" w:fldLock="0"/>
      </w:r>
      <w:r>
        <w:instrText xml:space="preserve"> PAGEREF _Toc41 \h </w:instrText>
      </w:r>
      <w:r>
        <w:rPr/>
        <w:fldChar w:fldCharType="separate" w:fldLock="0"/>
      </w:r>
      <w:r>
        <w:rPr>
          <w:rFonts w:cs="Arial Unicode MS" w:eastAsia="Arial Unicode MS"/>
          <w:rtl w:val="0"/>
        </w:rPr>
        <w:t>17</w:t>
      </w:r>
      <w:r>
        <w:rPr/>
        <w:fldChar w:fldCharType="end" w:fldLock="0"/>
      </w:r>
    </w:p>
    <w:p>
      <w:pPr>
        <w:pStyle w:val="TOC 3"/>
        <w:bidi w:val="0"/>
      </w:pPr>
      <w:r>
        <w:rPr>
          <w:rFonts w:cs="Arial Unicode MS" w:eastAsia="Arial Unicode MS"/>
          <w:rtl w:val="0"/>
          <w:lang w:val="en-US"/>
        </w:rPr>
        <w:t>4.10.2 Post-Intent Follow-up</w:t>
        <w:tab/>
      </w:r>
      <w:r>
        <w:rPr/>
        <w:fldChar w:fldCharType="begin" w:fldLock="0"/>
      </w:r>
      <w:r>
        <w:instrText xml:space="preserve"> PAGEREF _Toc42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hint="default"/>
          <w:rtl w:val="0"/>
          <w:lang w:val="en-US"/>
        </w:rPr>
        <w:t>After successfully serving the caller’s stated intent (i.e., transitioning to SERVE_INTENT and delivering the answer), the system SHALL proactively invite the caller to raise further queries before closing the session. This improves containment by resolving multiple queries in a single interaction and reflects the standard contact centre courtesy expected by customers.</w:t>
        <w:tab/>
      </w:r>
      <w:r>
        <w:rPr/>
        <w:fldChar w:fldCharType="begin" w:fldLock="0"/>
      </w:r>
      <w:r>
        <w:instrText xml:space="preserve"> PAGEREF _Toc43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en-US"/>
        </w:rPr>
        <w:t>4.10.3 Graceful Session Closure</w:t>
        <w:tab/>
      </w:r>
      <w:r>
        <w:rPr/>
        <w:fldChar w:fldCharType="begin" w:fldLock="0"/>
      </w:r>
      <w:r>
        <w:instrText xml:space="preserve"> PAGEREF _Toc44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hint="default"/>
          <w:rtl w:val="0"/>
          <w:lang w:val="en-US"/>
        </w:rPr>
        <w:t>When the session reaches a natural end-point — either through caller confirmation of closure or following escalation to an agent — the application SHALL log the interaction and close the session in a controlled, auditable manner.</w:t>
        <w:tab/>
      </w:r>
      <w:r>
        <w:rPr/>
        <w:fldChar w:fldCharType="begin" w:fldLock="0"/>
      </w:r>
      <w:r>
        <w:instrText xml:space="preserve"> PAGEREF _Toc45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rtl w:val="0"/>
          <w:lang w:val="en-US"/>
        </w:rPr>
        <w:t>5. Non-Functional Requirements</w:t>
        <w:tab/>
      </w:r>
      <w:r>
        <w:rPr/>
        <w:fldChar w:fldCharType="begin" w:fldLock="0"/>
      </w:r>
      <w:r>
        <w:instrText xml:space="preserve"> PAGEREF _Toc46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5.1 Performance &amp; Latency</w:t>
        <w:tab/>
      </w:r>
      <w:r>
        <w:rPr/>
        <w:fldChar w:fldCharType="begin" w:fldLock="0"/>
      </w:r>
      <w:r>
        <w:instrText xml:space="preserve"> PAGEREF _Toc47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5.2 Availability &amp; Reliability</w:t>
        <w:tab/>
      </w:r>
      <w:r>
        <w:rPr/>
        <w:fldChar w:fldCharType="begin" w:fldLock="0"/>
      </w:r>
      <w:r>
        <w:instrText xml:space="preserve"> PAGEREF _Toc48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5.3 Security</w:t>
        <w:tab/>
      </w:r>
      <w:r>
        <w:rPr/>
        <w:fldChar w:fldCharType="begin" w:fldLock="0"/>
      </w:r>
      <w:r>
        <w:instrText xml:space="preserve"> PAGEREF _Toc49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5.4 Data Privacy &amp; Compliance</w:t>
        <w:tab/>
      </w:r>
      <w:r>
        <w:rPr/>
        <w:fldChar w:fldCharType="begin" w:fldLock="0"/>
      </w:r>
      <w:r>
        <w:instrText xml:space="preserve"> PAGEREF _Toc50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5.5 Observability, Logging &amp; Audibility</w:t>
        <w:tab/>
      </w:r>
      <w:r>
        <w:rPr/>
        <w:fldChar w:fldCharType="begin" w:fldLock="0"/>
      </w:r>
      <w:r>
        <w:instrText xml:space="preserve"> PAGEREF _Toc51 \h </w:instrText>
      </w:r>
      <w:r>
        <w:rPr/>
        <w:fldChar w:fldCharType="separate" w:fldLock="0"/>
      </w:r>
      <w:r>
        <w:rPr>
          <w:rFonts w:cs="Arial Unicode MS" w:eastAsia="Arial Unicode MS"/>
          <w:rtl w:val="0"/>
        </w:rPr>
        <w:t>22</w:t>
      </w:r>
      <w:r>
        <w:rPr/>
        <w:fldChar w:fldCharType="end" w:fldLock="0"/>
      </w:r>
    </w:p>
    <w:p>
      <w:pPr>
        <w:pStyle w:val="TOC 2"/>
        <w:bidi w:val="0"/>
      </w:pPr>
      <w:r>
        <w:rPr>
          <w:rFonts w:cs="Arial Unicode MS" w:eastAsia="Arial Unicode MS"/>
          <w:rtl w:val="0"/>
          <w:lang w:val="en-US"/>
        </w:rPr>
        <w:t>The following logging architecture is required to provide traceability, cost attribution, and debugging capability:</w:t>
        <w:tab/>
      </w:r>
      <w:r>
        <w:rPr/>
        <w:fldChar w:fldCharType="begin" w:fldLock="0"/>
      </w:r>
      <w:r>
        <w:instrText xml:space="preserve"> PAGEREF _Toc52 \h </w:instrText>
      </w:r>
      <w:r>
        <w:rPr/>
        <w:fldChar w:fldCharType="separate" w:fldLock="0"/>
      </w:r>
      <w:r>
        <w:rPr>
          <w:rFonts w:cs="Arial Unicode MS" w:eastAsia="Arial Unicode MS"/>
          <w:rtl w:val="0"/>
        </w:rPr>
        <w:t>22</w:t>
      </w:r>
      <w:r>
        <w:rPr/>
        <w:fldChar w:fldCharType="end" w:fldLock="0"/>
      </w:r>
    </w:p>
    <w:p>
      <w:pPr>
        <w:pStyle w:val="TOC 3"/>
        <w:bidi w:val="0"/>
      </w:pPr>
      <w:r>
        <w:rPr>
          <w:rFonts w:cs="Arial Unicode MS" w:eastAsia="Arial Unicode MS"/>
          <w:rtl w:val="0"/>
          <w:lang w:val="en-US"/>
        </w:rPr>
        <w:t>5.5.1 Interaction Log (Master)</w:t>
        <w:tab/>
      </w:r>
      <w:r>
        <w:rPr/>
        <w:fldChar w:fldCharType="begin" w:fldLock="0"/>
      </w:r>
      <w:r>
        <w:instrText xml:space="preserve"> PAGEREF _Toc53 \h </w:instrText>
      </w:r>
      <w:r>
        <w:rPr/>
        <w:fldChar w:fldCharType="separate" w:fldLock="0"/>
      </w:r>
      <w:r>
        <w:rPr>
          <w:rFonts w:cs="Arial Unicode MS" w:eastAsia="Arial Unicode MS"/>
          <w:rtl w:val="0"/>
        </w:rPr>
        <w:t>22</w:t>
      </w:r>
      <w:r>
        <w:rPr/>
        <w:fldChar w:fldCharType="end" w:fldLock="0"/>
      </w:r>
    </w:p>
    <w:p>
      <w:pPr>
        <w:pStyle w:val="TOC 3"/>
        <w:bidi w:val="0"/>
      </w:pPr>
      <w:r>
        <w:rPr>
          <w:rFonts w:cs="Arial Unicode MS" w:eastAsia="Arial Unicode MS"/>
          <w:rtl w:val="0"/>
          <w:lang w:val="en-US"/>
        </w:rPr>
        <w:t>5.5.2 LLM Interaction Log</w:t>
        <w:tab/>
      </w:r>
      <w:r>
        <w:rPr/>
        <w:fldChar w:fldCharType="begin" w:fldLock="0"/>
      </w:r>
      <w:r>
        <w:instrText xml:space="preserve"> PAGEREF _Toc54 \h </w:instrText>
      </w:r>
      <w:r>
        <w:rPr/>
        <w:fldChar w:fldCharType="separate" w:fldLock="0"/>
      </w:r>
      <w:r>
        <w:rPr>
          <w:rFonts w:cs="Arial Unicode MS" w:eastAsia="Arial Unicode MS"/>
          <w:rtl w:val="0"/>
        </w:rPr>
        <w:t>22</w:t>
      </w:r>
      <w:r>
        <w:rPr/>
        <w:fldChar w:fldCharType="end" w:fldLock="0"/>
      </w:r>
    </w:p>
    <w:p>
      <w:pPr>
        <w:pStyle w:val="TOC 3"/>
        <w:bidi w:val="0"/>
      </w:pPr>
      <w:r>
        <w:rPr>
          <w:rFonts w:cs="Arial Unicode MS" w:eastAsia="Arial Unicode MS"/>
          <w:rtl w:val="0"/>
          <w:lang w:val="en-US"/>
        </w:rPr>
        <w:t>5.5.3 Fuse / SoR Interaction Log</w:t>
        <w:tab/>
      </w:r>
      <w:r>
        <w:rPr/>
        <w:fldChar w:fldCharType="begin" w:fldLock="0"/>
      </w:r>
      <w:r>
        <w:instrText xml:space="preserve"> PAGEREF _Toc55 \h </w:instrText>
      </w:r>
      <w:r>
        <w:rPr/>
        <w:fldChar w:fldCharType="separate" w:fldLock="0"/>
      </w:r>
      <w:r>
        <w:rPr>
          <w:rFonts w:cs="Arial Unicode MS" w:eastAsia="Arial Unicode MS"/>
          <w:rtl w:val="0"/>
        </w:rPr>
        <w:t>23</w:t>
      </w:r>
      <w:r>
        <w:rPr/>
        <w:fldChar w:fldCharType="end" w:fldLock="0"/>
      </w:r>
    </w:p>
    <w:p>
      <w:pPr>
        <w:pStyle w:val="TOC 3"/>
        <w:bidi w:val="0"/>
      </w:pPr>
      <w:r>
        <w:rPr>
          <w:rFonts w:cs="Arial Unicode MS" w:eastAsia="Arial Unicode MS"/>
          <w:rtl w:val="0"/>
          <w:lang w:val="en-US"/>
        </w:rPr>
        <w:t>5.5.4 General Observability</w:t>
        <w:tab/>
      </w:r>
      <w:r>
        <w:rPr/>
        <w:fldChar w:fldCharType="begin" w:fldLock="0"/>
      </w:r>
      <w:r>
        <w:instrText xml:space="preserve"> PAGEREF _Toc56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5.6 Scalability</w:t>
        <w:tab/>
      </w:r>
      <w:r>
        <w:rPr/>
        <w:fldChar w:fldCharType="begin" w:fldLock="0"/>
      </w:r>
      <w:r>
        <w:instrText xml:space="preserve"> PAGEREF _Toc57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5.7 Maintainability &amp; Operability</w:t>
        <w:tab/>
      </w:r>
      <w:r>
        <w:rPr/>
        <w:fldChar w:fldCharType="begin" w:fldLock="0"/>
      </w:r>
      <w:r>
        <w:instrText xml:space="preserve"> PAGEREF _Toc58 \h </w:instrText>
      </w:r>
      <w:r>
        <w:rPr/>
        <w:fldChar w:fldCharType="separate" w:fldLock="0"/>
      </w:r>
      <w:r>
        <w:rPr>
          <w:rFonts w:cs="Arial Unicode MS" w:eastAsia="Arial Unicode MS"/>
          <w:rtl w:val="0"/>
        </w:rPr>
        <w:t>24</w:t>
      </w:r>
      <w:r>
        <w:rPr/>
        <w:fldChar w:fldCharType="end" w:fldLock="0"/>
      </w:r>
    </w:p>
    <w:p>
      <w:pPr>
        <w:pStyle w:val="TOC 1"/>
        <w:bidi w:val="0"/>
      </w:pPr>
      <w:r>
        <w:rPr>
          <w:rFonts w:cs="Arial Unicode MS" w:eastAsia="Arial Unicode MS"/>
          <w:rtl w:val="0"/>
          <w:lang w:val="en-US"/>
        </w:rPr>
        <w:t>6. Integration Requirements</w:t>
        <w:tab/>
      </w:r>
      <w:r>
        <w:rPr/>
        <w:fldChar w:fldCharType="begin" w:fldLock="0"/>
      </w:r>
      <w:r>
        <w:instrText xml:space="preserve"> PAGEREF _Toc59 \h </w:instrText>
      </w:r>
      <w:r>
        <w:rPr/>
        <w:fldChar w:fldCharType="separate" w:fldLock="0"/>
      </w:r>
      <w:r>
        <w:rPr>
          <w:rFonts w:cs="Arial Unicode MS" w:eastAsia="Arial Unicode MS"/>
          <w:rtl w:val="0"/>
        </w:rPr>
        <w:t>24</w:t>
      </w:r>
      <w:r>
        <w:rPr/>
        <w:fldChar w:fldCharType="end" w:fldLock="0"/>
      </w:r>
    </w:p>
    <w:p>
      <w:pPr>
        <w:pStyle w:val="TOC 2"/>
        <w:bidi w:val="0"/>
      </w:pPr>
      <w:r>
        <w:rPr>
          <w:rFonts w:cs="Arial Unicode MS" w:eastAsia="Arial Unicode MS"/>
          <w:rtl w:val="0"/>
          <w:lang w:val="de-DE"/>
        </w:rPr>
        <w:t>6.1 IVR Platform Integration</w:t>
        <w:tab/>
      </w:r>
      <w:r>
        <w:rPr/>
        <w:fldChar w:fldCharType="begin" w:fldLock="0"/>
      </w:r>
      <w:r>
        <w:instrText xml:space="preserve"> PAGEREF _Toc60 \h </w:instrText>
      </w:r>
      <w:r>
        <w:rPr/>
        <w:fldChar w:fldCharType="separate" w:fldLock="0"/>
      </w:r>
      <w:r>
        <w:rPr>
          <w:rFonts w:cs="Arial Unicode MS" w:eastAsia="Arial Unicode MS"/>
          <w:rtl w:val="0"/>
        </w:rPr>
        <w:t>24</w:t>
      </w:r>
      <w:r>
        <w:rPr/>
        <w:fldChar w:fldCharType="end" w:fldLock="0"/>
      </w:r>
    </w:p>
    <w:p>
      <w:pPr>
        <w:pStyle w:val="TOC 2"/>
        <w:bidi w:val="0"/>
      </w:pPr>
      <w:r>
        <w:rPr>
          <w:rFonts w:cs="Arial Unicode MS" w:eastAsia="Arial Unicode MS"/>
          <w:rtl w:val="0"/>
        </w:rPr>
        <w:t>6.2 ASR / TTS Integration</w:t>
        <w:tab/>
      </w:r>
      <w:r>
        <w:rPr/>
        <w:fldChar w:fldCharType="begin" w:fldLock="0"/>
      </w:r>
      <w:r>
        <w:instrText xml:space="preserve"> PAGEREF _Toc61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rtl w:val="0"/>
          <w:lang w:val="de-DE"/>
        </w:rPr>
        <w:t>6.3 LLM Integration (Azure OpenAI)</w:t>
        <w:tab/>
      </w:r>
      <w:r>
        <w:rPr/>
        <w:fldChar w:fldCharType="begin" w:fldLock="0"/>
      </w:r>
      <w:r>
        <w:instrText xml:space="preserve"> PAGEREF _Toc62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rtl w:val="0"/>
          <w:lang w:val="en-US"/>
        </w:rPr>
        <w:t>6.4 Fuse Middleware Integration</w:t>
        <w:tab/>
      </w:r>
      <w:r>
        <w:rPr/>
        <w:fldChar w:fldCharType="begin" w:fldLock="0"/>
      </w:r>
      <w:r>
        <w:instrText xml:space="preserve"> PAGEREF _Toc63 \h </w:instrText>
      </w:r>
      <w:r>
        <w:rPr/>
        <w:fldChar w:fldCharType="separate" w:fldLock="0"/>
      </w:r>
      <w:r>
        <w:rPr>
          <w:rFonts w:cs="Arial Unicode MS" w:eastAsia="Arial Unicode MS"/>
          <w:rtl w:val="0"/>
        </w:rPr>
        <w:t>25</w:t>
      </w:r>
      <w:r>
        <w:rPr/>
        <w:fldChar w:fldCharType="end" w:fldLock="0"/>
      </w:r>
    </w:p>
    <w:p>
      <w:pPr>
        <w:pStyle w:val="TOC 1"/>
        <w:bidi w:val="0"/>
      </w:pPr>
      <w:r>
        <w:rPr>
          <w:rFonts w:cs="Arial Unicode MS" w:eastAsia="Arial Unicode MS"/>
          <w:rtl w:val="0"/>
          <w:lang w:val="en-US"/>
        </w:rPr>
        <w:t>7. Data Requirements</w:t>
        <w:tab/>
      </w:r>
      <w:r>
        <w:rPr/>
        <w:fldChar w:fldCharType="begin" w:fldLock="0"/>
      </w:r>
      <w:r>
        <w:instrText xml:space="preserve"> PAGEREF _Toc64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rtl w:val="0"/>
          <w:lang w:val="it-IT"/>
        </w:rPr>
        <w:t>7.1 Data Classification</w:t>
        <w:tab/>
      </w:r>
      <w:r>
        <w:rPr/>
        <w:fldChar w:fldCharType="begin" w:fldLock="0"/>
      </w:r>
      <w:r>
        <w:instrText xml:space="preserve"> PAGEREF _Toc65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rtl w:val="0"/>
          <w:lang w:val="en-US"/>
        </w:rPr>
        <w:t>7.2 Data Retention</w:t>
        <w:tab/>
      </w:r>
      <w:r>
        <w:rPr/>
        <w:fldChar w:fldCharType="begin" w:fldLock="0"/>
      </w:r>
      <w:r>
        <w:instrText xml:space="preserve"> PAGEREF _Toc66 \h </w:instrText>
      </w:r>
      <w:r>
        <w:rPr/>
        <w:fldChar w:fldCharType="separate" w:fldLock="0"/>
      </w:r>
      <w:r>
        <w:rPr>
          <w:rFonts w:cs="Arial Unicode MS" w:eastAsia="Arial Unicode MS"/>
          <w:rtl w:val="0"/>
        </w:rPr>
        <w:t>26</w:t>
      </w:r>
      <w:r>
        <w:rPr/>
        <w:fldChar w:fldCharType="end" w:fldLock="0"/>
      </w:r>
    </w:p>
    <w:p>
      <w:pPr>
        <w:pStyle w:val="TOC 1"/>
        <w:bidi w:val="0"/>
      </w:pPr>
      <w:r>
        <w:rPr>
          <w:rFonts w:cs="Arial Unicode MS" w:eastAsia="Arial Unicode MS"/>
          <w:rtl w:val="0"/>
          <w:lang w:val="en-US"/>
        </w:rPr>
        <w:t>8. Assumptions and Constraints</w:t>
        <w:tab/>
      </w:r>
      <w:r>
        <w:rPr/>
        <w:fldChar w:fldCharType="begin" w:fldLock="0"/>
      </w:r>
      <w:r>
        <w:instrText xml:space="preserve"> PAGEREF _Toc67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en-US"/>
        </w:rPr>
        <w:t>8.1 Assumptions</w:t>
        <w:tab/>
      </w:r>
      <w:r>
        <w:rPr/>
        <w:fldChar w:fldCharType="begin" w:fldLock="0"/>
      </w:r>
      <w:r>
        <w:instrText xml:space="preserve"> PAGEREF _Toc68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fr-FR"/>
        </w:rPr>
        <w:t>8.2 Constraints</w:t>
        <w:tab/>
      </w:r>
      <w:r>
        <w:rPr/>
        <w:fldChar w:fldCharType="begin" w:fldLock="0"/>
      </w:r>
      <w:r>
        <w:instrText xml:space="preserve"> PAGEREF _Toc69 \h </w:instrText>
      </w:r>
      <w:r>
        <w:rPr/>
        <w:fldChar w:fldCharType="separate" w:fldLock="0"/>
      </w:r>
      <w:r>
        <w:rPr>
          <w:rFonts w:cs="Arial Unicode MS" w:eastAsia="Arial Unicode MS"/>
          <w:rtl w:val="0"/>
        </w:rPr>
        <w:t>26</w:t>
      </w:r>
      <w:r>
        <w:rPr/>
        <w:fldChar w:fldCharType="end" w:fldLock="0"/>
      </w:r>
    </w:p>
    <w:p>
      <w:pPr>
        <w:pStyle w:val="TOC 1"/>
        <w:bidi w:val="0"/>
      </w:pPr>
      <w:r>
        <w:rPr>
          <w:rFonts w:cs="Arial Unicode MS" w:eastAsia="Arial Unicode MS"/>
          <w:rtl w:val="0"/>
          <w:lang w:val="en-US"/>
        </w:rPr>
        <w:t>9. Risks and Mitigations</w:t>
        <w:tab/>
      </w:r>
      <w:r>
        <w:rPr/>
        <w:fldChar w:fldCharType="begin" w:fldLock="0"/>
      </w:r>
      <w:r>
        <w:instrText xml:space="preserve"> PAGEREF _Toc70 \h </w:instrText>
      </w:r>
      <w:r>
        <w:rPr/>
        <w:fldChar w:fldCharType="separate" w:fldLock="0"/>
      </w:r>
      <w:r>
        <w:rPr>
          <w:rFonts w:cs="Arial Unicode MS" w:eastAsia="Arial Unicode MS"/>
          <w:rtl w:val="0"/>
        </w:rPr>
        <w:t>26</w:t>
      </w:r>
      <w:r>
        <w:rPr/>
        <w:fldChar w:fldCharType="end" w:fldLock="0"/>
      </w:r>
    </w:p>
    <w:p>
      <w:pPr>
        <w:pStyle w:val="TOC 1"/>
        <w:bidi w:val="0"/>
      </w:pPr>
      <w:r>
        <w:rPr>
          <w:rFonts w:cs="Arial Unicode MS" w:eastAsia="Arial Unicode MS"/>
          <w:rtl w:val="0"/>
          <w:lang w:val="en-US"/>
        </w:rPr>
        <w:t>10. Detailed Design Considerations</w:t>
        <w:tab/>
      </w:r>
      <w:r>
        <w:rPr/>
        <w:fldChar w:fldCharType="begin" w:fldLock="0"/>
      </w:r>
      <w:r>
        <w:instrText xml:space="preserve"> PAGEREF _Toc71 \h </w:instrText>
      </w:r>
      <w:r>
        <w:rPr/>
        <w:fldChar w:fldCharType="separate" w:fldLock="0"/>
      </w:r>
      <w:r>
        <w:rPr>
          <w:rFonts w:cs="Arial Unicode MS" w:eastAsia="Arial Unicode MS"/>
          <w:rtl w:val="0"/>
        </w:rPr>
        <w:t>28</w:t>
      </w:r>
      <w:r>
        <w:rPr/>
        <w:fldChar w:fldCharType="end" w:fldLock="0"/>
      </w:r>
    </w:p>
    <w:p>
      <w:pPr>
        <w:pStyle w:val="TOC 1"/>
        <w:bidi w:val="0"/>
      </w:pPr>
      <w:r>
        <w:rPr>
          <w:rFonts w:cs="Arial Unicode MS" w:eastAsia="Arial Unicode MS"/>
          <w:rtl w:val="0"/>
          <w:lang w:val="en-US"/>
        </w:rPr>
        <w:t>This section expands on key design decisions that govern the behaviour of the Agentic AI application. These considerations have direct implications for functional correctness, security, regulatory compliance, and caller experience.</w:t>
        <w:tab/>
      </w:r>
      <w:r>
        <w:rPr/>
        <w:fldChar w:fldCharType="begin" w:fldLock="0"/>
      </w:r>
      <w:r>
        <w:instrText xml:space="preserve"> PAGEREF _Toc72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rtl w:val="0"/>
          <w:lang w:val="en-US"/>
        </w:rPr>
        <w:t>10.1 Intent Recognition and Routing</w:t>
        <w:tab/>
      </w:r>
      <w:r>
        <w:rPr/>
        <w:fldChar w:fldCharType="begin" w:fldLock="0"/>
      </w:r>
      <w:r>
        <w:instrText xml:space="preserve"> PAGEREF _Toc73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10.1.1 Natural Language Understanding</w:t>
        <w:tab/>
      </w:r>
      <w:r>
        <w:rPr/>
        <w:fldChar w:fldCharType="begin" w:fldLock="0"/>
      </w:r>
      <w:r>
        <w:instrText xml:space="preserve"> PAGEREF _Toc74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The LLM is instructed via a structured system prompt to map open-ended caller utterances to a closed vocabulary of predefined action intents. This constrained-output approach ensures that downstream orchestration logic operates on predictable, machine-readable values rather than free-form text.</w:t>
        <w:tab/>
      </w:r>
      <w:r>
        <w:rPr/>
        <w:fldChar w:fldCharType="begin" w:fldLock="0"/>
      </w:r>
      <w:r>
        <w:instrText xml:space="preserve"> PAGEREF _Toc75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Supported action intents for v1.0:</w:t>
        <w:tab/>
      </w:r>
      <w:r>
        <w:rPr/>
        <w:fldChar w:fldCharType="begin" w:fldLock="0"/>
      </w:r>
      <w:r>
        <w:instrText xml:space="preserve"> PAGEREF _Toc76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The LLM prompt instructs the model to return a strict JSON object at every turn containing the fields: action_intent, confidence, extracted_entities, and response_text. JSON Schema validation (see section 10.3) is applied to every LLM output before the application acts on it.</w:t>
        <w:tab/>
      </w:r>
      <w:r>
        <w:rPr/>
        <w:fldChar w:fldCharType="begin" w:fldLock="0"/>
      </w:r>
      <w:r>
        <w:instrText xml:space="preserve"> PAGEREF _Toc77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10.1.2 Dynamic Entity Extraction</w:t>
        <w:tab/>
      </w:r>
      <w:r>
        <w:rPr/>
        <w:fldChar w:fldCharType="begin" w:fldLock="0"/>
      </w:r>
      <w:r>
        <w:instrText xml:space="preserve"> PAGEREF _Toc78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The LLM extracts required entities from conversational input at each turn. The system must handle the ambiguity and noise inherent in spoken language transcribed by ASR, including:</w:t>
        <w:tab/>
      </w:r>
      <w:r>
        <w:rPr/>
        <w:fldChar w:fldCharType="begin" w:fldLock="0"/>
      </w:r>
      <w:r>
        <w:instrText xml:space="preserve"> PAGEREF _Toc79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rtl w:val="0"/>
          <w:lang w:val="en-US"/>
        </w:rPr>
        <w:t>10.2 State-Driven Orchestration and Conversation State Management</w:t>
        <w:tab/>
      </w:r>
      <w:r>
        <w:rPr/>
        <w:fldChar w:fldCharType="begin" w:fldLock="0"/>
      </w:r>
      <w:r>
        <w:instrText xml:space="preserve"> PAGEREF _Toc80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10.2.1 Conversation State Machine</w:t>
        <w:tab/>
      </w:r>
      <w:r>
        <w:rPr/>
        <w:fldChar w:fldCharType="begin" w:fldLock="0"/>
      </w:r>
      <w:r>
        <w:instrText xml:space="preserve"> PAGEREF _Toc81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The Agentic AI application enforces a strict linear state machine for each session. The LLM cannot cause the application to skip or re-order states. All state transitions are governed by explicit application-side logic; the LLM is a tool invoked within each state, not a controller of state transitions.</w:t>
        <w:tab/>
      </w:r>
      <w:r>
        <w:rPr/>
        <w:fldChar w:fldCharType="begin" w:fldLock="0"/>
      </w:r>
      <w:r>
        <w:instrText xml:space="preserve"> PAGEREF _Toc82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The canonical state sequence is:</w:t>
        <w:tab/>
      </w:r>
      <w:r>
        <w:rPr/>
        <w:fldChar w:fldCharType="begin" w:fldLock="0"/>
      </w:r>
      <w:r>
        <w:instrText xml:space="preserve"> PAGEREF _Toc83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Any failure to progress (e.g., max retries exceeded at any state) results in an automatic transition to escalation and agent transfer, bypassing subsequent states.</w:t>
        <w:tab/>
      </w:r>
      <w:r>
        <w:rPr/>
        <w:fldChar w:fldCharType="begin" w:fldLock="0"/>
      </w:r>
      <w:r>
        <w:instrText xml:space="preserve"> PAGEREF _Toc84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10.2.2 Session State Object</w:t>
        <w:tab/>
      </w:r>
      <w:r>
        <w:rPr/>
        <w:fldChar w:fldCharType="begin" w:fldLock="0"/>
      </w:r>
      <w:r>
        <w:instrText xml:space="preserve"> PAGEREF _Toc85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The Agentic AI application maintains a structured session state object in memory for the duration of each interaction. The schema of this object is:</w:t>
        <w:tab/>
      </w:r>
      <w:r>
        <w:rPr/>
        <w:fldChar w:fldCharType="begin" w:fldLock="0"/>
      </w:r>
      <w:r>
        <w:instrText xml:space="preserve"> PAGEREF _Toc86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10.2.3 Functional Requirements: State Management</w:t>
        <w:tab/>
      </w:r>
      <w:r>
        <w:rPr/>
        <w:fldChar w:fldCharType="begin" w:fldLock="0"/>
      </w:r>
      <w:r>
        <w:instrText xml:space="preserve"> PAGEREF _Toc87 \h </w:instrText>
      </w:r>
      <w:r>
        <w:rPr/>
        <w:fldChar w:fldCharType="separate" w:fldLock="0"/>
      </w:r>
      <w:r>
        <w:rPr>
          <w:rFonts w:cs="Arial Unicode MS" w:eastAsia="Arial Unicode MS"/>
          <w:rtl w:val="0"/>
        </w:rPr>
        <w:t>30</w:t>
      </w:r>
      <w:r>
        <w:rPr/>
        <w:fldChar w:fldCharType="end" w:fldLock="0"/>
      </w:r>
    </w:p>
    <w:p>
      <w:pPr>
        <w:pStyle w:val="TOC 2"/>
        <w:bidi w:val="0"/>
      </w:pPr>
      <w:r>
        <w:rPr>
          <w:rFonts w:cs="Arial Unicode MS" w:eastAsia="Arial Unicode MS"/>
          <w:rtl w:val="0"/>
          <w:lang w:val="en-US"/>
        </w:rPr>
        <w:t>10.3 Multi-Factor Identity and Verification</w:t>
        <w:tab/>
      </w:r>
      <w:r>
        <w:rPr/>
        <w:fldChar w:fldCharType="begin" w:fldLock="0"/>
      </w:r>
      <w:r>
        <w:instrText xml:space="preserve"> PAGEREF _Toc88 \h </w:instrText>
      </w:r>
      <w:r>
        <w:rPr/>
        <w:fldChar w:fldCharType="separate" w:fldLock="0"/>
      </w:r>
      <w:r>
        <w:rPr>
          <w:rFonts w:cs="Arial Unicode MS" w:eastAsia="Arial Unicode MS"/>
          <w:rtl w:val="0"/>
        </w:rPr>
        <w:t>31</w:t>
      </w:r>
      <w:r>
        <w:rPr/>
        <w:fldChar w:fldCharType="end" w:fldLock="0"/>
      </w:r>
    </w:p>
    <w:p>
      <w:pPr>
        <w:pStyle w:val="TOC 3"/>
        <w:bidi w:val="0"/>
      </w:pPr>
      <w:r>
        <w:rPr>
          <w:rFonts w:cs="Arial Unicode MS" w:eastAsia="Arial Unicode MS"/>
          <w:rtl w:val="0"/>
          <w:lang w:val="en-US"/>
        </w:rPr>
        <w:t>10.3.1 Policyholder Verification Factors</w:t>
        <w:tab/>
      </w:r>
      <w:r>
        <w:rPr/>
        <w:fldChar w:fldCharType="begin" w:fldLock="0"/>
      </w:r>
      <w:r>
        <w:instrText xml:space="preserve"> PAGEREF _Toc89 \h </w:instrText>
      </w:r>
      <w:r>
        <w:rPr/>
        <w:fldChar w:fldCharType="separate" w:fldLock="0"/>
      </w:r>
      <w:r>
        <w:rPr>
          <w:rFonts w:cs="Arial Unicode MS" w:eastAsia="Arial Unicode MS"/>
          <w:rtl w:val="0"/>
        </w:rPr>
        <w:t>31</w:t>
      </w:r>
      <w:r>
        <w:rPr/>
        <w:fldChar w:fldCharType="end" w:fldLock="0"/>
      </w:r>
    </w:p>
    <w:p>
      <w:pPr>
        <w:pStyle w:val="TOC 3"/>
        <w:bidi w:val="0"/>
      </w:pPr>
      <w:r>
        <w:rPr>
          <w:rFonts w:cs="Arial Unicode MS" w:eastAsia="Arial Unicode MS"/>
          <w:rtl w:val="0"/>
          <w:lang w:val="en-US"/>
        </w:rPr>
        <w:t>The following five factors are required for successful policyholder verification. All factors must pass within the configured fuzzy match threshold in a single verification attempt:</w:t>
        <w:tab/>
      </w:r>
      <w:r>
        <w:rPr/>
        <w:fldChar w:fldCharType="begin" w:fldLock="0"/>
      </w:r>
      <w:r>
        <w:instrText xml:space="preserve"> PAGEREF _Toc90 \h </w:instrText>
      </w:r>
      <w:r>
        <w:rPr/>
        <w:fldChar w:fldCharType="separate" w:fldLock="0"/>
      </w:r>
      <w:r>
        <w:rPr>
          <w:rFonts w:cs="Arial Unicode MS" w:eastAsia="Arial Unicode MS"/>
          <w:rtl w:val="0"/>
        </w:rPr>
        <w:t>31</w:t>
      </w:r>
      <w:r>
        <w:rPr/>
        <w:fldChar w:fldCharType="end" w:fldLock="0"/>
      </w:r>
    </w:p>
    <w:p>
      <w:pPr>
        <w:pStyle w:val="TOC 3"/>
        <w:bidi w:val="0"/>
      </w:pPr>
      <w:r>
        <w:rPr>
          <w:rFonts w:cs="Arial Unicode MS" w:eastAsia="Arial Unicode MS"/>
          <w:rtl w:val="0"/>
          <w:lang w:val="en-US"/>
        </w:rPr>
        <w:t>10.3.2 Financial Adviser (FA) Verification Factors</w:t>
        <w:tab/>
      </w:r>
      <w:r>
        <w:rPr/>
        <w:fldChar w:fldCharType="begin" w:fldLock="0"/>
      </w:r>
      <w:r>
        <w:instrText xml:space="preserve"> PAGEREF _Toc91 \h </w:instrText>
      </w:r>
      <w:r>
        <w:rPr/>
        <w:fldChar w:fldCharType="separate" w:fldLock="0"/>
      </w:r>
      <w:r>
        <w:rPr>
          <w:rFonts w:cs="Arial Unicode MS" w:eastAsia="Arial Unicode MS"/>
          <w:rtl w:val="0"/>
        </w:rPr>
        <w:t>31</w:t>
      </w:r>
      <w:r>
        <w:rPr/>
        <w:fldChar w:fldCharType="end" w:fldLock="0"/>
      </w:r>
    </w:p>
    <w:p>
      <w:pPr>
        <w:pStyle w:val="TOC 3"/>
        <w:bidi w:val="0"/>
      </w:pPr>
      <w:r>
        <w:rPr>
          <w:rFonts w:cs="Arial Unicode MS" w:eastAsia="Arial Unicode MS"/>
          <w:rtl w:val="0"/>
          <w:lang w:val="en-US"/>
        </w:rPr>
        <w:t>FA verification is performed after successful policyholder verification when the caller identifies as an adviser. The following four factors are required:</w:t>
        <w:tab/>
      </w:r>
      <w:r>
        <w:rPr/>
        <w:fldChar w:fldCharType="begin" w:fldLock="0"/>
      </w:r>
      <w:r>
        <w:instrText xml:space="preserve"> PAGEREF _Toc92 \h </w:instrText>
      </w:r>
      <w:r>
        <w:rPr/>
        <w:fldChar w:fldCharType="separate" w:fldLock="0"/>
      </w:r>
      <w:r>
        <w:rPr>
          <w:rFonts w:cs="Arial Unicode MS" w:eastAsia="Arial Unicode MS"/>
          <w:rtl w:val="0"/>
        </w:rPr>
        <w:t>31</w:t>
      </w:r>
      <w:r>
        <w:rPr/>
        <w:fldChar w:fldCharType="end" w:fldLock="0"/>
      </w:r>
    </w:p>
    <w:p>
      <w:pPr>
        <w:pStyle w:val="TOC 3"/>
        <w:bidi w:val="0"/>
      </w:pPr>
      <w:r>
        <w:rPr>
          <w:rFonts w:cs="Arial Unicode MS" w:eastAsia="Arial Unicode MS"/>
          <w:rtl w:val="0"/>
          <w:lang w:val="en-US"/>
        </w:rPr>
        <w:t>10.3.3 Fuzzy Matching Configuration</w:t>
        <w:tab/>
      </w:r>
      <w:r>
        <w:rPr/>
        <w:fldChar w:fldCharType="begin" w:fldLock="0"/>
      </w:r>
      <w:r>
        <w:instrText xml:space="preserve"> PAGEREF _Toc93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Fuzzy string matching is implemented using the rapidfuzz library (Python). Match thresholds are externally configurable per factor and per platform to accommodate data quality differences across SoR systems.</w:t>
        <w:tab/>
      </w:r>
      <w:r>
        <w:rPr/>
        <w:fldChar w:fldCharType="begin" w:fldLock="0"/>
      </w:r>
      <w:r>
        <w:instrText xml:space="preserve"> PAGEREF _Toc94 \h </w:instrText>
      </w:r>
      <w:r>
        <w:rPr/>
        <w:fldChar w:fldCharType="separate" w:fldLock="0"/>
      </w:r>
      <w:r>
        <w:rPr>
          <w:rFonts w:cs="Arial Unicode MS" w:eastAsia="Arial Unicode MS"/>
          <w:rtl w:val="0"/>
        </w:rPr>
        <w:t>32</w:t>
      </w:r>
      <w:r>
        <w:rPr/>
        <w:fldChar w:fldCharType="end" w:fldLock="0"/>
      </w:r>
    </w:p>
    <w:p>
      <w:pPr>
        <w:pStyle w:val="TOC 2"/>
        <w:bidi w:val="0"/>
      </w:pPr>
      <w:r>
        <w:rPr>
          <w:rFonts w:cs="Arial Unicode MS" w:eastAsia="Arial Unicode MS"/>
          <w:rtl w:val="0"/>
          <w:lang w:val="en-US"/>
        </w:rPr>
        <w:t>10.4 Data Validation Layer</w:t>
        <w:tab/>
      </w:r>
      <w:r>
        <w:rPr/>
        <w:fldChar w:fldCharType="begin" w:fldLock="0"/>
      </w:r>
      <w:r>
        <w:instrText xml:space="preserve"> PAGEREF _Toc95 \h </w:instrText>
      </w:r>
      <w:r>
        <w:rPr/>
        <w:fldChar w:fldCharType="separate" w:fldLock="0"/>
      </w:r>
      <w:r>
        <w:rPr>
          <w:rFonts w:cs="Arial Unicode MS" w:eastAsia="Arial Unicode MS"/>
          <w:rtl w:val="0"/>
        </w:rPr>
        <w:t>32</w:t>
      </w:r>
      <w:r>
        <w:rPr/>
        <w:fldChar w:fldCharType="end" w:fldLock="0"/>
      </w:r>
    </w:p>
    <w:p>
      <w:pPr>
        <w:pStyle w:val="TOC 2"/>
        <w:bidi w:val="0"/>
      </w:pPr>
      <w:r>
        <w:rPr>
          <w:rFonts w:cs="Arial Unicode MS" w:eastAsia="Arial Unicode MS"/>
          <w:rtl w:val="0"/>
          <w:lang w:val="en-US"/>
        </w:rPr>
        <w:t>A dedicated validation layer runs within the Agentic AI application at two distinct points in each conversational turn: (1) immediately after receiving LLM output, and (2) before passing any caller-provided entity to the fuzzy matching engine. This layer prevents LLM hallucinations, malformed outputs, and injection attempts from propagating into downstream logic.</w:t>
        <w:tab/>
      </w:r>
      <w:r>
        <w:rPr/>
        <w:fldChar w:fldCharType="begin" w:fldLock="0"/>
      </w:r>
      <w:r>
        <w:instrText xml:space="preserve"> PAGEREF _Toc96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10.4.1 LLM Output Validation (JSON Schema)</w:t>
        <w:tab/>
      </w:r>
      <w:r>
        <w:rPr/>
        <w:fldChar w:fldCharType="begin" w:fldLock="0"/>
      </w:r>
      <w:r>
        <w:instrText xml:space="preserve"> PAGEREF _Toc97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Every response from the LLM is validated against a strict JSON Schema before the application processes it. A response that fails schema validation is treated as an LLM error: the turn is retried up to a configurable maximum (default: 2), after which the session escalates to agent transfer.</w:t>
        <w:tab/>
      </w:r>
      <w:r>
        <w:rPr/>
        <w:fldChar w:fldCharType="begin" w:fldLock="0"/>
      </w:r>
      <w:r>
        <w:instrText xml:space="preserve"> PAGEREF _Toc98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The required LLM output schema is:</w:t>
        <w:tab/>
      </w:r>
      <w:r>
        <w:rPr/>
        <w:fldChar w:fldCharType="begin" w:fldLock="0"/>
      </w:r>
      <w:r>
        <w:instrText xml:space="preserve"> PAGEREF _Toc99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Additional LLM output guards applied after schema validation:</w:t>
        <w:tab/>
      </w:r>
      <w:r>
        <w:rPr/>
        <w:fldChar w:fldCharType="begin" w:fldLock="0"/>
      </w:r>
      <w:r>
        <w:instrText xml:space="preserve"> PAGEREF _Toc100 \h </w:instrText>
      </w:r>
      <w:r>
        <w:rPr/>
        <w:fldChar w:fldCharType="separate" w:fldLock="0"/>
      </w:r>
      <w:r>
        <w:rPr>
          <w:rFonts w:cs="Arial Unicode MS" w:eastAsia="Arial Unicode MS"/>
          <w:rtl w:val="0"/>
        </w:rPr>
        <w:t>33</w:t>
      </w:r>
      <w:r>
        <w:rPr/>
        <w:fldChar w:fldCharType="end" w:fldLock="0"/>
      </w:r>
    </w:p>
    <w:p>
      <w:pPr>
        <w:pStyle w:val="TOC 3"/>
        <w:bidi w:val="0"/>
      </w:pPr>
      <w:r>
        <w:rPr>
          <w:rFonts w:cs="Arial Unicode MS" w:eastAsia="Arial Unicode MS"/>
          <w:rtl w:val="0"/>
          <w:lang w:val="en-US"/>
        </w:rPr>
        <w:t>10.4.2 Entity-Level Validation Rules</w:t>
        <w:tab/>
      </w:r>
      <w:r>
        <w:rPr/>
        <w:fldChar w:fldCharType="begin" w:fldLock="0"/>
      </w:r>
      <w:r>
        <w:instrText xml:space="preserve"> PAGEREF _Toc101 \h </w:instrText>
      </w:r>
      <w:r>
        <w:rPr/>
        <w:fldChar w:fldCharType="separate" w:fldLock="0"/>
      </w:r>
      <w:r>
        <w:rPr>
          <w:rFonts w:cs="Arial Unicode MS" w:eastAsia="Arial Unicode MS"/>
          <w:rtl w:val="0"/>
        </w:rPr>
        <w:t>33</w:t>
      </w:r>
      <w:r>
        <w:rPr/>
        <w:fldChar w:fldCharType="end" w:fldLock="0"/>
      </w:r>
    </w:p>
    <w:p>
      <w:pPr>
        <w:pStyle w:val="TOC 3"/>
        <w:bidi w:val="0"/>
      </w:pPr>
      <w:r>
        <w:rPr>
          <w:rFonts w:cs="Arial Unicode MS" w:eastAsia="Arial Unicode MS"/>
          <w:rtl w:val="0"/>
          <w:lang w:val="en-US"/>
        </w:rPr>
        <w:t>The following validation rules are applied to each extracted entity before it is accepted into session state or passed to the fuzzy matching engine:</w:t>
        <w:tab/>
      </w:r>
      <w:r>
        <w:rPr/>
        <w:fldChar w:fldCharType="begin" w:fldLock="0"/>
      </w:r>
      <w:r>
        <w:instrText xml:space="preserve"> PAGEREF _Toc102 \h </w:instrText>
      </w:r>
      <w:r>
        <w:rPr/>
        <w:fldChar w:fldCharType="separate" w:fldLock="0"/>
      </w:r>
      <w:r>
        <w:rPr>
          <w:rFonts w:cs="Arial Unicode MS" w:eastAsia="Arial Unicode MS"/>
          <w:rtl w:val="0"/>
        </w:rPr>
        <w:t>33</w:t>
      </w:r>
      <w:r>
        <w:rPr/>
        <w:fldChar w:fldCharType="end" w:fldLock="0"/>
      </w:r>
    </w:p>
    <w:p>
      <w:pPr>
        <w:pStyle w:val="TOC 3"/>
        <w:bidi w:val="0"/>
      </w:pPr>
      <w:r>
        <w:rPr>
          <w:rFonts w:cs="Arial Unicode MS" w:eastAsia="Arial Unicode MS"/>
          <w:rtl w:val="0"/>
          <w:lang w:val="en-US"/>
        </w:rPr>
        <w:t>10.4.3 Functional Requirements: Validation Layer</w:t>
        <w:tab/>
      </w:r>
      <w:r>
        <w:rPr/>
        <w:fldChar w:fldCharType="begin" w:fldLock="0"/>
      </w:r>
      <w:r>
        <w:instrText xml:space="preserve"> PAGEREF _Toc103 \h </w:instrText>
      </w:r>
      <w:r>
        <w:rPr/>
        <w:fldChar w:fldCharType="separate" w:fldLock="0"/>
      </w:r>
      <w:r>
        <w:rPr>
          <w:rFonts w:cs="Arial Unicode MS" w:eastAsia="Arial Unicode MS"/>
          <w:rtl w:val="0"/>
        </w:rPr>
        <w:t>33</w:t>
      </w:r>
      <w:r>
        <w:rPr/>
        <w:fldChar w:fldCharType="end" w:fldLock="0"/>
      </w:r>
    </w:p>
    <w:p>
      <w:pPr>
        <w:pStyle w:val="TOC 1"/>
        <w:bidi w:val="0"/>
      </w:pPr>
      <w:r>
        <w:rPr>
          <w:rFonts w:cs="Arial Unicode MS" w:eastAsia="Arial Unicode MS"/>
          <w:rtl w:val="0"/>
          <w:lang w:val="en-US"/>
        </w:rPr>
        <w:t>11. Out of Scope (Version 1.0)</w:t>
        <w:tab/>
      </w:r>
      <w:r>
        <w:rPr/>
        <w:fldChar w:fldCharType="begin" w:fldLock="0"/>
      </w:r>
      <w:r>
        <w:instrText xml:space="preserve"> PAGEREF _Toc104 \h </w:instrText>
      </w:r>
      <w:r>
        <w:rPr/>
        <w:fldChar w:fldCharType="separate" w:fldLock="0"/>
      </w:r>
      <w:r>
        <w:rPr>
          <w:rFonts w:cs="Arial Unicode MS" w:eastAsia="Arial Unicode MS"/>
          <w:rtl w:val="0"/>
          <w:lang w:val="ru-RU"/>
        </w:rPr>
        <w:t>34</w:t>
      </w:r>
      <w:r>
        <w:rPr/>
        <w:fldChar w:fldCharType="end" w:fldLock="0"/>
      </w:r>
    </w:p>
    <w:p>
      <w:pPr>
        <w:pStyle w:val="TOC 1"/>
        <w:bidi w:val="0"/>
      </w:pPr>
      <w:r>
        <w:rPr>
          <w:rFonts w:cs="Arial Unicode MS" w:eastAsia="Arial Unicode MS"/>
          <w:rtl w:val="0"/>
          <w:lang w:val="en-US"/>
        </w:rPr>
        <w:t>12. Glossary</w:t>
        <w:tab/>
      </w:r>
      <w:r>
        <w:rPr/>
        <w:fldChar w:fldCharType="begin" w:fldLock="0"/>
      </w:r>
      <w:r>
        <w:instrText xml:space="preserve"> PAGEREF _Toc105 \h </w:instrText>
      </w:r>
      <w:r>
        <w:rPr/>
        <w:fldChar w:fldCharType="separate" w:fldLock="0"/>
      </w:r>
      <w:r>
        <w:rPr>
          <w:rFonts w:cs="Arial Unicode MS" w:eastAsia="Arial Unicode MS"/>
          <w:rtl w:val="0"/>
          <w:lang w:val="ru-RU"/>
        </w:rPr>
        <w:t>34</w:t>
      </w:r>
      <w:r>
        <w:rPr/>
        <w:fldChar w:fldCharType="end" w:fldLock="0"/>
      </w:r>
    </w:p>
    <w:p>
      <w:pPr>
        <w:pStyle w:val="TOC 1"/>
        <w:bidi w:val="0"/>
      </w:pPr>
      <w:r>
        <w:rPr>
          <w:rFonts w:cs="Arial Unicode MS" w:eastAsia="Arial Unicode MS"/>
          <w:rtl w:val="0"/>
          <w:lang w:val="en-US"/>
        </w:rPr>
        <w:t>13. Appendix: Open Questions &amp; Decisions Required</w:t>
        <w:tab/>
      </w:r>
      <w:r>
        <w:rPr/>
        <w:fldChar w:fldCharType="begin" w:fldLock="0"/>
      </w:r>
      <w:r>
        <w:instrText xml:space="preserve"> PAGEREF _Toc106 \h </w:instrText>
      </w:r>
      <w:r>
        <w:rPr/>
        <w:fldChar w:fldCharType="separate" w:fldLock="0"/>
      </w:r>
      <w:r>
        <w:rPr>
          <w:rFonts w:cs="Arial Unicode MS" w:eastAsia="Arial Unicode MS"/>
          <w:rtl w:val="0"/>
        </w:rPr>
        <w:t>35</w:t>
      </w:r>
      <w:r>
        <w:rPr/>
        <w:fldChar w:fldCharType="end" w:fldLock="0"/>
      </w:r>
    </w:p>
    <w:p>
      <w:pPr>
        <w:pBdr>
          <w:top w:val="nil"/>
          <w:left w:val="nil"/>
          <w:bottom w:val="single" w:color="2e75b6" w:sz="6" w:space="0" w:shadow="0" w:frame="0"/>
          <w:right w:val="nil"/>
        </w:pBdr>
      </w:pPr>
      <w:r>
        <w:rPr/>
        <w:fldChar w:fldCharType="end" w:fldLock="0"/>
      </w:r>
    </w:p>
    <w:p>
      <w:pPr>
        <w:pStyle w:val="Heading"/>
        <w:pBdr>
          <w:top w:val="nil"/>
          <w:left w:val="nil"/>
          <w:bottom w:val="single" w:color="2e75b6" w:sz="6" w:space="0" w:shadow="0" w:frame="0"/>
          <w:right w:val="nil"/>
        </w:pBdr>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3" w:id="3"/>
      <w:r>
        <w:rPr>
          <w:outline w:val="0"/>
          <w:color w:val="1f3864"/>
          <w:u w:color="1f3864"/>
          <w:rtl w:val="0"/>
          <w:lang w:val="en-US"/>
          <w14:textFill>
            <w14:solidFill>
              <w14:srgbClr w14:val="1F3864"/>
            </w14:solidFill>
          </w14:textFill>
        </w:rPr>
        <w:t>1. Executive Summary</w:t>
      </w:r>
      <w:bookmarkEnd w:id="3"/>
    </w:p>
    <w:p>
      <w:pPr>
        <w:pStyle w:val="Heading"/>
        <w:pBdr>
          <w:top w:val="nil"/>
          <w:left w:val="nil"/>
          <w:bottom w:val="single" w:color="2e75b6" w:sz="6" w:space="0" w:shadow="0" w:frame="0"/>
          <w:right w:val="nil"/>
        </w:pBdr>
      </w:pPr>
      <w:bookmarkStart w:name="_Toc4" w:id="4"/>
      <w:r>
        <w:rPr>
          <w:outline w:val="0"/>
          <w:color w:val="000000"/>
          <w:sz w:val="20"/>
          <w:szCs w:val="20"/>
          <w:u w:color="000000"/>
          <w:rtl w:val="0"/>
          <w:lang w:val="en-US"/>
          <w14:textFill>
            <w14:solidFill>
              <w14:srgbClr w14:val="000000"/>
            </w14:solidFill>
          </w14:textFill>
        </w:rPr>
        <w:t xml:space="preserve">This Product Requirements Document (PRD) defines the functional and non-functional requirements for the Self-Service Agentic AI Application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a conversational AI platform designed to handle inbound customer enquiries across voice and chat channels without human agent intervention.</w:t>
      </w:r>
      <w:bookmarkEnd w:id="4"/>
    </w:p>
    <w:p>
      <w:pPr>
        <w:pStyle w:val="Heading"/>
        <w:pBdr>
          <w:top w:val="nil"/>
          <w:left w:val="nil"/>
          <w:bottom w:val="single" w:color="2e75b6" w:sz="6" w:space="0" w:shadow="0" w:frame="0"/>
          <w:right w:val="nil"/>
        </w:pBdr>
      </w:pPr>
      <w:bookmarkStart w:name="_Toc5" w:id="5"/>
      <w:r>
        <w:rPr>
          <w:outline w:val="0"/>
          <w:color w:val="000000"/>
          <w:sz w:val="20"/>
          <w:szCs w:val="20"/>
          <w:u w:color="000000"/>
          <w:rtl w:val="0"/>
          <w:lang w:val="en-US"/>
          <w14:textFill>
            <w14:solidFill>
              <w14:srgbClr w14:val="000000"/>
            </w14:solidFill>
          </w14:textFill>
        </w:rPr>
        <w:t xml:space="preserve">The solution integrates with an existing Contact Centre IVR platform, leverages a third-party Automatic Speech Recognition / Text-to-Speech (ASR/TTS) service for voice interactions, and drives conversations through a stateless Large Language Model (LLM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GPT-4.1 Mini hosted on Azure). Conversation state is owned and managed by the Agentic AI application. The application fetches customer and policy data from Systems of Record (SoR) through a secure middleware facade (Fuse), enabling it to authenticate callers and answer enquiries about their policies.</w:t>
      </w:r>
      <w:bookmarkEnd w:id="5"/>
    </w:p>
    <w:p>
      <w:pPr>
        <w:pStyle w:val="Heading"/>
        <w:pBdr>
          <w:top w:val="nil"/>
          <w:left w:val="nil"/>
          <w:bottom w:val="single" w:color="2e75b6" w:sz="6" w:space="0" w:shadow="0" w:frame="0"/>
          <w:right w:val="nil"/>
        </w:pBdr>
      </w:pPr>
      <w:bookmarkStart w:name="_Toc6" w:id="6"/>
      <w:r>
        <w:rPr>
          <w:outline w:val="0"/>
          <w:color w:val="000000"/>
          <w:sz w:val="20"/>
          <w:szCs w:val="20"/>
          <w:u w:color="000000"/>
          <w:rtl w:val="0"/>
          <w:lang w:val="en-US"/>
          <w14:textFill>
            <w14:solidFill>
              <w14:srgbClr w14:val="000000"/>
            </w14:solidFill>
          </w14:textFill>
        </w:rPr>
        <w:t>All data processing and storage takes place within the UK region, and the solution complies with GDPR, SOC2, and applicable regulatory obligations. The primary effectiveness metric is containment rate, balanced equally against customer experience and satisfaction.</w:t>
      </w:r>
      <w:bookmarkEnd w:id="6"/>
    </w:p>
    <w:p>
      <w:pPr>
        <w:pStyle w:val="Heading"/>
        <w:pBdr>
          <w:top w:val="nil"/>
          <w:left w:val="nil"/>
          <w:bottom w:val="single" w:color="2e75b6" w:sz="6" w:space="0" w:shadow="0" w:frame="0"/>
          <w:right w:val="nil"/>
        </w:pBdr>
      </w:pPr>
    </w:p>
    <w:p>
      <w:pPr>
        <w:pStyle w:val="Heading"/>
        <w:pBdr>
          <w:top w:val="nil"/>
          <w:left w:val="nil"/>
          <w:bottom w:val="single" w:color="2e75b6" w:sz="6" w:space="0" w:shadow="0" w:frame="0"/>
          <w:right w:val="nil"/>
        </w:pBdr>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7" w:id="7"/>
      <w:r>
        <w:rPr>
          <w:outline w:val="0"/>
          <w:color w:val="1f3864"/>
          <w:u w:color="1f3864"/>
          <w:rtl w:val="0"/>
          <w:lang w:val="en-US"/>
          <w14:textFill>
            <w14:solidFill>
              <w14:srgbClr w14:val="1F3864"/>
            </w14:solidFill>
          </w14:textFill>
        </w:rPr>
        <w:t>2. Goals and Success Criteria</w:t>
      </w:r>
      <w:bookmarkEnd w:id="7"/>
    </w:p>
    <w:p>
      <w:pPr>
        <w:pStyle w:val="Heading 2"/>
      </w:pPr>
      <w:bookmarkStart w:name="_Toc8" w:id="8"/>
      <w:r>
        <w:rPr>
          <w:rFonts w:cs="Arial Unicode MS" w:eastAsia="Arial Unicode MS"/>
          <w:outline w:val="0"/>
          <w:color w:val="2e75b6"/>
          <w:u w:color="2e75b6"/>
          <w:rtl w:val="0"/>
          <w:lang w:val="en-US"/>
          <w14:textFill>
            <w14:solidFill>
              <w14:srgbClr w14:val="2E75B6"/>
            </w14:solidFill>
          </w14:textFill>
        </w:rPr>
        <w:t>2.1 Business Goals</w:t>
      </w:r>
      <w:bookmarkEnd w:id="8"/>
    </w:p>
    <w:p>
      <w:pPr>
        <w:pStyle w:val="List Paragraph"/>
        <w:numPr>
          <w:ilvl w:val="0"/>
          <w:numId w:val="2"/>
        </w:numPr>
        <w:spacing w:before="40" w:after="40"/>
        <w:rPr>
          <w:lang w:val="en-US"/>
        </w:rPr>
      </w:pPr>
      <w:r>
        <w:rPr>
          <w:rFonts w:ascii="Arial" w:hAnsi="Arial"/>
          <w:rtl w:val="0"/>
          <w:lang w:val="en-US"/>
        </w:rPr>
        <w:t>Reduce live-agent handling volume for high-frequency, transactional enquiry types through automated self-service.</w:t>
      </w:r>
    </w:p>
    <w:p>
      <w:pPr>
        <w:pStyle w:val="List Paragraph"/>
        <w:numPr>
          <w:ilvl w:val="0"/>
          <w:numId w:val="2"/>
        </w:numPr>
        <w:spacing w:before="40" w:after="40"/>
        <w:rPr>
          <w:lang w:val="en-US"/>
        </w:rPr>
      </w:pPr>
      <w:r>
        <w:rPr>
          <w:rFonts w:ascii="Arial" w:hAnsi="Arial"/>
          <w:rtl w:val="0"/>
          <w:lang w:val="en-US"/>
        </w:rPr>
        <w:t>Maintain or improve Customer Satisfaction (CSAT) scores relative to the existing IVR experience.</w:t>
      </w:r>
    </w:p>
    <w:p>
      <w:pPr>
        <w:pStyle w:val="List Paragraph"/>
        <w:numPr>
          <w:ilvl w:val="0"/>
          <w:numId w:val="2"/>
        </w:numPr>
        <w:spacing w:before="40" w:after="40"/>
        <w:rPr>
          <w:lang w:val="en-US"/>
        </w:rPr>
      </w:pPr>
      <w:r>
        <w:rPr>
          <w:rFonts w:ascii="Arial" w:hAnsi="Arial"/>
          <w:rtl w:val="0"/>
          <w:lang w:val="en-US"/>
        </w:rPr>
        <w:t>Deliver a consistent, human-like conversational experience across both voice and chat channels.</w:t>
      </w:r>
    </w:p>
    <w:p>
      <w:pPr>
        <w:pStyle w:val="List Paragraph"/>
        <w:numPr>
          <w:ilvl w:val="0"/>
          <w:numId w:val="2"/>
        </w:numPr>
        <w:spacing w:before="40" w:after="40"/>
        <w:rPr>
          <w:lang w:val="en-US"/>
        </w:rPr>
      </w:pPr>
      <w:r>
        <w:rPr>
          <w:rFonts w:ascii="Arial" w:hAnsi="Arial"/>
          <w:rtl w:val="0"/>
          <w:lang w:val="en-US"/>
        </w:rPr>
        <w:t>Ensure full regulatory compliance (GDPR, SOC2) for all data processed or stored.</w:t>
      </w:r>
    </w:p>
    <w:p>
      <w:pPr>
        <w:pStyle w:val="List Paragraph"/>
        <w:numPr>
          <w:ilvl w:val="0"/>
          <w:numId w:val="2"/>
        </w:numPr>
        <w:spacing w:before="40" w:after="40"/>
        <w:rPr>
          <w:lang w:val="en-US"/>
        </w:rPr>
      </w:pPr>
      <w:r>
        <w:rPr>
          <w:rFonts w:ascii="Arial" w:hAnsi="Arial"/>
          <w:rtl w:val="0"/>
          <w:lang w:val="en-US"/>
        </w:rPr>
        <w:t>Provide comprehensive auditability and traceability for all AI-assisted decisions.</w:t>
      </w:r>
    </w:p>
    <w:p>
      <w:pPr>
        <w:pStyle w:val="List Paragraph"/>
        <w:spacing w:before="40" w:after="40"/>
      </w:pPr>
    </w:p>
    <w:p>
      <w:pPr>
        <w:pStyle w:val="Heading 2"/>
      </w:pPr>
      <w:bookmarkStart w:name="_Toc9" w:id="9"/>
      <w:r>
        <w:rPr>
          <w:rFonts w:cs="Arial Unicode MS" w:eastAsia="Arial Unicode MS"/>
          <w:outline w:val="0"/>
          <w:color w:val="2e75b6"/>
          <w:u w:color="2e75b6"/>
          <w:rtl w:val="0"/>
          <w:lang w:val="en-US"/>
          <w14:textFill>
            <w14:solidFill>
              <w14:srgbClr w14:val="2E75B6"/>
            </w14:solidFill>
          </w14:textFill>
        </w:rPr>
        <w:t>2.2 Key Performance Indicators (KPIs)</w:t>
      </w:r>
      <w:bookmarkEnd w:id="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3500"/>
        <w:gridCol w:w="3360"/>
      </w:tblGrid>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KPI</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Definition</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Target</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Containment Rate</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of calls resolved without agent transfer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70% at steady state</w:t>
            </w:r>
          </w:p>
        </w:tc>
      </w:tr>
      <w:tr>
        <w:tblPrEx>
          <w:shd w:val="clear" w:color="auto" w:fill="ced7e7"/>
        </w:tblPrEx>
        <w:trPr>
          <w:trHeight w:val="435"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CSAT Score</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Post-interaction customer satisfaction survey</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rPr>
              <w:t>4.0 / 5.0</w:t>
            </w:r>
          </w:p>
        </w:tc>
      </w:tr>
      <w:tr>
        <w:tblPrEx>
          <w:shd w:val="clear" w:color="auto" w:fill="ced7e7"/>
        </w:tblPrEx>
        <w:trPr>
          <w:trHeight w:val="435"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End-to-End Response Latency</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Time from caller utterance end to AI response start (voice)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3 seconds P95</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Authentication Success Rate</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of callers successfully verified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95% of attempts</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Intent Recognition Accuracy</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Correct intent identified by LLM</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rPr>
              <w:t>92%</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SoR API Availability</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Successful responses from Fuse layer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rPr>
              <w:t>99.5%</w:t>
            </w: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10" w:id="10"/>
      <w:r>
        <w:rPr>
          <w:outline w:val="0"/>
          <w:color w:val="1f3864"/>
          <w:u w:color="1f3864"/>
          <w:rtl w:val="0"/>
          <w:lang w:val="en-US"/>
          <w14:textFill>
            <w14:solidFill>
              <w14:srgbClr w14:val="1F3864"/>
            </w14:solidFill>
          </w14:textFill>
        </w:rPr>
        <w:t>3. Solution Architecture Overview</w:t>
      </w:r>
      <w:bookmarkEnd w:id="10"/>
    </w:p>
    <w:p>
      <w:pPr>
        <w:pStyle w:val="Heading 2"/>
      </w:pPr>
      <w:bookmarkStart w:name="_Toc11" w:id="11"/>
      <w:r>
        <w:rPr>
          <w:rFonts w:cs="Arial Unicode MS" w:eastAsia="Arial Unicode MS"/>
          <w:outline w:val="0"/>
          <w:color w:val="2e75b6"/>
          <w:u w:color="2e75b6"/>
          <w:rtl w:val="0"/>
          <w:lang w:val="en-US"/>
          <w14:textFill>
            <w14:solidFill>
              <w14:srgbClr w14:val="2E75B6"/>
            </w14:solidFill>
          </w14:textFill>
        </w:rPr>
        <w:t>3.1 Architecture Principles</w:t>
      </w:r>
      <w:bookmarkEnd w:id="11"/>
    </w:p>
    <w:p>
      <w:pPr>
        <w:pStyle w:val="List Paragraph"/>
        <w:numPr>
          <w:ilvl w:val="0"/>
          <w:numId w:val="2"/>
        </w:numPr>
        <w:spacing w:before="40" w:after="40"/>
        <w:rPr>
          <w:lang w:val="en-US"/>
        </w:rPr>
      </w:pPr>
      <w:r>
        <w:rPr>
          <w:rFonts w:ascii="Arial" w:hAnsi="Arial"/>
          <w:rtl w:val="0"/>
          <w:lang w:val="en-US"/>
        </w:rPr>
        <w:t xml:space="preserve">Stateless LLM </w:t>
      </w:r>
      <w:r>
        <w:rPr>
          <w:rFonts w:ascii="Arial" w:hAnsi="Arial" w:hint="default"/>
          <w:rtl w:val="0"/>
        </w:rPr>
        <w:t xml:space="preserve">– </w:t>
      </w:r>
      <w:r>
        <w:rPr>
          <w:rFonts w:ascii="Arial" w:hAnsi="Arial"/>
          <w:rtl w:val="0"/>
          <w:lang w:val="en-US"/>
        </w:rPr>
        <w:t>all conversation state is held within the Agentic AI application; no customer data is persisted by the LLM provider.</w:t>
      </w:r>
    </w:p>
    <w:p>
      <w:pPr>
        <w:pStyle w:val="List Paragraph"/>
        <w:numPr>
          <w:ilvl w:val="0"/>
          <w:numId w:val="2"/>
        </w:numPr>
        <w:spacing w:before="40" w:after="40"/>
        <w:rPr>
          <w:lang w:val="en-US"/>
        </w:rPr>
      </w:pPr>
      <w:r>
        <w:rPr>
          <w:rFonts w:ascii="Arial" w:hAnsi="Arial"/>
          <w:rtl w:val="0"/>
          <w:lang w:val="en-US"/>
        </w:rPr>
        <w:t xml:space="preserve">No LLM fine-tuning on customer data </w:t>
      </w:r>
      <w:r>
        <w:rPr>
          <w:rFonts w:ascii="Arial" w:hAnsi="Arial" w:hint="default"/>
          <w:rtl w:val="0"/>
        </w:rPr>
        <w:t xml:space="preserve">– </w:t>
      </w:r>
      <w:r>
        <w:rPr>
          <w:rFonts w:ascii="Arial" w:hAnsi="Arial"/>
          <w:rtl w:val="0"/>
          <w:lang w:val="en-US"/>
        </w:rPr>
        <w:t>the model is used via chat-style APIs only.</w:t>
      </w:r>
    </w:p>
    <w:p>
      <w:pPr>
        <w:pStyle w:val="List Paragraph"/>
        <w:numPr>
          <w:ilvl w:val="0"/>
          <w:numId w:val="2"/>
        </w:numPr>
        <w:spacing w:before="40" w:after="40"/>
        <w:rPr>
          <w:lang w:val="en-US"/>
        </w:rPr>
      </w:pPr>
      <w:r>
        <w:rPr>
          <w:rFonts w:ascii="Arial" w:hAnsi="Arial"/>
          <w:rtl w:val="0"/>
          <w:lang w:val="en-US"/>
        </w:rPr>
        <w:t xml:space="preserve">UK data residency </w:t>
      </w:r>
      <w:r>
        <w:rPr>
          <w:rFonts w:ascii="Arial" w:hAnsi="Arial" w:hint="default"/>
          <w:rtl w:val="0"/>
        </w:rPr>
        <w:t xml:space="preserve">– </w:t>
      </w:r>
      <w:r>
        <w:rPr>
          <w:rFonts w:ascii="Arial" w:hAnsi="Arial"/>
          <w:rtl w:val="0"/>
          <w:lang w:val="en-US"/>
        </w:rPr>
        <w:t>all data stored and processed within the UK AWS region.</w:t>
      </w:r>
    </w:p>
    <w:p>
      <w:pPr>
        <w:pStyle w:val="List Paragraph"/>
        <w:numPr>
          <w:ilvl w:val="0"/>
          <w:numId w:val="2"/>
        </w:numPr>
        <w:spacing w:before="40" w:after="40"/>
        <w:rPr>
          <w:lang w:val="en-US"/>
        </w:rPr>
      </w:pPr>
      <w:r>
        <w:rPr>
          <w:rFonts w:ascii="Arial" w:hAnsi="Arial"/>
          <w:rtl w:val="0"/>
          <w:lang w:val="en-US"/>
        </w:rPr>
        <w:t xml:space="preserve">Defence-in-depth security </w:t>
      </w:r>
      <w:r>
        <w:rPr>
          <w:rFonts w:ascii="Arial" w:hAnsi="Arial" w:hint="default"/>
          <w:rtl w:val="0"/>
        </w:rPr>
        <w:t xml:space="preserve">– </w:t>
      </w:r>
      <w:r>
        <w:rPr>
          <w:rFonts w:ascii="Arial" w:hAnsi="Arial"/>
          <w:rtl w:val="0"/>
          <w:lang w:val="en-US"/>
        </w:rPr>
        <w:t>WAF, API gateway, private endpoints, and TLS everywhere.</w:t>
      </w:r>
    </w:p>
    <w:p>
      <w:pPr>
        <w:pStyle w:val="List Paragraph"/>
        <w:numPr>
          <w:ilvl w:val="0"/>
          <w:numId w:val="2"/>
        </w:numPr>
        <w:spacing w:before="40" w:after="40"/>
        <w:rPr>
          <w:lang w:val="en-US"/>
        </w:rPr>
      </w:pPr>
      <w:r>
        <w:rPr>
          <w:rFonts w:ascii="Arial" w:hAnsi="Arial"/>
          <w:rtl w:val="0"/>
          <w:lang w:val="en-US"/>
        </w:rPr>
        <w:t xml:space="preserve">Facade pattern via Fuse </w:t>
      </w:r>
      <w:r>
        <w:rPr>
          <w:rFonts w:ascii="Arial" w:hAnsi="Arial" w:hint="default"/>
          <w:rtl w:val="0"/>
        </w:rPr>
        <w:t xml:space="preserve">– </w:t>
      </w:r>
      <w:r>
        <w:rPr>
          <w:rFonts w:ascii="Arial" w:hAnsi="Arial"/>
          <w:rtl w:val="0"/>
          <w:lang w:val="en-US"/>
        </w:rPr>
        <w:t>SoR APIs are never exposed directly to the Agentic AI application.</w:t>
      </w:r>
    </w:p>
    <w:p>
      <w:pPr>
        <w:pStyle w:val="List Paragraph"/>
        <w:numPr>
          <w:ilvl w:val="0"/>
          <w:numId w:val="2"/>
        </w:numPr>
        <w:spacing w:before="40" w:after="40"/>
        <w:rPr>
          <w:lang w:val="en-US"/>
        </w:rPr>
      </w:pPr>
      <w:r>
        <w:rPr>
          <w:rFonts w:ascii="Arial" w:hAnsi="Arial"/>
          <w:rtl w:val="0"/>
          <w:lang w:val="en-US"/>
        </w:rPr>
        <w:t xml:space="preserve">Observability by design </w:t>
      </w:r>
      <w:r>
        <w:rPr>
          <w:rFonts w:ascii="Arial" w:hAnsi="Arial" w:hint="default"/>
          <w:rtl w:val="0"/>
        </w:rPr>
        <w:t xml:space="preserve">– </w:t>
      </w:r>
      <w:r>
        <w:rPr>
          <w:rFonts w:ascii="Arial" w:hAnsi="Arial"/>
          <w:rtl w:val="0"/>
          <w:lang w:val="en-US"/>
        </w:rPr>
        <w:t>all interactions logged with full traceability and cost attribution.</w:t>
      </w:r>
    </w:p>
    <w:p>
      <w:pPr>
        <w:pStyle w:val="List Paragraph"/>
        <w:spacing w:before="40" w:after="40"/>
      </w:pPr>
    </w:p>
    <w:p>
      <w:pPr>
        <w:pStyle w:val="Heading 2"/>
      </w:pPr>
      <w:bookmarkStart w:name="_Toc12" w:id="12"/>
      <w:r>
        <w:rPr>
          <w:rFonts w:cs="Arial Unicode MS" w:eastAsia="Arial Unicode MS"/>
          <w:outline w:val="0"/>
          <w:color w:val="2e75b6"/>
          <w:u w:color="2e75b6"/>
          <w:rtl w:val="0"/>
          <w:lang w:val="en-US"/>
          <w14:textFill>
            <w14:solidFill>
              <w14:srgbClr w14:val="2E75B6"/>
            </w14:solidFill>
          </w14:textFill>
        </w:rPr>
        <w:t>3.2 High-Level Component Map</w:t>
      </w:r>
      <w:bookmarkEnd w:id="1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000"/>
        <w:gridCol w:w="3960"/>
      </w:tblGrid>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Component</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Technology Options</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Hosting</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IVR / Contact Centre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de-DE"/>
              </w:rPr>
              <w:t>NICE CXone  |  Google Dialogflow CX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rPr>
              <w:t>CSaaS on AWS</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ASR / TTS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de-DE"/>
              </w:rPr>
              <w:t>Azure AI Speech  |  Google Dialogflow CX (voice)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Third-party cloud service (voice only)</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Agentic AI Application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Custom-built (Node.js / Python)</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de-DE"/>
              </w:rPr>
              <w:t xml:space="preserve">AWS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it-IT"/>
              </w:rPr>
              <w:t>UK Region</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a-DK"/>
              </w:rPr>
              <w:t>LLM</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GPT-4.1 Mini</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it-IT"/>
              </w:rPr>
              <w:t xml:space="preserve">Azure OpenAI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UK/EU Region (Enterprise Account)</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RAG Knowledge Base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Vector store (e.g., OpenSearch / Pinecone)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de-DE"/>
              </w:rPr>
              <w:t xml:space="preserve">AWS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it-IT"/>
              </w:rPr>
              <w:t>UK Region</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Middleware (Fuse)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MuleSoft / Apache Camel / custom</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Enterprise-managed on-premises / private cloud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System of Record (SoR)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Existing enterprise policy / CRM system</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Enterprise-managed infrastructure</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Chat Widget</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Web portal embedded widget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Customer-facing web portal</w:t>
            </w:r>
          </w:p>
        </w:tc>
      </w:tr>
    </w:tbl>
    <w:p>
      <w:pPr>
        <w:pStyle w:val="Heading 2"/>
        <w:widowControl w:val="0"/>
      </w:pPr>
    </w:p>
    <w:p>
      <w:pPr>
        <w:pStyle w:val="Heading 2"/>
        <w:widowControl w:val="0"/>
      </w:pPr>
    </w:p>
    <w:p>
      <w:pPr>
        <w:pStyle w:val="Heading 2"/>
      </w:pPr>
      <w:bookmarkStart w:name="_Toc13" w:id="13"/>
      <w:r>
        <w:rPr>
          <w:rFonts w:cs="Arial Unicode MS" w:eastAsia="Arial Unicode MS"/>
          <w:outline w:val="0"/>
          <w:color w:val="2e75b6"/>
          <w:u w:color="2e75b6"/>
          <w:rtl w:val="0"/>
          <w:lang w:val="it-IT"/>
          <w14:textFill>
            <w14:solidFill>
              <w14:srgbClr w14:val="2E75B6"/>
            </w14:solidFill>
          </w14:textFill>
        </w:rPr>
        <w:t>3.3 Voice Channel Call Flow</w:t>
      </w:r>
      <w:bookmarkEnd w:id="13"/>
    </w:p>
    <w:p>
      <w:pPr>
        <w:pStyle w:val="Heading 2"/>
      </w:pPr>
      <w:bookmarkStart w:name="_Toc14" w:id="14"/>
      <w:r>
        <w:rPr>
          <w:rFonts w:cs="Arial Unicode MS" w:eastAsia="Arial Unicode MS"/>
          <w:outline w:val="0"/>
          <w:color w:val="000000"/>
          <w:sz w:val="20"/>
          <w:szCs w:val="20"/>
          <w:u w:color="000000"/>
          <w:rtl w:val="0"/>
          <w:lang w:val="en-US"/>
          <w14:textFill>
            <w14:solidFill>
              <w14:srgbClr w14:val="000000"/>
            </w14:solidFill>
          </w14:textFill>
        </w:rPr>
        <w:t>The following sequence describes a complete voice interaction:</w:t>
      </w:r>
      <w:bookmarkEnd w:id="14"/>
    </w:p>
    <w:p>
      <w:pPr>
        <w:pStyle w:val="List Paragraph"/>
        <w:numPr>
          <w:ilvl w:val="0"/>
          <w:numId w:val="4"/>
        </w:numPr>
        <w:spacing w:before="40" w:after="40"/>
        <w:rPr>
          <w:lang w:val="en-US"/>
        </w:rPr>
      </w:pPr>
      <w:r>
        <w:rPr>
          <w:rFonts w:ascii="Arial" w:hAnsi="Arial"/>
          <w:rtl w:val="0"/>
          <w:lang w:val="en-US"/>
        </w:rPr>
        <w:t>Caller dials the inbound number; IVR platform (NICE CXone or Google Dialogflow) receives the call.</w:t>
      </w:r>
    </w:p>
    <w:p>
      <w:pPr>
        <w:pStyle w:val="List Paragraph"/>
        <w:numPr>
          <w:ilvl w:val="0"/>
          <w:numId w:val="4"/>
        </w:numPr>
        <w:spacing w:before="40" w:after="40"/>
        <w:rPr>
          <w:lang w:val="en-US"/>
        </w:rPr>
      </w:pPr>
      <w:r>
        <w:rPr>
          <w:rFonts w:ascii="Arial" w:hAnsi="Arial"/>
          <w:rtl w:val="0"/>
          <w:lang w:val="en-US"/>
        </w:rPr>
        <w:t>IVR routes the call to the Agentic AI application via SIP / PSTN integration and initiates a session.</w:t>
      </w:r>
    </w:p>
    <w:p>
      <w:pPr>
        <w:pStyle w:val="List Paragraph"/>
        <w:numPr>
          <w:ilvl w:val="0"/>
          <w:numId w:val="4"/>
        </w:numPr>
        <w:spacing w:before="40" w:after="40"/>
        <w:rPr>
          <w:lang w:val="en-US"/>
        </w:rPr>
      </w:pPr>
      <w:r>
        <w:rPr>
          <w:rFonts w:ascii="Arial" w:hAnsi="Arial"/>
          <w:rtl w:val="0"/>
          <w:lang w:val="en-US"/>
        </w:rPr>
        <w:t>Caller speech is captured and forwarded to the ASR/TTS service, which returns a text transcript to the Agentic AI application.</w:t>
      </w:r>
    </w:p>
    <w:p>
      <w:pPr>
        <w:pStyle w:val="List Paragraph"/>
        <w:numPr>
          <w:ilvl w:val="0"/>
          <w:numId w:val="4"/>
        </w:numPr>
        <w:spacing w:before="40" w:after="40"/>
        <w:rPr>
          <w:lang w:val="en-US"/>
        </w:rPr>
      </w:pPr>
      <w:r>
        <w:rPr>
          <w:rFonts w:ascii="Arial" w:hAnsi="Arial"/>
          <w:rtl w:val="0"/>
          <w:lang w:val="en-US"/>
        </w:rPr>
        <w:t>The Agentic AI application constructs a context-rich prompt (transcript + conversation history + retrieved FAQ/RAG content where applicable) and calls the LLM API.</w:t>
      </w:r>
    </w:p>
    <w:p>
      <w:pPr>
        <w:pStyle w:val="List Paragraph"/>
        <w:numPr>
          <w:ilvl w:val="0"/>
          <w:numId w:val="4"/>
        </w:numPr>
        <w:spacing w:before="40" w:after="40"/>
        <w:rPr>
          <w:lang w:val="en-US"/>
        </w:rPr>
      </w:pPr>
      <w:r>
        <w:rPr>
          <w:rFonts w:ascii="Arial" w:hAnsi="Arial"/>
          <w:rtl w:val="0"/>
          <w:lang w:val="en-US"/>
        </w:rPr>
        <w:t>The LLM returns a structured response containing intent classification, extracted entities, and the text reply.</w:t>
      </w:r>
    </w:p>
    <w:p>
      <w:pPr>
        <w:pStyle w:val="List Paragraph"/>
        <w:numPr>
          <w:ilvl w:val="0"/>
          <w:numId w:val="4"/>
        </w:numPr>
        <w:spacing w:before="40" w:after="40"/>
        <w:rPr>
          <w:lang w:val="en-US"/>
        </w:rPr>
      </w:pPr>
      <w:r>
        <w:rPr>
          <w:rFonts w:ascii="Arial" w:hAnsi="Arial"/>
          <w:rtl w:val="0"/>
          <w:lang w:val="en-US"/>
        </w:rPr>
        <w:t>The Agentic AI application synthesises the reply using the TTS service and plays it back to the caller via the IVR.</w:t>
      </w:r>
    </w:p>
    <w:p>
      <w:pPr>
        <w:pStyle w:val="List Paragraph"/>
        <w:numPr>
          <w:ilvl w:val="0"/>
          <w:numId w:val="4"/>
        </w:numPr>
        <w:spacing w:before="40" w:after="40"/>
        <w:rPr>
          <w:lang w:val="en-US"/>
        </w:rPr>
      </w:pPr>
      <w:r>
        <w:rPr>
          <w:rFonts w:ascii="Arial" w:hAnsi="Arial"/>
          <w:rtl w:val="0"/>
          <w:lang w:val="en-US"/>
        </w:rPr>
        <w:t>Where SoR data is required, the Agentic AI application calls the Fuse middleware layer (synchronously for initial policy/party lookup; asynchronously where pre-fetching is possible).</w:t>
      </w:r>
    </w:p>
    <w:p>
      <w:pPr>
        <w:pStyle w:val="List Paragraph"/>
        <w:numPr>
          <w:ilvl w:val="0"/>
          <w:numId w:val="4"/>
        </w:numPr>
        <w:spacing w:before="40" w:after="40"/>
        <w:rPr>
          <w:lang w:val="en-US"/>
        </w:rPr>
      </w:pPr>
      <w:r>
        <w:rPr>
          <w:rFonts w:ascii="Arial" w:hAnsi="Arial"/>
          <w:rtl w:val="0"/>
          <w:lang w:val="en-US"/>
        </w:rPr>
        <w:t xml:space="preserve">The conversation loop repeats until intent is resolved, verification is achieved, and the answer is delivered </w:t>
      </w:r>
      <w:r>
        <w:rPr>
          <w:rFonts w:ascii="Arial" w:hAnsi="Arial" w:hint="default"/>
          <w:rtl w:val="0"/>
          <w:lang w:val="en-US"/>
        </w:rPr>
        <w:t xml:space="preserve">— </w:t>
      </w:r>
      <w:r>
        <w:rPr>
          <w:rFonts w:ascii="Arial" w:hAnsi="Arial"/>
          <w:rtl w:val="0"/>
          <w:lang w:val="en-US"/>
        </w:rPr>
        <w:t>or the caller is transferred to a live agent.</w:t>
      </w:r>
    </w:p>
    <w:p>
      <w:pPr>
        <w:pStyle w:val="List Paragraph"/>
        <w:spacing w:before="40" w:after="40"/>
      </w:pPr>
    </w:p>
    <w:p>
      <w:pPr>
        <w:pStyle w:val="Heading 2"/>
      </w:pPr>
      <w:bookmarkStart w:name="_Toc15" w:id="15"/>
      <w:r>
        <w:rPr>
          <w:rFonts w:cs="Arial Unicode MS" w:eastAsia="Arial Unicode MS"/>
          <w:outline w:val="0"/>
          <w:color w:val="2e75b6"/>
          <w:u w:color="2e75b6"/>
          <w:rtl w:val="0"/>
          <w:lang w:val="en-US"/>
          <w14:textFill>
            <w14:solidFill>
              <w14:srgbClr w14:val="2E75B6"/>
            </w14:solidFill>
          </w14:textFill>
        </w:rPr>
        <w:t>3.4 Chat Channel Call Flow</w:t>
      </w:r>
      <w:bookmarkEnd w:id="15"/>
    </w:p>
    <w:p>
      <w:pPr>
        <w:pStyle w:val="Heading 2"/>
      </w:pPr>
      <w:bookmarkStart w:name="_Toc16" w:id="16"/>
      <w:r>
        <w:rPr>
          <w:rFonts w:cs="Arial Unicode MS" w:eastAsia="Arial Unicode MS"/>
          <w:outline w:val="0"/>
          <w:color w:val="000000"/>
          <w:sz w:val="20"/>
          <w:szCs w:val="20"/>
          <w:u w:color="000000"/>
          <w:rtl w:val="0"/>
          <w:lang w:val="en-US"/>
          <w14:textFill>
            <w14:solidFill>
              <w14:srgbClr w14:val="000000"/>
            </w14:solidFill>
          </w14:textFill>
        </w:rPr>
        <w:t>The chat channel follows a simplified path without the ASR/TTS leg:</w:t>
      </w:r>
      <w:bookmarkEnd w:id="16"/>
    </w:p>
    <w:p>
      <w:pPr>
        <w:pStyle w:val="List Paragraph"/>
        <w:numPr>
          <w:ilvl w:val="0"/>
          <w:numId w:val="4"/>
        </w:numPr>
        <w:spacing w:before="40" w:after="40"/>
        <w:rPr>
          <w:lang w:val="en-US"/>
        </w:rPr>
      </w:pPr>
      <w:r>
        <w:rPr>
          <w:rFonts w:ascii="Arial" w:hAnsi="Arial"/>
          <w:rtl w:val="0"/>
          <w:lang w:val="en-US"/>
        </w:rPr>
        <w:t>Customer launches the chat widget on the web portal.</w:t>
      </w:r>
    </w:p>
    <w:p>
      <w:pPr>
        <w:pStyle w:val="List Paragraph"/>
        <w:numPr>
          <w:ilvl w:val="0"/>
          <w:numId w:val="4"/>
        </w:numPr>
        <w:spacing w:before="40" w:after="40"/>
        <w:rPr>
          <w:lang w:val="en-US"/>
        </w:rPr>
      </w:pPr>
      <w:r>
        <w:rPr>
          <w:rFonts w:ascii="Arial" w:hAnsi="Arial"/>
          <w:rtl w:val="0"/>
          <w:lang w:val="en-US"/>
        </w:rPr>
        <w:t>The chat widget is integrated with the IVR platform, which routes the text conversation session to the Agentic AI application.</w:t>
      </w:r>
    </w:p>
    <w:p>
      <w:pPr>
        <w:pStyle w:val="List Paragraph"/>
        <w:numPr>
          <w:ilvl w:val="0"/>
          <w:numId w:val="4"/>
        </w:numPr>
        <w:spacing w:before="40" w:after="40"/>
        <w:rPr>
          <w:lang w:val="en-US"/>
        </w:rPr>
      </w:pPr>
      <w:r>
        <w:rPr>
          <w:rFonts w:ascii="Arial" w:hAnsi="Arial"/>
          <w:rtl w:val="0"/>
          <w:lang w:val="en-US"/>
        </w:rPr>
        <w:t>Text input from the customer at each turn is passed directly to the Agentic AI application.</w:t>
      </w:r>
    </w:p>
    <w:p>
      <w:pPr>
        <w:pStyle w:val="List Paragraph"/>
        <w:numPr>
          <w:ilvl w:val="0"/>
          <w:numId w:val="4"/>
        </w:numPr>
        <w:spacing w:before="40" w:after="40"/>
        <w:rPr>
          <w:lang w:val="en-US"/>
        </w:rPr>
      </w:pPr>
      <w:r>
        <w:rPr>
          <w:rFonts w:ascii="Arial" w:hAnsi="Arial"/>
          <w:rtl w:val="0"/>
          <w:lang w:val="en-US"/>
        </w:rPr>
        <w:t>Steps 4</w:t>
      </w:r>
      <w:r>
        <w:rPr>
          <w:rFonts w:ascii="Arial" w:hAnsi="Arial" w:hint="default"/>
          <w:rtl w:val="0"/>
        </w:rPr>
        <w:t>–</w:t>
      </w:r>
      <w:r>
        <w:rPr>
          <w:rFonts w:ascii="Arial" w:hAnsi="Arial"/>
          <w:rtl w:val="0"/>
          <w:lang w:val="en-US"/>
        </w:rPr>
        <w:t>8 from the voice flow apply identically; the TTS synthesis step is omitted.</w:t>
      </w:r>
    </w:p>
    <w:p>
      <w:pPr>
        <w:pStyle w:val="List Paragraph"/>
        <w:spacing w:before="40" w:after="40"/>
      </w:pPr>
    </w:p>
    <w:p>
      <w:pPr>
        <w:pStyle w:val="Heading 2"/>
      </w:pPr>
      <w:bookmarkStart w:name="_Toc17" w:id="17"/>
      <w:r>
        <w:rPr>
          <w:rFonts w:cs="Arial Unicode MS" w:eastAsia="Arial Unicode MS"/>
          <w:outline w:val="0"/>
          <w:color w:val="2e75b6"/>
          <w:u w:color="2e75b6"/>
          <w:rtl w:val="0"/>
          <w:lang w:val="en-US"/>
          <w14:textFill>
            <w14:solidFill>
              <w14:srgbClr w14:val="2E75B6"/>
            </w14:solidFill>
          </w14:textFill>
        </w:rPr>
        <w:t>3.5 Integration with Azure OpenAI (LLM)</w:t>
      </w:r>
      <w:bookmarkEnd w:id="17"/>
    </w:p>
    <w:p>
      <w:pPr>
        <w:pStyle w:val="Heading 2"/>
      </w:pPr>
      <w:bookmarkStart w:name="_Toc18" w:id="18"/>
      <w:r>
        <w:rPr>
          <w:rFonts w:cs="Arial Unicode MS" w:eastAsia="Arial Unicode MS"/>
          <w:outline w:val="0"/>
          <w:color w:val="000000"/>
          <w:sz w:val="20"/>
          <w:szCs w:val="20"/>
          <w:u w:color="000000"/>
          <w:rtl w:val="0"/>
          <w:lang w:val="en-US"/>
          <w14:textFill>
            <w14:solidFill>
              <w14:srgbClr w14:val="000000"/>
            </w14:solidFill>
          </w14:textFill>
        </w:rPr>
        <w:t>The Agentic AI application (hosted on AWS) calls the GPT-4.1 Mini model via the following secure path:</w:t>
      </w:r>
      <w:bookmarkEnd w:id="18"/>
    </w:p>
    <w:p>
      <w:pPr>
        <w:pStyle w:val="Heading 2"/>
      </w:pPr>
      <w:bookmarkStart w:name="_Toc19" w:id="19"/>
      <w:r>
        <w:rPr>
          <w:rFonts w:cs="Arial Unicode MS" w:eastAsia="Arial Unicode MS"/>
          <w:outline w:val="0"/>
          <w:color w:val="000000"/>
          <w:sz w:val="20"/>
          <w:szCs w:val="20"/>
          <w:u w:color="000000"/>
          <w:rtl w:val="0"/>
          <w:lang w:val="de-DE"/>
          <w14:textFill>
            <w14:solidFill>
              <w14:srgbClr w14:val="000000"/>
            </w14:solidFill>
          </w14:textFill>
        </w:rPr>
        <w:t xml:space="preserve">Agentic AI App (AWS)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de-DE"/>
          <w14:textFill>
            <w14:solidFill>
              <w14:srgbClr w14:val="000000"/>
            </w14:solidFill>
          </w14:textFill>
        </w:rPr>
        <w:t xml:space="preserve">Azure WAF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de-DE"/>
          <w14:textFill>
            <w14:solidFill>
              <w14:srgbClr w14:val="000000"/>
            </w14:solidFill>
          </w14:textFill>
        </w:rPr>
        <w:t xml:space="preserve">AI Proxy Manager (AIPM)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en-US"/>
          <w14:textFill>
            <w14:solidFill>
              <w14:srgbClr w14:val="000000"/>
            </w14:solidFill>
          </w14:textFill>
        </w:rPr>
        <w:t xml:space="preserve">Private Endpoint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it-IT"/>
          <w14:textFill>
            <w14:solidFill>
              <w14:srgbClr w14:val="000000"/>
            </w14:solidFill>
          </w14:textFill>
        </w:rPr>
        <w:t>Azure OpenAI Service</w:t>
      </w:r>
      <w:bookmarkEnd w:id="19"/>
    </w:p>
    <w:p>
      <w:pPr>
        <w:pStyle w:val="Heading 2"/>
      </w:pPr>
      <w:bookmarkStart w:name="_Toc20" w:id="20"/>
      <w:r>
        <w:rPr>
          <w:rFonts w:cs="Arial Unicode MS" w:eastAsia="Arial Unicode MS"/>
          <w:outline w:val="0"/>
          <w:color w:val="000000"/>
          <w:sz w:val="20"/>
          <w:szCs w:val="20"/>
          <w:u w:color="000000"/>
          <w:rtl w:val="0"/>
          <w:lang w:val="en-US"/>
          <w14:textFill>
            <w14:solidFill>
              <w14:srgbClr w14:val="000000"/>
            </w14:solidFill>
          </w14:textFill>
        </w:rPr>
        <w:t>This chain addresses OWASP Top 10 for LLM applications, including prompt injection, sensitive data disclosure, excessive agency, and supply chain risks. The AIPM layer enforces rate limiting, API key management, and audit logging at the LLM gateway.</w:t>
      </w:r>
      <w:bookmarkEnd w:id="20"/>
    </w:p>
    <w:p>
      <w:pPr>
        <w:pStyle w:val="Heading 2"/>
      </w:pPr>
    </w:p>
    <w:p>
      <w:pPr>
        <w:pStyle w:val="Heading 2"/>
      </w:pPr>
      <w:bookmarkStart w:name="_Toc21" w:id="21"/>
      <w:r>
        <w:rPr>
          <w:rFonts w:cs="Arial Unicode MS" w:eastAsia="Arial Unicode MS"/>
          <w:outline w:val="0"/>
          <w:color w:val="2e75b6"/>
          <w:u w:color="2e75b6"/>
          <w:rtl w:val="0"/>
          <w:lang w:val="en-US"/>
          <w14:textFill>
            <w14:solidFill>
              <w14:srgbClr w14:val="2E75B6"/>
            </w14:solidFill>
          </w14:textFill>
        </w:rPr>
        <w:t>3.6 Integration with System of Record (SoR) via Fuse</w:t>
      </w:r>
      <w:bookmarkEnd w:id="21"/>
    </w:p>
    <w:p>
      <w:pPr>
        <w:pStyle w:val="Heading 2"/>
      </w:pPr>
      <w:bookmarkStart w:name="_Toc22" w:id="22"/>
      <w:r>
        <w:rPr>
          <w:rFonts w:cs="Arial Unicode MS" w:eastAsia="Arial Unicode MS"/>
          <w:outline w:val="0"/>
          <w:color w:val="000000"/>
          <w:sz w:val="20"/>
          <w:szCs w:val="20"/>
          <w:u w:color="000000"/>
          <w:rtl w:val="0"/>
          <w:lang w:val="en-US"/>
          <w14:textFill>
            <w14:solidFill>
              <w14:srgbClr w14:val="000000"/>
            </w14:solidFill>
          </w14:textFill>
        </w:rPr>
        <w:t>API calls to SoR follow the path below to traverse the internet safely from AWS to enterprise infrastructure:</w:t>
      </w:r>
      <w:bookmarkEnd w:id="22"/>
    </w:p>
    <w:p>
      <w:pPr>
        <w:pStyle w:val="Heading 2"/>
      </w:pPr>
      <w:bookmarkStart w:name="_Toc23" w:id="23"/>
      <w:r>
        <w:rPr>
          <w:rFonts w:cs="Arial Unicode MS" w:eastAsia="Arial Unicode MS"/>
          <w:outline w:val="0"/>
          <w:color w:val="000000"/>
          <w:sz w:val="20"/>
          <w:szCs w:val="20"/>
          <w:u w:color="000000"/>
          <w:rtl w:val="0"/>
          <w:lang w:val="de-DE"/>
          <w14:textFill>
            <w14:solidFill>
              <w14:srgbClr w14:val="000000"/>
            </w14:solidFill>
          </w14:textFill>
        </w:rPr>
        <w:t xml:space="preserve">Agentic AI App (AWS)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en-US"/>
          <w14:textFill>
            <w14:solidFill>
              <w14:srgbClr w14:val="000000"/>
            </w14:solidFill>
          </w14:textFill>
        </w:rPr>
        <w:t xml:space="preserve">AWS WAF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en-US"/>
          <w14:textFill>
            <w14:solidFill>
              <w14:srgbClr w14:val="000000"/>
            </w14:solidFill>
          </w14:textFill>
        </w:rPr>
        <w:t xml:space="preserve">Application Load Balancer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en-US"/>
          <w14:textFill>
            <w14:solidFill>
              <w14:srgbClr w14:val="000000"/>
            </w14:solidFill>
          </w14:textFill>
        </w:rPr>
        <w:t xml:space="preserve">API Gateway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pt-PT"/>
          <w14:textFill>
            <w14:solidFill>
              <w14:srgbClr w14:val="000000"/>
            </w14:solidFill>
          </w14:textFill>
        </w:rPr>
        <w:t xml:space="preserve">[Internet]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14:textFill>
            <w14:solidFill>
              <w14:srgbClr w14:val="000000"/>
            </w14:solidFill>
          </w14:textFill>
        </w:rPr>
        <w:t xml:space="preserve">WAF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en-US"/>
          <w14:textFill>
            <w14:solidFill>
              <w14:srgbClr w14:val="000000"/>
            </w14:solidFill>
          </w14:textFill>
        </w:rPr>
        <w:t xml:space="preserve">Fuse Middleware  </w:t>
      </w:r>
      <w:r>
        <w:rPr>
          <w:rFonts w:cs="Arial Unicode MS" w:eastAsia="Arial Unicode MS" w:hint="default"/>
          <w:outline w:val="0"/>
          <w:color w:val="000000"/>
          <w:sz w:val="20"/>
          <w:szCs w:val="20"/>
          <w:u w:color="000000"/>
          <w:rtl w:val="0"/>
          <w14:textFill>
            <w14:solidFill>
              <w14:srgbClr w14:val="000000"/>
            </w14:solidFill>
          </w14:textFill>
        </w:rPr>
        <w:t xml:space="preserve">→  </w:t>
      </w:r>
      <w:r>
        <w:rPr>
          <w:rFonts w:cs="Arial Unicode MS" w:eastAsia="Arial Unicode MS"/>
          <w:outline w:val="0"/>
          <w:color w:val="000000"/>
          <w:sz w:val="20"/>
          <w:szCs w:val="20"/>
          <w:u w:color="000000"/>
          <w:rtl w:val="0"/>
          <w:lang w:val="it-IT"/>
          <w14:textFill>
            <w14:solidFill>
              <w14:srgbClr w14:val="000000"/>
            </w14:solidFill>
          </w14:textFill>
        </w:rPr>
        <w:t>SoR</w:t>
      </w:r>
      <w:bookmarkEnd w:id="23"/>
    </w:p>
    <w:p>
      <w:pPr>
        <w:pStyle w:val="Heading 2"/>
      </w:pPr>
      <w:bookmarkStart w:name="_Toc24" w:id="24"/>
      <w:r>
        <w:rPr>
          <w:rFonts w:cs="Arial Unicode MS" w:eastAsia="Arial Unicode MS"/>
          <w:outline w:val="0"/>
          <w:color w:val="000000"/>
          <w:sz w:val="20"/>
          <w:szCs w:val="20"/>
          <w:u w:color="000000"/>
          <w:rtl w:val="0"/>
          <w:lang w:val="en-US"/>
          <w14:textFill>
            <w14:solidFill>
              <w14:srgbClr w14:val="000000"/>
            </w14:solidFill>
          </w14:textFill>
        </w:rPr>
        <w:t>Fuse implements the facade pattern: SoR APIs are never directly reachable from the Agentic AI application. Fuse also flattens and normalises the response payload from one or more SoR API calls into a single structured response, reducing integration complexity and latency. Fuse supports pre-fetching and parallel API calls to minimise end-to-end latency within the expected 3</w:t>
      </w:r>
      <w:r>
        <w:rPr>
          <w:rFonts w:cs="Arial Unicode MS" w:eastAsia="Arial Unicode MS" w:hint="default"/>
          <w:outline w:val="0"/>
          <w:color w:val="000000"/>
          <w:sz w:val="20"/>
          <w:szCs w:val="20"/>
          <w:u w:color="000000"/>
          <w:rtl w:val="0"/>
          <w14:textFill>
            <w14:solidFill>
              <w14:srgbClr w14:val="000000"/>
            </w14:solidFill>
          </w14:textFill>
        </w:rPr>
        <w:t>–</w:t>
      </w:r>
      <w:r>
        <w:rPr>
          <w:rFonts w:cs="Arial Unicode MS" w:eastAsia="Arial Unicode MS"/>
          <w:outline w:val="0"/>
          <w:color w:val="000000"/>
          <w:sz w:val="20"/>
          <w:szCs w:val="20"/>
          <w:u w:color="000000"/>
          <w:rtl w:val="0"/>
          <w:lang w:val="en-US"/>
          <w14:textFill>
            <w14:solidFill>
              <w14:srgbClr w14:val="000000"/>
            </w14:solidFill>
          </w14:textFill>
        </w:rPr>
        <w:t>5 second SoR response window.</w:t>
      </w:r>
      <w:bookmarkEnd w:id="24"/>
    </w:p>
    <w:p>
      <w:pPr>
        <w:pStyle w:val="Heading 2"/>
      </w:pPr>
    </w:p>
    <w:p>
      <w:pPr>
        <w:pStyle w:val="Heading 2"/>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25" w:id="25"/>
      <w:r>
        <w:rPr>
          <w:outline w:val="0"/>
          <w:color w:val="1f3864"/>
          <w:u w:color="1f3864"/>
          <w:rtl w:val="0"/>
          <w:lang w:val="en-US"/>
          <w14:textFill>
            <w14:solidFill>
              <w14:srgbClr w14:val="1F3864"/>
            </w14:solidFill>
          </w14:textFill>
        </w:rPr>
        <w:t>4. Functional Requirements</w:t>
      </w:r>
      <w:bookmarkEnd w:id="25"/>
    </w:p>
    <w:p>
      <w:pPr>
        <w:pStyle w:val="Heading 2"/>
      </w:pPr>
      <w:bookmarkStart w:name="_Toc26" w:id="26"/>
      <w:r>
        <w:rPr>
          <w:rFonts w:cs="Arial Unicode MS" w:eastAsia="Arial Unicode MS"/>
          <w:outline w:val="0"/>
          <w:color w:val="2e75b6"/>
          <w:u w:color="2e75b6"/>
          <w:rtl w:val="0"/>
          <w:lang w:val="en-US"/>
          <w14:textFill>
            <w14:solidFill>
              <w14:srgbClr w14:val="2E75B6"/>
            </w14:solidFill>
          </w14:textFill>
        </w:rPr>
        <w:t>4.1 Call &amp; Session Initiation</w:t>
      </w:r>
      <w:bookmarkEnd w:id="2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accept inbound voice calls from the IVR platform (NICE CXone or Google Dialogflow CX) and establish a unique session context for each call.</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Session ID generated at call arrival.</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accept inbound chat sessions initiated from the web portal chat widget, routed through the IVR platform.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Same session management model as voice.</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 unique Interaction ID SHALL be generated for every voice or chat session and propagated across all downstream logs and API calls.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Required for end-to-end traceability.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The system SHALL provide a graceful fallback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 xml:space="preserve">including an informative message and agent transfer option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fr-FR"/>
              </w:rPr>
              <w:t>if session initiation fails.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27" w:id="27"/>
      <w:r>
        <w:rPr>
          <w:rFonts w:cs="Arial Unicode MS" w:eastAsia="Arial Unicode MS"/>
          <w:outline w:val="0"/>
          <w:color w:val="2e75b6"/>
          <w:u w:color="2e75b6"/>
          <w:rtl w:val="0"/>
          <w14:textFill>
            <w14:solidFill>
              <w14:srgbClr w14:val="2E75B6"/>
            </w14:solidFill>
          </w14:textFill>
        </w:rPr>
        <w:t xml:space="preserve">4.2 ASR / TTS </w:t>
      </w:r>
      <w:r>
        <w:rPr>
          <w:rFonts w:cs="Arial Unicode MS" w:eastAsia="Arial Unicode MS" w:hint="default"/>
          <w:outline w:val="0"/>
          <w:color w:val="2e75b6"/>
          <w:u w:color="2e75b6"/>
          <w:rtl w:val="0"/>
          <w14:textFill>
            <w14:solidFill>
              <w14:srgbClr w14:val="2E75B6"/>
            </w14:solidFill>
          </w14:textFill>
        </w:rPr>
        <w:t xml:space="preserve">– </w:t>
      </w:r>
      <w:r>
        <w:rPr>
          <w:rFonts w:cs="Arial Unicode MS" w:eastAsia="Arial Unicode MS"/>
          <w:outline w:val="0"/>
          <w:color w:val="2e75b6"/>
          <w:u w:color="2e75b6"/>
          <w:rtl w:val="0"/>
          <w:lang w:val="en-US"/>
          <w14:textFill>
            <w14:solidFill>
              <w14:srgbClr w14:val="2E75B6"/>
            </w14:solidFill>
          </w14:textFill>
        </w:rPr>
        <w:t>Voice Channel</w:t>
      </w:r>
      <w:bookmarkEnd w:id="2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integrate with a third-party ASR service (Azure AI Speech or Google Dialogflow) to convert caller speech to text at each conversational turn.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Voice channel only.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integrate with a TTS service to convert the LLM-generated text response into speech and play it back to the caller via the IVR.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Voice channel only.</w:t>
            </w: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ASR service SHALL support UK English as the primary recognition locale.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Additional locales are out of scope for v1.</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handle ASR low-confidence results by prompting the caller to repeat or clarify, up to a configurable maximum retry count.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it-IT"/>
              </w:rPr>
              <w:t>Default: 3 retries.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The system SHOULD support barge-in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allowing the caller to interrupt TTS playback with a new utterance.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Dependent on IVR platform capability.</w:t>
            </w:r>
          </w:p>
        </w:tc>
      </w:tr>
    </w:tbl>
    <w:p>
      <w:pPr>
        <w:pStyle w:val="Heading 2"/>
        <w:widowControl w:val="0"/>
      </w:pPr>
    </w:p>
    <w:p>
      <w:pPr>
        <w:pStyle w:val="Heading 2"/>
        <w:widowControl w:val="0"/>
      </w:pPr>
    </w:p>
    <w:p>
      <w:pPr>
        <w:pStyle w:val="Heading 2"/>
      </w:pPr>
      <w:bookmarkStart w:name="_Toc28" w:id="28"/>
      <w:r>
        <w:rPr>
          <w:rFonts w:cs="Arial Unicode MS" w:eastAsia="Arial Unicode MS"/>
          <w:outline w:val="0"/>
          <w:color w:val="2e75b6"/>
          <w:u w:color="2e75b6"/>
          <w:rtl w:val="0"/>
          <w:lang w:val="en-US"/>
          <w14:textFill>
            <w14:solidFill>
              <w14:srgbClr w14:val="2E75B6"/>
            </w14:solidFill>
          </w14:textFill>
        </w:rPr>
        <w:t>4.3 Intent Capture</w:t>
      </w:r>
      <w:bookmarkEnd w:id="2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At the start of each session, the system SHALL prompt the caller/customer to state their reason for contact.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LLM SHALL classify the caller's intent from the transcript and return a structured intent label and confidence score at each turn.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Prompt engineering to define intent taxonomy.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request clarification when intent confidence falls below a configurable threshold before proceeding.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Default threshold: 0.75.</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capture the policy number from the caller as a mandatory entity before progressing to platform identification.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FR-14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support re-prompt with alternative phrasing if the caller fails to provide the policy number within two attempts.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Extracted entities (policy number, intent, personal details provided for verification) SHALL be stored in the session state maintained by the Agentic AI application.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Not stored in LLM.</w:t>
            </w:r>
          </w:p>
        </w:tc>
      </w:tr>
    </w:tbl>
    <w:p>
      <w:pPr>
        <w:pStyle w:val="Heading 2"/>
        <w:widowControl w:val="0"/>
      </w:pPr>
    </w:p>
    <w:p>
      <w:pPr>
        <w:pStyle w:val="Heading 2"/>
        <w:widowControl w:val="0"/>
      </w:pPr>
    </w:p>
    <w:p>
      <w:pPr>
        <w:pStyle w:val="Heading 2"/>
      </w:pPr>
      <w:bookmarkStart w:name="_Toc29" w:id="29"/>
      <w:r>
        <w:rPr>
          <w:rFonts w:cs="Arial Unicode MS" w:eastAsia="Arial Unicode MS"/>
          <w:outline w:val="0"/>
          <w:color w:val="2e75b6"/>
          <w:u w:color="2e75b6"/>
          <w:rtl w:val="0"/>
          <w:lang w:val="it-IT"/>
          <w14:textFill>
            <w14:solidFill>
              <w14:srgbClr w14:val="2E75B6"/>
            </w14:solidFill>
          </w14:textFill>
        </w:rPr>
        <w:t>4.4 Platform Identification</w:t>
      </w:r>
      <w:bookmarkEnd w:id="2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Following policy number capture, the system SHALL query the Fuse middleware to determine which platform (policy administration system) services the given policy.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Synchronous call.</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platform identification response SHALL be used to route subsequent SoR API calls to the correct downstream system via Fuse.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Fuse abstracts platform routing.</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If the policy number is not found or the platform cannot be identified, the system SHALL inform the caller and offer agent transfer.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30" w:id="30"/>
      <w:r>
        <w:rPr>
          <w:rFonts w:cs="Arial Unicode MS" w:eastAsia="Arial Unicode MS"/>
          <w:outline w:val="0"/>
          <w:color w:val="2e75b6"/>
          <w:u w:color="2e75b6"/>
          <w:rtl w:val="0"/>
          <w:lang w:val="en-US"/>
          <w14:textFill>
            <w14:solidFill>
              <w14:srgbClr w14:val="2E75B6"/>
            </w14:solidFill>
          </w14:textFill>
        </w:rPr>
        <w:t>4.5 Identity &amp; Verification (ID&amp;V)</w:t>
      </w:r>
      <w:bookmarkEnd w:id="3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Following platform identification, the system SHALL perform Identity &amp; Verification (ID&amp;V) of the caller using a configurable set of verification factors (e.g., date of birth, postcode, memorable word).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Factors defined per product/platform policy.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retrieve the expected verification data from SoR via Fuse synchronously before prompting the caller for verification answers.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compare caller-provided answers against SoR data using case-insensitive, normalised matching logic.</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Configurable tolerance for date formats etc.</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allow up to a configurable number of verification attempts (default: 3) before locking the session and transferring to an agent.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Verification outcome (pass/fail/locked) SHALL be recorded in the session log with timestamp.</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NOT reveal which specific verification factor failed to the caller.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Security requirement.</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Post-verification, the system SHALL mark the session as 'verified' and allow access to policy data retrieval and servicing actions.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31" w:id="31"/>
      <w:r>
        <w:rPr>
          <w:rFonts w:cs="Arial Unicode MS" w:eastAsia="Arial Unicode MS"/>
          <w:outline w:val="0"/>
          <w:color w:val="2e75b6"/>
          <w:u w:color="2e75b6"/>
          <w:rtl w:val="0"/>
          <w:lang w:val="en-US"/>
          <w14:textFill>
            <w14:solidFill>
              <w14:srgbClr w14:val="2E75B6"/>
            </w14:solidFill>
          </w14:textFill>
        </w:rPr>
        <w:t>4.6 Information Retrieval &amp; Response Generation</w:t>
      </w:r>
      <w:bookmarkEnd w:id="3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Following successful verification, the system SHALL fetch the data required to answer the caller's intent from SoR via the Fuse middleware.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Fuse layer SHALL return a flattened, normalised JSON response combining outputs from one or more SoR API calls.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Fuse responsibility.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pass the SoR response data, current transcript, and conversation history to the LLM to generate a natural-language answer.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PII included in prompt; see security requirements.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LLM SHALL generate responses in plain UK English that are concise, accurate, and contextually appropriate.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Language: English only for v1.</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present the LLM-generated answer to the caller via TTS (voice) or as text (chat) without using pre-defined fixed templates.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Dynamic generation ensures human-like responses.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SHOULD pre-fetch likely follow-up SoR data asynchronously during the caller's response to reduce perceived latency.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Async API calls to Fuse where safe to do so.</w:t>
            </w:r>
          </w:p>
        </w:tc>
      </w:tr>
    </w:tbl>
    <w:p>
      <w:pPr>
        <w:pStyle w:val="Heading 2"/>
        <w:widowControl w:val="0"/>
      </w:pPr>
    </w:p>
    <w:p>
      <w:pPr>
        <w:pStyle w:val="Heading 2"/>
        <w:widowControl w:val="0"/>
      </w:pPr>
    </w:p>
    <w:p>
      <w:pPr>
        <w:pStyle w:val="Heading 2"/>
      </w:pPr>
      <w:bookmarkStart w:name="_Toc32" w:id="32"/>
      <w:r>
        <w:rPr>
          <w:rFonts w:cs="Arial Unicode MS" w:eastAsia="Arial Unicode MS"/>
          <w:outline w:val="0"/>
          <w:color w:val="2e75b6"/>
          <w:u w:color="2e75b6"/>
          <w:rtl w:val="0"/>
          <w14:textFill>
            <w14:solidFill>
              <w14:srgbClr w14:val="2E75B6"/>
            </w14:solidFill>
          </w14:textFill>
        </w:rPr>
        <w:t xml:space="preserve">4.7 RAG </w:t>
      </w:r>
      <w:r>
        <w:rPr>
          <w:rFonts w:cs="Arial Unicode MS" w:eastAsia="Arial Unicode MS" w:hint="default"/>
          <w:outline w:val="0"/>
          <w:color w:val="2e75b6"/>
          <w:u w:color="2e75b6"/>
          <w:rtl w:val="0"/>
          <w14:textFill>
            <w14:solidFill>
              <w14:srgbClr w14:val="2E75B6"/>
            </w14:solidFill>
          </w14:textFill>
        </w:rPr>
        <w:t xml:space="preserve">– </w:t>
      </w:r>
      <w:r>
        <w:rPr>
          <w:rFonts w:cs="Arial Unicode MS" w:eastAsia="Arial Unicode MS"/>
          <w:outline w:val="0"/>
          <w:color w:val="2e75b6"/>
          <w:u w:color="2e75b6"/>
          <w:rtl w:val="0"/>
          <w:lang w:val="en-US"/>
          <w14:textFill>
            <w14:solidFill>
              <w14:srgbClr w14:val="2E75B6"/>
            </w14:solidFill>
          </w14:textFill>
        </w:rPr>
        <w:t>FAQ Knowledge Base</w:t>
      </w:r>
      <w:bookmarkEnd w:id="3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maintain a vector knowledge base populated with product FAQs and approved answers.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Updated via a defined content management process.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At each conversational turn, the system SHALL retrieve the most semantically relevant FAQ chunks from the knowledge base using Retrieval-Augmented Generation (RAG).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s-ES_tradnl"/>
              </w:rPr>
              <w:t>Top-k retrieval; k configurable (default: 3).</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Retrieved FAQ context SHALL be appended to the LLM prompt alongside the transcript only when relevance score exceeds a configurable threshold.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Prevents irrelevant context injection.</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RAG retrieval step SHALL complete within a configurable timeout before the LLM call proceeds with or without the FAQ context.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Default: 500ms timeout.</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knowledge base update process SHALL support incremental updates without requiring system downtime.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p>
    <w:p>
      <w:pPr>
        <w:pStyle w:val="Heading 3"/>
      </w:pPr>
      <w:bookmarkStart w:name="_Toc33" w:id="33"/>
      <w:r>
        <w:rPr>
          <w:rFonts w:cs="Arial Unicode MS" w:eastAsia="Arial Unicode MS"/>
          <w:outline w:val="0"/>
          <w:color w:val="1f3864"/>
          <w:u w:color="1f3864"/>
          <w:rtl w:val="0"/>
          <w:lang w:val="en-US"/>
          <w14:textFill>
            <w14:solidFill>
              <w14:srgbClr w14:val="1F3864"/>
            </w14:solidFill>
          </w14:textFill>
        </w:rPr>
        <w:t>4.7.1 Intent Segregation: RAG vs System of Record</w:t>
      </w:r>
      <w:bookmarkEnd w:id="33"/>
    </w:p>
    <w:p>
      <w:pPr>
        <w:pStyle w:val="Heading 3"/>
      </w:pPr>
      <w:bookmarkStart w:name="_Toc34" w:id="34"/>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A critical design principle is that RAG is exclusively for non-personal, process-related general knowledge. Any query that requires personal policy data (e.g., current value, premium amount, maturity date) MUST be routed to the SoR via Fuse </w:t>
      </w:r>
      <w:r>
        <w:rPr>
          <w:rFonts w:cs="Arial Unicode MS" w:eastAsia="Arial Unicode MS" w:hint="default"/>
          <w:b w:val="0"/>
          <w:bCs w:val="0"/>
          <w:outline w:val="0"/>
          <w:color w:val="000000"/>
          <w:sz w:val="20"/>
          <w:szCs w:val="20"/>
          <w:u w:color="000000"/>
          <w:rtl w:val="0"/>
          <w:lang w:val="en-US"/>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RAG must never attempt to synthesise or guess at personal data.</w:t>
      </w:r>
      <w:bookmarkEnd w:id="3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FR-37a</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classify each caller query as either a general knowledge query (answered via RAG) or a personal data query (answered via SoR). These two paths SHALL be mutually exclusive: RAG SHALL NOT be invoked to answer personal data queries.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hallucinated personal data responses.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FR-37b</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Examples of general knowledge queries routed to RAG: retirement age, surrender process, fund switching rules, tax-free allowances, policy terms definitions. These contain no PII and no dynamic account data.</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Configurable allowlist of general query patterns.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FR-37c</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Examples of personal data queries routed exclusively to SoR: policy value, premium amount, maturity date, beneficiary details, claim status. The LLM SHALL never generate responses to these from training knowledge or RAG context alone.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LLM output guardrails verify no SoR-type data is free-generated.</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FR-37d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If a RAG query returns no result or a confidence score below the configured threshold, the system SHALL NOT attempt to generate an answer from the LLM</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en-US"/>
              </w:rPr>
              <w:t xml:space="preserve">s own knowledge; instead it SHALL escalate to agent transfer with a reason of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unanswerable_rag_query</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hallucination on unknown topics.</w:t>
            </w:r>
          </w:p>
        </w:tc>
      </w:tr>
    </w:tbl>
    <w:p>
      <w:pPr>
        <w:pStyle w:val="Heading 3"/>
        <w:widowControl w:val="0"/>
      </w:pPr>
    </w:p>
    <w:p>
      <w:pPr>
        <w:pStyle w:val="Heading 3"/>
        <w:widowControl w:val="0"/>
      </w:pPr>
    </w:p>
    <w:p>
      <w:pPr>
        <w:pStyle w:val="Heading 2"/>
      </w:pPr>
      <w:bookmarkStart w:name="_Toc35" w:id="35"/>
      <w:r>
        <w:rPr>
          <w:rFonts w:cs="Arial Unicode MS" w:eastAsia="Arial Unicode MS"/>
          <w:outline w:val="0"/>
          <w:color w:val="2e75b6"/>
          <w:u w:color="2e75b6"/>
          <w:rtl w:val="0"/>
          <w:lang w:val="en-US"/>
          <w14:textFill>
            <w14:solidFill>
              <w14:srgbClr w14:val="2E75B6"/>
            </w14:solidFill>
          </w14:textFill>
        </w:rPr>
        <w:t>4.8 Conversation State Management</w:t>
      </w:r>
      <w:bookmarkEnd w:id="3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Agentic AI application SHALL maintain full conversation state (turn history, extracted entities, verification status, retrieved data) in memory or a session store for the lifetime of each interaction.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LLM is stateless; all state owned by app.</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At each turn, the system SHALL construct a complete prompt including: system instructions, conversation history, extracted entities, RAG content (if applicable), and the latest transcript.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Context window management required for long calls.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context window management to truncate or summarise older turns when the cumulative prompt approaches the LLM context limit.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it-IT"/>
              </w:rPr>
              <w:t>Max context: per GPT-4.1 Mini limits.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Session state SHALL be cleared and purged upon session end (call disconnect or chat close), in line with data retention policy.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pt-PT"/>
              </w:rPr>
              <w:t>GDPR consideration.</w:t>
            </w:r>
          </w:p>
        </w:tc>
      </w:tr>
    </w:tbl>
    <w:p>
      <w:pPr>
        <w:pStyle w:val="Heading 2"/>
        <w:widowControl w:val="0"/>
      </w:pPr>
    </w:p>
    <w:p>
      <w:pPr>
        <w:pStyle w:val="Heading 2"/>
        <w:widowControl w:val="0"/>
      </w:pPr>
    </w:p>
    <w:p>
      <w:pPr>
        <w:pStyle w:val="Heading 2"/>
      </w:pPr>
      <w:bookmarkStart w:name="_Toc36" w:id="36"/>
      <w:r>
        <w:rPr>
          <w:rFonts w:cs="Arial Unicode MS" w:eastAsia="Arial Unicode MS"/>
          <w:outline w:val="0"/>
          <w:color w:val="2e75b6"/>
          <w:u w:color="2e75b6"/>
          <w:rtl w:val="0"/>
          <w:lang w:val="en-US"/>
          <w14:textFill>
            <w14:solidFill>
              <w14:srgbClr w14:val="2E75B6"/>
            </w14:solidFill>
          </w14:textFill>
        </w:rPr>
        <w:t>4.9 Agent Transfer &amp; Escalation</w:t>
      </w:r>
      <w:bookmarkEnd w:id="3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support graceful transfer to a live agent at any point in the conversation, preserving session context for the receiving agent.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automatically escalate to agent transfer after a configurable number of failed ID&amp;V attempts, unrecognised intents, or repeated customer requests for a human agent.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On transfer, the system SHALL pass a structured summary of the session (intent, verification status, entities captured, data fetched) to the IVR/agent desktop.</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2"/>
        <w:widowControl w:val="0"/>
      </w:pPr>
    </w:p>
    <w:p>
      <w:pPr>
        <w:pStyle w:val="Heading 3"/>
      </w:pPr>
      <w:bookmarkStart w:name="_Toc37" w:id="37"/>
      <w:r>
        <w:rPr>
          <w:rFonts w:cs="Arial Unicode MS" w:eastAsia="Arial Unicode MS"/>
          <w:outline w:val="0"/>
          <w:color w:val="1f3864"/>
          <w:u w:color="1f3864"/>
          <w:rtl w:val="0"/>
          <w:lang w:val="en-US"/>
          <w14:textFill>
            <w14:solidFill>
              <w14:srgbClr w14:val="1F3864"/>
            </w14:solidFill>
          </w14:textFill>
        </w:rPr>
        <w:t>4.9.1 Escalation Trigger Reference</w:t>
      </w:r>
      <w:bookmarkEnd w:id="37"/>
    </w:p>
    <w:p>
      <w:pPr>
        <w:pStyle w:val="Heading 3"/>
      </w:pPr>
      <w:bookmarkStart w:name="_Toc38" w:id="38"/>
      <w:r>
        <w:rPr>
          <w:rFonts w:cs="Arial Unicode MS" w:eastAsia="Arial Unicode MS"/>
          <w:b w:val="0"/>
          <w:bCs w:val="0"/>
          <w:outline w:val="0"/>
          <w:color w:val="000000"/>
          <w:sz w:val="20"/>
          <w:szCs w:val="20"/>
          <w:u w:color="000000"/>
          <w:rtl w:val="0"/>
          <w:lang w:val="en-US"/>
          <w14:textFill>
            <w14:solidFill>
              <w14:srgbClr w14:val="000000"/>
            </w14:solidFill>
          </w14:textFill>
        </w:rPr>
        <w:t>The following table defines all conditions that MUST trigger automatic or semi-automatic escalation to a live agent. The `action_intent` is set to `escalate` and the session summary is passed to the IVR for agent routing. These conditions are enforced by application-side logic; the LLM cannot independently trigger an escalation unless it detects the explicit-request keyword pattern.</w:t>
      </w:r>
      <w:bookmarkEnd w:id="3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360"/>
        <w:gridCol w:w="2600"/>
      </w:tblGrid>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Escalation Trigger</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Condition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Notes / Requirement</w:t>
            </w:r>
          </w:p>
        </w:tc>
      </w:tr>
      <w:tr>
        <w:tblPrEx>
          <w:shd w:val="clear" w:color="auto" w:fill="ced7e7"/>
        </w:tblPrEx>
        <w:trPr>
          <w:trHeight w:val="115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pt-PT"/>
              </w:rPr>
              <w:t>Explicit Caller Request</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Caller uses any keyword or phrase indicating they want a human: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speak to someone</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talk to a person</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nl-NL"/>
              </w:rPr>
              <w:t>transfer me</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it-IT"/>
              </w:rPr>
              <w:t>operator</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it-IT"/>
              </w:rPr>
              <w:t>representative</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rPr>
              <w:t>agent</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 Detection is keyword-based in application logic, not LLM-driven.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 xml:space="preserve">FR-44; highest priority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triggers immediately</w:t>
            </w:r>
          </w:p>
        </w:tc>
      </w:tr>
      <w:tr>
        <w:tblPrEx>
          <w:shd w:val="clear" w:color="auto" w:fill="ced7e7"/>
        </w:tblPrEx>
        <w:trPr>
          <w:trHeight w:val="91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ID&amp;V Failure Lock</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Policyholder or FA verification fails after the configured maximum number of attempts (default: 3). Session is locked; no further verification attempts permitted.</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FR-45; maps to LOCKED verification_status</w:t>
            </w:r>
          </w:p>
        </w:tc>
      </w:tr>
      <w:tr>
        <w:tblPrEx>
          <w:shd w:val="clear" w:color="auto" w:fill="ced7e7"/>
        </w:tblPrEx>
        <w:trPr>
          <w:trHeight w:val="115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Loop Detection</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application detects the same `current_state` and the same LLM `action_intent` repeating without any new entity being captured across a configurable number of consecutive turns (default: 3). Indicates the conversation is stuck.</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FR-46; prevents infinite retry loops</w:t>
            </w:r>
          </w:p>
        </w:tc>
      </w:tr>
      <w:tr>
        <w:tblPrEx>
          <w:shd w:val="clear" w:color="auto" w:fill="ced7e7"/>
        </w:tblPrEx>
        <w:trPr>
          <w:trHeight w:val="115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fr-FR"/>
              </w:rPr>
              <w:t>Emotional Duress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LLM returns a structured signal (via its `action_intent` or a dedicated `emotional_state` field) indicating the caller has expressed distress, bereavement, upset, or financial hardship. Immediate transfer with priority routing flag.</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FR-47; LLM detects; app enforces</w:t>
            </w:r>
          </w:p>
        </w:tc>
      </w:tr>
      <w:tr>
        <w:tblPrEx>
          <w:shd w:val="clear" w:color="auto" w:fill="ced7e7"/>
        </w:tblPrEx>
        <w:trPr>
          <w:trHeight w:val="91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Unsupported Caller Type</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Caller identifies as a Trustee, Employer, Power of Attorney holder, or any Third Party who is not the named policyholder or a registered FA. These caller types are outside the scope of v1 automation.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FR-48; detected at IDENTIFY_CALLER state</w:t>
            </w:r>
          </w:p>
        </w:tc>
      </w:tr>
      <w:tr>
        <w:tblPrEx>
          <w:shd w:val="clear" w:color="auto" w:fill="ced7e7"/>
        </w:tblPrEx>
        <w:trPr>
          <w:trHeight w:val="91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Unanswerable RAG Query</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RAG retrieval returns no result or confidence below threshold, AND the query is a general knowledge type that cannot be served by SoR data. System cannot answer the question.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FR-49; refs FR-37d; escalation reason: unanswerable_rag_query</w:t>
            </w:r>
          </w:p>
        </w:tc>
      </w:tr>
      <w:tr>
        <w:tblPrEx>
          <w:shd w:val="clear" w:color="auto" w:fill="ced7e7"/>
        </w:tblPrEx>
        <w:trPr>
          <w:trHeight w:val="91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SoR / API System Failure</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Fuse middleware returns a hard error (non-retryable HTTP 5xx, timeout after retry exhaustion, or circuit breaker open) during a synchronous call required to serve the caller</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pt-PT"/>
              </w:rPr>
              <w:t>s intent.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FR-50; circuit breaker + escalation</w:t>
            </w:r>
          </w:p>
        </w:tc>
      </w:tr>
      <w:tr>
        <w:tblPrEx>
          <w:shd w:val="clear" w:color="auto" w:fill="ced7e7"/>
        </w:tblPrEx>
        <w:trPr>
          <w:trHeight w:val="674"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LLM Unavailability</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Azure OpenAI returns repeated errors or circuit breaker trips after retry exhaustion. System cannot generate responses.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FR-51; escalation reason: llm_unavailable</w:t>
            </w:r>
          </w:p>
        </w:tc>
      </w:tr>
      <w:tr>
        <w:tblPrEx>
          <w:shd w:val="clear" w:color="auto" w:fill="ced7e7"/>
        </w:tblPrEx>
        <w:trPr>
          <w:trHeight w:val="674"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Max Turn Limit</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session exceeds a configurable maximum turn count (default: 30) without resolution. Prevents indefinitely long interactions.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FR-52; configurable threshold</w:t>
            </w:r>
          </w:p>
        </w:tc>
      </w:tr>
    </w:tbl>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detect explicit agent-request keywords and phrases from the caller at every turn and immediately trigger escalation with reason `explicit_caller_request`, regardless of the current conversation state.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Keyword list is configurable. Detection is application-side.</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When `verification_status` is set to LOCKED (after max failed ID&amp;V attempts), the system SHALL immediately initiate agent transfer with escalation reason `idv_failure_locked`. No further conversational turns SHALL be permitted after locking.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Ensures security; prevents brute-force attempts.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loop detection by tracking `current_state` and `action_intent` across consecutive turns. If the same state and intent repeat without any new entity extracted for a configurable number of turns (default: 3), the system SHALL escalate with reason `loop_detected`.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Stored in session state; checked each turn.</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LLM prompt SHALL instruct the model to include an `emotional_state` flag (values: `neutral`, `distressed`) in its structured JSON output. When `emotional_state=distressed`, the application SHALL immediately escalate with reason `emotional_duress` and set a priority flag for the receiving agent.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Covers bereavement, financial hardship, distress.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At the IDENTIFY_CALLER state, if the caller identifies as a Trustee, Employer, Power of Attorney holder, or any Third Party not covered by v1 verification flows, the system SHALL inform the caller that their query requires specialist assistance and escalate with reason `unsupported_caller_type`.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v2 may expand caller type support.</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When a RAG query returns a confidence score below the configured threshold and the query cannot be answered by SoR data, the system SHALL escalate with reason `unanswerable_rag_query` rather than attempting to generate an answer from the LLM</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en-US"/>
              </w:rPr>
              <w:t>s training knowledge.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hallucination on unknown topics.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When a synchronous Fuse API call required to serve the current intent fails after retry exhaustion or circuit breaker open, the system SHALL inform the caller of the technical difficulty and escalate with reason `sor_api_failure`.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Graceful degradation; not silent failure.</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When the LLM API is unavailable after retry exhaustion, the system SHALL fall back to a scripted holding message and escalate with reason `llm_unavailable`. The session summary (entities collected so far) SHALL still be passed to the agent.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enforce a maximum session turn limit (default: 30 turns, configurable). If reached without resolution or escalation, the system SHALL automatically escalate with reason `max_turns_exceeded`.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runaway sessions.</w:t>
            </w:r>
          </w:p>
        </w:tc>
      </w:tr>
      <w:tr>
        <w:tblPrEx>
          <w:shd w:val="clear" w:color="auto" w:fill="ced7e7"/>
        </w:tblPrEx>
        <w:trPr>
          <w:trHeight w:val="1630"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On any escalation, the system SHALL pass a structured transfer payload to the IVR / agent desktop containing: Interaction ID, escalation reason code, current_state, verification_status, captured entities (PII masked where applicable), caller role, and a natural-language session summary generated by the LLM.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Enables warm transfer; agent avoids re-asking verified data.</w:t>
            </w:r>
          </w:p>
        </w:tc>
      </w:tr>
    </w:tbl>
    <w:p>
      <w:pPr>
        <w:pStyle w:val="Heading 3"/>
        <w:widowControl w:val="0"/>
      </w:pPr>
    </w:p>
    <w:p>
      <w:pPr>
        <w:pStyle w:val="Heading 3"/>
        <w:widowControl w:val="0"/>
      </w:pPr>
    </w:p>
    <w:p>
      <w:pPr>
        <w:pStyle w:val="Heading 2"/>
      </w:pPr>
      <w:bookmarkStart w:name="_Toc39" w:id="39"/>
      <w:r>
        <w:rPr>
          <w:rFonts w:cs="Arial Unicode MS" w:eastAsia="Arial Unicode MS"/>
          <w:outline w:val="0"/>
          <w:color w:val="2e75b6"/>
          <w:u w:color="2e75b6"/>
          <w:rtl w:val="0"/>
          <w:lang w:val="en-US"/>
          <w14:textFill>
            <w14:solidFill>
              <w14:srgbClr w14:val="2E75B6"/>
            </w14:solidFill>
          </w14:textFill>
        </w:rPr>
        <w:t>4.10 Conversation Flow and Resolution</w:t>
      </w:r>
      <w:bookmarkEnd w:id="39"/>
    </w:p>
    <w:p>
      <w:pPr>
        <w:pStyle w:val="Heading 2"/>
      </w:pPr>
    </w:p>
    <w:p>
      <w:pPr>
        <w:pStyle w:val="Heading 3"/>
      </w:pPr>
      <w:bookmarkStart w:name="_Toc40" w:id="40"/>
      <w:r>
        <w:rPr>
          <w:rFonts w:cs="Arial Unicode MS" w:eastAsia="Arial Unicode MS"/>
          <w:outline w:val="0"/>
          <w:color w:val="1f3864"/>
          <w:u w:color="1f3864"/>
          <w:rtl w:val="0"/>
          <w:lang w:val="en-US"/>
          <w14:textFill>
            <w14:solidFill>
              <w14:srgbClr w14:val="1F3864"/>
            </w14:solidFill>
          </w14:textFill>
        </w:rPr>
        <w:t>4.10.1 Contextual and Brand-Aware Responses</w:t>
      </w:r>
      <w:bookmarkEnd w:id="40"/>
    </w:p>
    <w:p>
      <w:pPr>
        <w:pStyle w:val="Heading 3"/>
      </w:pPr>
      <w:bookmarkStart w:name="_Toc41" w:id="41"/>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The Agentic AI application serves policies across multiple heritage brands and product types. The LLM SHALL be provided with brand context and product type at each turn via the system prompt so that responses feel personalised and contextually accurate (e.g., </w:t>
      </w:r>
      <w:r>
        <w:rPr>
          <w:rFonts w:cs="Arial Unicode MS" w:eastAsia="Arial Unicode MS" w:hint="default"/>
          <w:b w:val="0"/>
          <w:bCs w:val="0"/>
          <w:outline w:val="0"/>
          <w:color w:val="000000"/>
          <w:sz w:val="20"/>
          <w:szCs w:val="20"/>
          <w:u w:color="000000"/>
          <w:rtl w:val="1"/>
          <w:lang w:val="ar-SA" w:bidi="ar-SA"/>
          <w14:textFill>
            <w14:solidFill>
              <w14:srgbClr w14:val="000000"/>
            </w14:solidFill>
          </w14:textFill>
        </w:rPr>
        <w:t>“</w:t>
      </w:r>
      <w:r>
        <w:rPr>
          <w:rFonts w:cs="Arial Unicode MS" w:eastAsia="Arial Unicode MS"/>
          <w:b w:val="0"/>
          <w:bCs w:val="0"/>
          <w:outline w:val="0"/>
          <w:color w:val="000000"/>
          <w:sz w:val="20"/>
          <w:szCs w:val="20"/>
          <w:u w:color="000000"/>
          <w:rtl w:val="0"/>
          <w:lang w:val="en-US"/>
          <w14:textFill>
            <w14:solidFill>
              <w14:srgbClr w14:val="000000"/>
            </w14:solidFill>
          </w14:textFill>
        </w:rPr>
        <w:t>your Brand_A life policy</w:t>
      </w:r>
      <w:r>
        <w:rPr>
          <w:rFonts w:cs="Arial Unicode MS" w:eastAsia="Arial Unicode MS" w:hint="default"/>
          <w:b w:val="0"/>
          <w:bCs w:val="0"/>
          <w:outline w:val="0"/>
          <w:color w:val="000000"/>
          <w:sz w:val="20"/>
          <w:szCs w:val="20"/>
          <w:u w:color="000000"/>
          <w:rtl w:val="0"/>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rather than a generic reference). This maintains the brand relationship the policyholder already has.</w:t>
      </w:r>
      <w:bookmarkEnd w:id="4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inject the heritage brand name and product type (e.g., Brand_A, with-profits bond, unit-linked ISA) into the LLM system prompt context once the policy has been identified via PLATFORM_DIR_CHECK. The LLM SHALL use these in all subsequent responses to the caller.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Brand and product data sourced from Fuse PLATFORM_DIR_CHECK response.</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NOT refer to the underlying administration platform or internal system names in responses to the caller. Only the customer-facing brand and product names SHALL be used.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internal system exposure.</w:t>
            </w:r>
          </w:p>
        </w:tc>
      </w:tr>
    </w:tbl>
    <w:p>
      <w:pPr>
        <w:pStyle w:val="Heading 3"/>
        <w:widowControl w:val="0"/>
      </w:pPr>
    </w:p>
    <w:p>
      <w:pPr>
        <w:pStyle w:val="Heading 3"/>
        <w:widowControl w:val="0"/>
      </w:pPr>
    </w:p>
    <w:p>
      <w:pPr>
        <w:pStyle w:val="Heading 3"/>
      </w:pPr>
      <w:bookmarkStart w:name="_Toc42" w:id="42"/>
      <w:r>
        <w:rPr>
          <w:rFonts w:cs="Arial Unicode MS" w:eastAsia="Arial Unicode MS"/>
          <w:outline w:val="0"/>
          <w:color w:val="1f3864"/>
          <w:u w:color="1f3864"/>
          <w:rtl w:val="0"/>
          <w:lang w:val="en-US"/>
          <w14:textFill>
            <w14:solidFill>
              <w14:srgbClr w14:val="1F3864"/>
            </w14:solidFill>
          </w14:textFill>
        </w:rPr>
        <w:t>4.10.2 Post-Intent Follow-up</w:t>
      </w:r>
      <w:bookmarkEnd w:id="42"/>
    </w:p>
    <w:p>
      <w:pPr>
        <w:pStyle w:val="Heading 3"/>
      </w:pPr>
      <w:bookmarkStart w:name="_Toc43" w:id="43"/>
      <w:r>
        <w:rPr>
          <w:rFonts w:cs="Arial Unicode MS" w:eastAsia="Arial Unicode MS"/>
          <w:b w:val="0"/>
          <w:bCs w:val="0"/>
          <w:outline w:val="0"/>
          <w:color w:val="000000"/>
          <w:sz w:val="20"/>
          <w:szCs w:val="20"/>
          <w:u w:color="000000"/>
          <w:rtl w:val="0"/>
          <w:lang w:val="en-US"/>
          <w14:textFill>
            <w14:solidFill>
              <w14:srgbClr w14:val="000000"/>
            </w14:solidFill>
          </w14:textFill>
        </w:rPr>
        <w:t>After successfully serving the caller</w:t>
      </w:r>
      <w:r>
        <w:rPr>
          <w:rFonts w:cs="Arial Unicode MS" w:eastAsia="Arial Unicode MS" w:hint="default"/>
          <w:b w:val="0"/>
          <w:bCs w:val="0"/>
          <w:outline w:val="0"/>
          <w:color w:val="000000"/>
          <w:sz w:val="20"/>
          <w:szCs w:val="20"/>
          <w:u w:color="000000"/>
          <w:rtl w:val="1"/>
          <w14:textFill>
            <w14:solidFill>
              <w14:srgbClr w14:val="000000"/>
            </w14:solidFill>
          </w14:textFill>
        </w:rPr>
        <w:t>’</w:t>
      </w:r>
      <w:r>
        <w:rPr>
          <w:rFonts w:cs="Arial Unicode MS" w:eastAsia="Arial Unicode MS"/>
          <w:b w:val="0"/>
          <w:bCs w:val="0"/>
          <w:outline w:val="0"/>
          <w:color w:val="000000"/>
          <w:sz w:val="20"/>
          <w:szCs w:val="20"/>
          <w:u w:color="000000"/>
          <w:rtl w:val="0"/>
          <w:lang w:val="en-US"/>
          <w14:textFill>
            <w14:solidFill>
              <w14:srgbClr w14:val="000000"/>
            </w14:solidFill>
          </w14:textFill>
        </w:rPr>
        <w:t>s stated intent (i.e., transitioning to SERVE_INTENT and delivering the answer), the system SHALL proactively invite the caller to raise further queries before closing the session. This improves containment by resolving multiple queries in a single interaction and reflects the standard contact centre courtesy expected by customers.</w:t>
      </w:r>
      <w:bookmarkEnd w:id="4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Following delivery of an answer to the caller</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en-US"/>
              </w:rPr>
              <w:t xml:space="preserve">s intent, the LLM SHALL generate a follow-up prompt asking whether the caller has further questions (e.g.,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Is there anything else I can help you with today?</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 This prompt SHALL be included in the standard system prompt template.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Increases containment rate; reduces repeat contacts.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If the caller raises a new intent in response to the follow-up, the system SHALL return to the SERVE_INTENT state and process the new intent without requiring re-verification (verification persists for the session).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Verification_status = VERIFIED persists; not reset.</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If the caller indicates no further queries (e.g.,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rPr>
              <w:t>no</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that</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en-US"/>
              </w:rPr>
              <w:t>s all</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n-US"/>
              </w:rPr>
              <w:t>thanks</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 the LLM SHALL detect session closure intent and transition the application to the END_SESSION state.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3"/>
        <w:widowControl w:val="0"/>
      </w:pPr>
    </w:p>
    <w:p>
      <w:pPr>
        <w:pStyle w:val="Heading 3"/>
        <w:widowControl w:val="0"/>
      </w:pPr>
    </w:p>
    <w:p>
      <w:pPr>
        <w:pStyle w:val="Heading 3"/>
      </w:pPr>
      <w:bookmarkStart w:name="_Toc44" w:id="44"/>
      <w:r>
        <w:rPr>
          <w:rFonts w:cs="Arial Unicode MS" w:eastAsia="Arial Unicode MS"/>
          <w:outline w:val="0"/>
          <w:color w:val="1f3864"/>
          <w:u w:color="1f3864"/>
          <w:rtl w:val="0"/>
          <w:lang w:val="en-US"/>
          <w14:textFill>
            <w14:solidFill>
              <w14:srgbClr w14:val="1F3864"/>
            </w14:solidFill>
          </w14:textFill>
        </w:rPr>
        <w:t>4.10.3 Graceful Session Closure</w:t>
      </w:r>
      <w:bookmarkEnd w:id="44"/>
    </w:p>
    <w:p>
      <w:pPr>
        <w:pStyle w:val="Heading 3"/>
      </w:pPr>
      <w:bookmarkStart w:name="_Toc45" w:id="45"/>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When the session reaches a natural end-point </w:t>
      </w:r>
      <w:r>
        <w:rPr>
          <w:rFonts w:cs="Arial Unicode MS" w:eastAsia="Arial Unicode MS" w:hint="default"/>
          <w:b w:val="0"/>
          <w:bCs w:val="0"/>
          <w:outline w:val="0"/>
          <w:color w:val="000000"/>
          <w:sz w:val="20"/>
          <w:szCs w:val="20"/>
          <w:u w:color="000000"/>
          <w:rtl w:val="0"/>
          <w:lang w:val="en-US"/>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either through caller confirmation of closure or following escalation to an agent </w:t>
      </w:r>
      <w:r>
        <w:rPr>
          <w:rFonts w:cs="Arial Unicode MS" w:eastAsia="Arial Unicode MS" w:hint="default"/>
          <w:b w:val="0"/>
          <w:bCs w:val="0"/>
          <w:outline w:val="0"/>
          <w:color w:val="000000"/>
          <w:sz w:val="20"/>
          <w:szCs w:val="20"/>
          <w:u w:color="000000"/>
          <w:rtl w:val="0"/>
          <w:lang w:val="en-US"/>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the application SHALL log the interaction and close the session in a controlled, auditable manner.</w:t>
      </w:r>
      <w:bookmarkEnd w:id="4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2346"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FR-59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a `resolve_session` function that, upon entering END_SESSION state, performs the following in sequence: (1) LLM generates a closing message and farewell, (2) session outcome (contained / escalated / abandoned) is written to the interaction log, (3) a contact history record is written to the audit log containing Interaction ID, session duration, intents served, verification status, escalation reason if applicable, and channel, (4) session state is purged from memory.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Supports contact history reporting and GDPR memory purge.</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FR-60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contact history record SHALL be written to a dedicated persistent store (separate from the operational interaction log) and retained for the period agreed with the DPO and Legal team for regulatory reporting purposes.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Supports FCA / compliance reporting requirements.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FR-61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If a call is abandoned (caller disconnects without reaching END_SESSION), the system SHALL detect the disconnect signal from the IVR platform, execute the `resolve_session` closure steps (with outcome = </w:t>
            </w:r>
            <w:r>
              <w:rPr>
                <w:rFonts w:ascii="Arial" w:hAnsi="Arial" w:hint="default"/>
                <w:sz w:val="18"/>
                <w:szCs w:val="18"/>
                <w:u w:color="000000"/>
                <w:shd w:val="nil" w:color="auto" w:fill="auto"/>
                <w:rtl w:val="1"/>
                <w:lang w:val="ar-SA" w:bidi="ar-SA"/>
              </w:rPr>
              <w:t>“</w:t>
            </w:r>
            <w:r>
              <w:rPr>
                <w:rFonts w:ascii="Arial" w:hAnsi="Arial"/>
                <w:sz w:val="18"/>
                <w:szCs w:val="18"/>
                <w:u w:color="000000"/>
                <w:shd w:val="nil" w:color="auto" w:fill="auto"/>
                <w:rtl w:val="0"/>
                <w:lang w:val="es-ES_tradnl"/>
              </w:rPr>
              <w:t>abandoned</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 and purge session state.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Ensures no orphaned session state remains.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FR-62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closing message generated by the LLM SHALL include the heritage brand name and a standard sign-off consistent with brand guidelines. It SHALL not reveal internal system state, error codes, or technical details to the caller.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Brand consistency requirement.</w:t>
            </w:r>
          </w:p>
        </w:tc>
      </w:tr>
    </w:tbl>
    <w:p>
      <w:pPr>
        <w:pStyle w:val="Heading 3"/>
        <w:widowControl w:val="0"/>
      </w:pPr>
    </w:p>
    <w:p>
      <w:pPr>
        <w:pStyle w:val="Heading 3"/>
        <w:widowControl w:val="0"/>
      </w:pP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2e75b6" w:sz="6" w:space="0" w:shadow="0" w:frame="0"/>
          <w:right w:val="nil"/>
        </w:pBdr>
      </w:pPr>
      <w:bookmarkStart w:name="_Toc46" w:id="46"/>
      <w:r>
        <w:rPr>
          <w:outline w:val="0"/>
          <w:color w:val="1f3864"/>
          <w:u w:color="1f3864"/>
          <w:rtl w:val="0"/>
          <w:lang w:val="en-US"/>
          <w14:textFill>
            <w14:solidFill>
              <w14:srgbClr w14:val="1F3864"/>
            </w14:solidFill>
          </w14:textFill>
        </w:rPr>
        <w:t>5. Non-Functional Requirements</w:t>
      </w:r>
      <w:bookmarkEnd w:id="46"/>
    </w:p>
    <w:p>
      <w:pPr>
        <w:pStyle w:val="Heading 2"/>
      </w:pPr>
      <w:bookmarkStart w:name="_Toc47" w:id="47"/>
      <w:r>
        <w:rPr>
          <w:rFonts w:cs="Arial Unicode MS" w:eastAsia="Arial Unicode MS"/>
          <w:outline w:val="0"/>
          <w:color w:val="2e75b6"/>
          <w:u w:color="2e75b6"/>
          <w:rtl w:val="0"/>
          <w:lang w:val="en-US"/>
          <w14:textFill>
            <w14:solidFill>
              <w14:srgbClr w14:val="2E75B6"/>
            </w14:solidFill>
          </w14:textFill>
        </w:rPr>
        <w:t>5.1 Performance &amp; Latency</w:t>
      </w:r>
      <w:bookmarkEnd w:id="4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End-to-end AI response time (caller utterance end to TTS playback start) SHALL be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3 seconds at the 95th percentile under normal load for voice channel.</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SoR avg 3-5s; async pre-fetch mitigates.</w:t>
            </w: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End-to-end AI response time for chat channel SHALL be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5 seconds at the 95th percentile.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LLM API call duration (excluding network) SHALL be monitored, with an alert threshold of &gt; 2 seconds.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Fuse middleware SHALL be designed to support parallel and pre-fetched API calls to reduce cumulative SoR latency.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Fuse responsibility; Agentic AI triggers async calls.</w:t>
            </w: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RAG vector retrieval SHALL complete within 500ms P99.</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support horizontal scaling to handle peak concurrent voice and chat sessions without degradation.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Auto-scaling on AWS.</w:t>
            </w:r>
          </w:p>
        </w:tc>
      </w:tr>
    </w:tbl>
    <w:p>
      <w:pPr>
        <w:pStyle w:val="Heading 2"/>
        <w:widowControl w:val="0"/>
      </w:pPr>
    </w:p>
    <w:p>
      <w:pPr>
        <w:pStyle w:val="Heading 2"/>
        <w:widowControl w:val="0"/>
      </w:pPr>
    </w:p>
    <w:p>
      <w:pPr>
        <w:pStyle w:val="Heading 2"/>
      </w:pPr>
      <w:bookmarkStart w:name="_Toc48" w:id="48"/>
      <w:r>
        <w:rPr>
          <w:rFonts w:cs="Arial Unicode MS" w:eastAsia="Arial Unicode MS"/>
          <w:outline w:val="0"/>
          <w:color w:val="2e75b6"/>
          <w:u w:color="2e75b6"/>
          <w:rtl w:val="0"/>
          <w:lang w:val="en-US"/>
          <w14:textFill>
            <w14:solidFill>
              <w14:srgbClr w14:val="2E75B6"/>
            </w14:solidFill>
          </w14:textFill>
        </w:rPr>
        <w:t>5.2 Availability &amp; Reliability</w:t>
      </w:r>
      <w:bookmarkEnd w:id="4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Agentic AI application SHALL target 99.9% monthly uptime (excluding planned maintenance windows).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Measured over rolling 30-day window.</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circuit breakers for all downstream integrations (LLM, ASR/TTS, Fuse) to prevent cascade failures.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Fallback to agent transfer on breaker open.</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retry logic with exponential back-off for transient errors on LLM and Fuse API calls.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s-ES_tradnl"/>
              </w:rPr>
              <w:t>Max retries: 3; configurable.</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Planned maintenance windows SHALL be scheduled outside core business hours and communicated in advance.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health-check endpoints consumable by AWS load balancers and monitoring tooling.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49" w:id="49"/>
      <w:r>
        <w:rPr>
          <w:rFonts w:cs="Arial Unicode MS" w:eastAsia="Arial Unicode MS"/>
          <w:outline w:val="0"/>
          <w:color w:val="2e75b6"/>
          <w:u w:color="2e75b6"/>
          <w:rtl w:val="0"/>
          <w:lang w:val="en-US"/>
          <w14:textFill>
            <w14:solidFill>
              <w14:srgbClr w14:val="2E75B6"/>
            </w14:solidFill>
          </w14:textFill>
        </w:rPr>
        <w:t>5.3 Security</w:t>
      </w:r>
      <w:bookmarkEnd w:id="4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All data in transit between system components SHALL be encrypted using TLS 1.2 or higher.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All data at rest (logs, session stores, vector indexes) SHALL be encrypted using AES-256.</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AWS KMS managed keys.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Agentic AI application SHALL sit behind an AWS WAF with rules covering OWASP Top 10 and OWASP Top 10 for LLM applications (including prompt injection, insecure output handling, excessive agency).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Calls from the Agentic AI application to Azure OpenAI SHALL traverse an Azure WAF and AI Proxy Manager (AIPM) before reaching the private endpoint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no direct public API calls.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API keys and secrets SHALL be stored in AWS Secrets Manager; no credentials SHALL be hard-coded or stored in environment variables in plain 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mutual TLS (mTLS) for service-to-service calls where supported by the endpoint.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LLM prompts SHALL be constructed with prompt injection mitigations: user input SHALL be clearly delimited, and system instructions SHALL be protected from override.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OWASP LLM01.</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Fuse layer SHALL implement an allowlist of permitted API operations; the Agentic AI application SHALL NOT be able to trigger arbitrary SoR API calls.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Facade / least-privilege principle.</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All access to Agentic AI APIs SHALL require authenticated service-to-service tokens (OAuth 2.0 / JWT); no unauthenticated endpoints SHALL be exposed.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solution SHALL undergo a penetration test prior to production launch and annually thereafter.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Prompt content sent to the LLM SHALL be logged (see Observability section) and monitored for anomalous patterns indicating prompt injection attempts.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50" w:id="50"/>
      <w:r>
        <w:rPr>
          <w:rFonts w:cs="Arial Unicode MS" w:eastAsia="Arial Unicode MS"/>
          <w:outline w:val="0"/>
          <w:color w:val="2e75b6"/>
          <w:u w:color="2e75b6"/>
          <w:rtl w:val="0"/>
          <w:lang w:val="en-US"/>
          <w14:textFill>
            <w14:solidFill>
              <w14:srgbClr w14:val="2E75B6"/>
            </w14:solidFill>
          </w14:textFill>
        </w:rPr>
        <w:t>5.4 Data Privacy &amp; Compliance</w:t>
      </w:r>
      <w:bookmarkEnd w:id="5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All data processed and stored by the Agentic AI application SHALL remain within the AWS UK (eu-west-2) region.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GDPR data residency requirement.</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PII shared with the LLM (GPT-4.1 Mini on Azure) SHALL be covered by an enterprise Data Processing Agreement (DPA) confirming that Azure OpenAI does not retain or train on conversation data.</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Confirm via Azure Enterprise agreement terms.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implement a data retention policy for interaction logs: PII-containing logs SHALL be purged or anonymised after the defined retention period (to be confirmed with DPO).</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GDPR Article 5(1)(e).</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The system SHALL support the right to erasure (Article 17 GDPR)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interaction logs associated with a specific individual SHALL be deletable upon a verified subject access / erasure request.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solution SHALL be designed and assessed in accordance with SOC2 Type II controls (Security, Availability, Confidentiality).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 Data Protection Impact Assessment (DPIA) SHALL be completed before go-live, given the processing of PII within an AI system.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UK GDPR / ICO requirement.</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NFR-29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Caller consent for interaction recording and AI processing SHALL be communicated at the start of each voice session via the IVR platform.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NOT use any customer interaction data for LLM fine-tuning or model training.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51" w:id="51"/>
      <w:r>
        <w:rPr>
          <w:rFonts w:cs="Arial Unicode MS" w:eastAsia="Arial Unicode MS"/>
          <w:outline w:val="0"/>
          <w:color w:val="2e75b6"/>
          <w:u w:color="2e75b6"/>
          <w:rtl w:val="0"/>
          <w:lang w:val="en-US"/>
          <w14:textFill>
            <w14:solidFill>
              <w14:srgbClr w14:val="2E75B6"/>
            </w14:solidFill>
          </w14:textFill>
        </w:rPr>
        <w:t xml:space="preserve">5.5 Observability, Logging &amp; </w:t>
      </w:r>
      <w:r>
        <w:rPr>
          <w:rFonts w:cs="Arial Unicode MS" w:eastAsia="Arial Unicode MS"/>
          <w:outline w:val="0"/>
          <w:color w:val="2e75b6"/>
          <w:u w:color="2e75b6"/>
          <w:rtl w:val="0"/>
          <w:lang w:val="en-US"/>
          <w14:textFill>
            <w14:solidFill>
              <w14:srgbClr w14:val="2E75B6"/>
            </w14:solidFill>
          </w14:textFill>
        </w:rPr>
        <w:t>Audibility</w:t>
      </w:r>
      <w:bookmarkEnd w:id="51"/>
    </w:p>
    <w:p>
      <w:pPr>
        <w:pStyle w:val="Heading 2"/>
      </w:pPr>
      <w:bookmarkStart w:name="_Toc52" w:id="52"/>
      <w:r>
        <w:rPr>
          <w:rFonts w:cs="Arial Unicode MS" w:eastAsia="Arial Unicode MS"/>
          <w:outline w:val="0"/>
          <w:color w:val="000000"/>
          <w:sz w:val="20"/>
          <w:szCs w:val="20"/>
          <w:u w:color="000000"/>
          <w:rtl w:val="0"/>
          <w:lang w:val="en-US"/>
          <w14:textFill>
            <w14:solidFill>
              <w14:srgbClr w14:val="000000"/>
            </w14:solidFill>
          </w14:textFill>
        </w:rPr>
        <w:t>The following logging architecture is required to provide traceability, cost attribution, and debugging capability:</w:t>
      </w:r>
      <w:bookmarkEnd w:id="52"/>
    </w:p>
    <w:p>
      <w:pPr>
        <w:pStyle w:val="Heading 3"/>
      </w:pPr>
      <w:bookmarkStart w:name="_Toc53" w:id="53"/>
      <w:r>
        <w:rPr>
          <w:rFonts w:cs="Arial Unicode MS" w:eastAsia="Arial Unicode MS"/>
          <w:outline w:val="0"/>
          <w:color w:val="1f3864"/>
          <w:u w:color="1f3864"/>
          <w:rtl w:val="0"/>
          <w:lang w:val="en-US"/>
          <w14:textFill>
            <w14:solidFill>
              <w14:srgbClr w14:val="1F3864"/>
            </w14:solidFill>
          </w14:textFill>
        </w:rPr>
        <w:t>5.5.1 Interaction Log (Master)</w:t>
      </w:r>
      <w:bookmarkEnd w:id="5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write a structured interaction log entry for every conversational turn, capturing: Interaction ID, session ID, channel (voice/chat), timestamp, turn number, ASR transcript (voice), user text (chat), LLM intent output, entities extracted, verification state, and action taken.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JSON structured log; centralised log store.</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interaction log SHALL record the reasoning chain and decision rationale returned by the LLM at each turn.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Enables AI decision auditability.</w:t>
            </w: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interaction log SHALL record any agent transfer events with the reason for escalation.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3"/>
        <w:widowControl w:val="0"/>
      </w:pPr>
    </w:p>
    <w:p>
      <w:pPr>
        <w:pStyle w:val="Heading 3"/>
        <w:widowControl w:val="0"/>
      </w:pPr>
    </w:p>
    <w:p>
      <w:pPr>
        <w:pStyle w:val="Heading 3"/>
      </w:pPr>
      <w:bookmarkStart w:name="_Toc54" w:id="54"/>
      <w:r>
        <w:rPr>
          <w:rFonts w:cs="Arial Unicode MS" w:eastAsia="Arial Unicode MS"/>
          <w:outline w:val="0"/>
          <w:color w:val="1f3864"/>
          <w:u w:color="1f3864"/>
          <w:rtl w:val="0"/>
          <w:lang w:val="en-US"/>
          <w14:textFill>
            <w14:solidFill>
              <w14:srgbClr w14:val="1F3864"/>
            </w14:solidFill>
          </w14:textFill>
        </w:rPr>
        <w:t>5.5.2 LLM Interaction Log</w:t>
      </w:r>
      <w:bookmarkEnd w:id="5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391"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 separate LLM interaction log SHALL capture for each LLM API call: date, timestamp, Interaction ID, full prompt sent (system + user turns), full LLM response, model name, prompt token count, completion token count, total tokens, and estimated cost in GBP.</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Token count and cost from API response metadata.</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 conversation-level cost summary record SHALL be written upon session completion, containing: Interaction ID, total turns, total prompt tokens, total completion tokens, total tokens, total estimated LLM cost, and session duration.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Supports cost monitoring and showback.</w:t>
            </w:r>
          </w:p>
        </w:tc>
      </w:tr>
    </w:tbl>
    <w:p>
      <w:pPr>
        <w:pStyle w:val="Heading 3"/>
        <w:widowControl w:val="0"/>
      </w:pPr>
    </w:p>
    <w:p>
      <w:pPr>
        <w:pStyle w:val="Heading 3"/>
        <w:widowControl w:val="0"/>
      </w:pPr>
    </w:p>
    <w:p>
      <w:pPr>
        <w:pStyle w:val="Heading 3"/>
      </w:pPr>
      <w:bookmarkStart w:name="_Toc55" w:id="55"/>
      <w:r>
        <w:rPr>
          <w:rFonts w:cs="Arial Unicode MS" w:eastAsia="Arial Unicode MS"/>
          <w:outline w:val="0"/>
          <w:color w:val="1f3864"/>
          <w:u w:color="1f3864"/>
          <w:rtl w:val="0"/>
          <w:lang w:val="en-US"/>
          <w14:textFill>
            <w14:solidFill>
              <w14:srgbClr w14:val="1F3864"/>
            </w14:solidFill>
          </w14:textFill>
        </w:rPr>
        <w:t>5.5.3 Fuse / SoR Interaction Log</w:t>
      </w:r>
      <w:bookmarkEnd w:id="5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 separate Fuse integration log SHALL capture for each Fuse API call: Interaction ID, timestamp, API endpoint called, request payload (PII masked), HTTP status code, response time (ms), and error details (if any).</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PII masking in logs is mandatory.</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Fuse log SHALL distinguish between synchronous and asynchronous calls and record whether the call was pre-fetched.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bl>
    <w:p>
      <w:pPr>
        <w:pStyle w:val="Heading 3"/>
        <w:widowControl w:val="0"/>
      </w:pPr>
    </w:p>
    <w:p>
      <w:pPr>
        <w:pStyle w:val="Heading 3"/>
        <w:widowControl w:val="0"/>
      </w:pPr>
    </w:p>
    <w:p>
      <w:pPr>
        <w:pStyle w:val="Heading 3"/>
      </w:pPr>
      <w:bookmarkStart w:name="_Toc56" w:id="56"/>
      <w:r>
        <w:rPr>
          <w:rFonts w:cs="Arial Unicode MS" w:eastAsia="Arial Unicode MS"/>
          <w:outline w:val="0"/>
          <w:color w:val="1f3864"/>
          <w:u w:color="1f3864"/>
          <w:rtl w:val="0"/>
          <w:lang w:val="en-US"/>
          <w14:textFill>
            <w14:solidFill>
              <w14:srgbClr w14:val="1F3864"/>
            </w14:solidFill>
          </w14:textFill>
        </w:rPr>
        <w:t>5.5.4 General Observability</w:t>
      </w:r>
      <w:bookmarkEnd w:id="5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expose metrics (request rates, error rates, latencies, token usage, containment rate) to a centralised monitoring platform (e.g., AWS CloudWatch / Grafana).</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NFR-39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Dashboards SHALL be provided for: system health, SoR API latency, LLM cost per day/week/month, containment rate trend, and CSAT score trend.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NFR-40</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PII fields SHALL be masked or tokenised in all log outputs before storage; raw PII SHALL NOT be written to log aggregation systems.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GDPR compliance in logs.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Alerts SHALL be configured for: error rate &gt; 1%, P95 latency breach, LLM API unavailability, Fuse circuit breaker open, and daily cost exceeding a configurable threshold.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bl>
    <w:p>
      <w:pPr>
        <w:pStyle w:val="Heading 3"/>
        <w:widowControl w:val="0"/>
      </w:pPr>
    </w:p>
    <w:p>
      <w:pPr>
        <w:pStyle w:val="Heading 3"/>
        <w:widowControl w:val="0"/>
      </w:pPr>
    </w:p>
    <w:p>
      <w:pPr>
        <w:pStyle w:val="Heading 2"/>
      </w:pPr>
      <w:bookmarkStart w:name="_Toc57" w:id="57"/>
      <w:r>
        <w:rPr>
          <w:rFonts w:cs="Arial Unicode MS" w:eastAsia="Arial Unicode MS"/>
          <w:outline w:val="0"/>
          <w:color w:val="2e75b6"/>
          <w:u w:color="2e75b6"/>
          <w:rtl w:val="0"/>
          <w:lang w:val="en-US"/>
          <w14:textFill>
            <w14:solidFill>
              <w14:srgbClr w14:val="2E75B6"/>
            </w14:solidFill>
          </w14:textFill>
        </w:rPr>
        <w:t>5.6 Scalability</w:t>
      </w:r>
      <w:bookmarkEnd w:id="5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Agentic AI application SHALL be deployed on AWS with auto-scaling configured to handle a minimum of 200 concurrent voice and chat sessions.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Scale target to be refined at detailed design.</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be designed to scale the RAG knowledge base and vector index to support up to 50,000 FAQ documents without performance degradation.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435"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logging and monitoring infrastructure SHALL scale independently of the application tier.</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pPr>
      <w:bookmarkStart w:name="_Toc58" w:id="58"/>
      <w:r>
        <w:rPr>
          <w:rFonts w:cs="Arial Unicode MS" w:eastAsia="Arial Unicode MS"/>
          <w:outline w:val="0"/>
          <w:color w:val="2e75b6"/>
          <w:u w:color="2e75b6"/>
          <w:rtl w:val="0"/>
          <w:lang w:val="en-US"/>
          <w14:textFill>
            <w14:solidFill>
              <w14:srgbClr w14:val="2E75B6"/>
            </w14:solidFill>
          </w14:textFill>
        </w:rPr>
        <w:t>5.7 Maintainability &amp; Operability</w:t>
      </w:r>
      <w:bookmarkEnd w:id="5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System prompts, intent taxonomies, and verification factor configurations SHALL be externalised into configuration files or a configuration store, not hard-coded.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Enables updates without redeployment.</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FAQ knowledge base SHALL support content updates via a defined ingestion pipeline, without requiring application restart.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support blue/green or canary deployment patterns to enable zero-downtime releases.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e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SHOULD</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All application components SHALL have comprehensive unit and integration test coverage, with automated tests run in CI/CD pipelines.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NFR-49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Runbooks SHALL be produced for all operational scenarios including: IVR routing failure, LLM API degradation, Fuse layer failure, and RAG index rebuild.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59" w:id="59"/>
      <w:r>
        <w:rPr>
          <w:outline w:val="0"/>
          <w:color w:val="1f3864"/>
          <w:u w:color="1f3864"/>
          <w:rtl w:val="0"/>
          <w:lang w:val="en-US"/>
          <w14:textFill>
            <w14:solidFill>
              <w14:srgbClr w14:val="1F3864"/>
            </w14:solidFill>
          </w14:textFill>
        </w:rPr>
        <w:t>6. Integration Requirements</w:t>
      </w:r>
      <w:bookmarkEnd w:id="59"/>
    </w:p>
    <w:p>
      <w:pPr>
        <w:pStyle w:val="Heading 2"/>
      </w:pPr>
      <w:bookmarkStart w:name="_Toc60" w:id="60"/>
      <w:r>
        <w:rPr>
          <w:rFonts w:cs="Arial Unicode MS" w:eastAsia="Arial Unicode MS"/>
          <w:outline w:val="0"/>
          <w:color w:val="2e75b6"/>
          <w:u w:color="2e75b6"/>
          <w:rtl w:val="0"/>
          <w:lang w:val="de-DE"/>
          <w14:textFill>
            <w14:solidFill>
              <w14:srgbClr w14:val="2E75B6"/>
            </w14:solidFill>
          </w14:textFill>
        </w:rPr>
        <w:t>6.1 IVR Platform Integration</w:t>
      </w:r>
      <w:bookmarkEnd w:id="60"/>
    </w:p>
    <w:p>
      <w:pPr>
        <w:pStyle w:val="List Paragraph"/>
        <w:numPr>
          <w:ilvl w:val="0"/>
          <w:numId w:val="2"/>
        </w:numPr>
        <w:spacing w:before="40" w:after="40"/>
        <w:rPr>
          <w:lang w:val="en-US"/>
        </w:rPr>
      </w:pPr>
      <w:r>
        <w:rPr>
          <w:rFonts w:ascii="Arial" w:hAnsi="Arial"/>
          <w:rtl w:val="0"/>
          <w:lang w:val="en-US"/>
        </w:rPr>
        <w:t>The Agentic AI application SHALL expose a standards-based interface (REST or WebSocket) for the IVR platform to pass transcripts (voice) or text turns (chat) and receive generated responses.</w:t>
      </w:r>
    </w:p>
    <w:p>
      <w:pPr>
        <w:pStyle w:val="List Paragraph"/>
        <w:numPr>
          <w:ilvl w:val="0"/>
          <w:numId w:val="2"/>
        </w:numPr>
        <w:spacing w:before="40" w:after="40"/>
        <w:rPr>
          <w:lang w:val="en-US"/>
        </w:rPr>
      </w:pPr>
      <w:r>
        <w:rPr>
          <w:rFonts w:ascii="Arial" w:hAnsi="Arial"/>
          <w:rtl w:val="0"/>
          <w:lang w:val="en-US"/>
        </w:rPr>
        <w:t>The integration SHALL support both NICE CXone and Google Dialogflow CX as IVR options, with an abstraction layer to minimise change impact if the IVR platform changes.</w:t>
      </w:r>
    </w:p>
    <w:p>
      <w:pPr>
        <w:pStyle w:val="List Paragraph"/>
        <w:numPr>
          <w:ilvl w:val="0"/>
          <w:numId w:val="2"/>
        </w:numPr>
        <w:spacing w:before="40" w:after="40"/>
        <w:rPr>
          <w:lang w:val="en-US"/>
        </w:rPr>
      </w:pPr>
      <w:r>
        <w:rPr>
          <w:rFonts w:ascii="Arial" w:hAnsi="Arial"/>
          <w:rtl w:val="0"/>
          <w:lang w:val="en-US"/>
        </w:rPr>
        <w:t>Session control signals (call connected, call ended, transfer requested) SHALL be handled as defined events in the integration protocol.</w:t>
      </w:r>
    </w:p>
    <w:p>
      <w:pPr>
        <w:pStyle w:val="List Paragraph"/>
        <w:spacing w:before="40" w:after="40"/>
      </w:pPr>
    </w:p>
    <w:p>
      <w:pPr>
        <w:pStyle w:val="Heading 2"/>
      </w:pPr>
      <w:bookmarkStart w:name="_Toc61" w:id="61"/>
      <w:r>
        <w:rPr>
          <w:rFonts w:cs="Arial Unicode MS" w:eastAsia="Arial Unicode MS"/>
          <w:outline w:val="0"/>
          <w:color w:val="2e75b6"/>
          <w:u w:color="2e75b6"/>
          <w:rtl w:val="0"/>
          <w14:textFill>
            <w14:solidFill>
              <w14:srgbClr w14:val="2E75B6"/>
            </w14:solidFill>
          </w14:textFill>
        </w:rPr>
        <w:t>6.2 ASR / TTS Integration</w:t>
      </w:r>
      <w:bookmarkEnd w:id="61"/>
    </w:p>
    <w:p>
      <w:pPr>
        <w:pStyle w:val="List Paragraph"/>
        <w:numPr>
          <w:ilvl w:val="0"/>
          <w:numId w:val="2"/>
        </w:numPr>
        <w:spacing w:before="40" w:after="40"/>
        <w:rPr>
          <w:lang w:val="en-US"/>
        </w:rPr>
      </w:pPr>
      <w:r>
        <w:rPr>
          <w:rFonts w:ascii="Arial" w:hAnsi="Arial"/>
          <w:rtl w:val="0"/>
          <w:lang w:val="en-US"/>
        </w:rPr>
        <w:t>ASR integration SHALL accept audio streams from the IVR and return transcripts with confidence scores.</w:t>
      </w:r>
    </w:p>
    <w:p>
      <w:pPr>
        <w:pStyle w:val="List Paragraph"/>
        <w:numPr>
          <w:ilvl w:val="0"/>
          <w:numId w:val="2"/>
        </w:numPr>
        <w:spacing w:before="40" w:after="40"/>
        <w:rPr>
          <w:lang w:val="en-US"/>
        </w:rPr>
      </w:pPr>
      <w:r>
        <w:rPr>
          <w:rFonts w:ascii="Arial" w:hAnsi="Arial"/>
          <w:rtl w:val="0"/>
          <w:lang w:val="en-US"/>
        </w:rPr>
        <w:t>TTS integration SHALL accept text strings and return audio in the format required by the IVR platform.</w:t>
      </w:r>
    </w:p>
    <w:p>
      <w:pPr>
        <w:pStyle w:val="List Paragraph"/>
        <w:numPr>
          <w:ilvl w:val="0"/>
          <w:numId w:val="2"/>
        </w:numPr>
        <w:spacing w:before="40" w:after="40"/>
        <w:rPr>
          <w:lang w:val="en-US"/>
        </w:rPr>
      </w:pPr>
      <w:r>
        <w:rPr>
          <w:rFonts w:ascii="Arial" w:hAnsi="Arial"/>
          <w:rtl w:val="0"/>
          <w:lang w:val="en-US"/>
        </w:rPr>
        <w:t>Both Azure AI Speech and Google Dialogflow voice services SHALL be evaluated; the chosen solution SHALL be configurable without code changes.</w:t>
      </w:r>
    </w:p>
    <w:p>
      <w:pPr>
        <w:pStyle w:val="List Paragraph"/>
        <w:spacing w:before="40" w:after="40"/>
      </w:pPr>
    </w:p>
    <w:p>
      <w:pPr>
        <w:pStyle w:val="Heading 2"/>
      </w:pPr>
      <w:bookmarkStart w:name="_Toc62" w:id="62"/>
      <w:r>
        <w:rPr>
          <w:rFonts w:cs="Arial Unicode MS" w:eastAsia="Arial Unicode MS"/>
          <w:outline w:val="0"/>
          <w:color w:val="2e75b6"/>
          <w:u w:color="2e75b6"/>
          <w:rtl w:val="0"/>
          <w:lang w:val="de-DE"/>
          <w14:textFill>
            <w14:solidFill>
              <w14:srgbClr w14:val="2E75B6"/>
            </w14:solidFill>
          </w14:textFill>
        </w:rPr>
        <w:t>6.3 LLM Integration (Azure OpenAI)</w:t>
      </w:r>
      <w:bookmarkEnd w:id="62"/>
    </w:p>
    <w:p>
      <w:pPr>
        <w:pStyle w:val="List Paragraph"/>
        <w:numPr>
          <w:ilvl w:val="0"/>
          <w:numId w:val="2"/>
        </w:numPr>
        <w:spacing w:before="40" w:after="40"/>
        <w:rPr>
          <w:lang w:val="en-US"/>
        </w:rPr>
      </w:pPr>
      <w:r>
        <w:rPr>
          <w:rFonts w:ascii="Arial" w:hAnsi="Arial"/>
          <w:rtl w:val="0"/>
          <w:lang w:val="en-US"/>
        </w:rPr>
        <w:t>The Agentic AI application SHALL call the GPT-4.1 Mini model using the Azure OpenAI chat completions API (OpenAI-compatible).</w:t>
      </w:r>
    </w:p>
    <w:p>
      <w:pPr>
        <w:pStyle w:val="List Paragraph"/>
        <w:numPr>
          <w:ilvl w:val="0"/>
          <w:numId w:val="2"/>
        </w:numPr>
        <w:spacing w:before="40" w:after="40"/>
        <w:rPr>
          <w:lang w:val="en-US"/>
        </w:rPr>
      </w:pPr>
      <w:r>
        <w:rPr>
          <w:rFonts w:ascii="Arial" w:hAnsi="Arial"/>
          <w:rtl w:val="0"/>
          <w:lang w:val="en-US"/>
        </w:rPr>
        <w:t>All calls SHALL pass through the Azure WAF and AIPM private endpoint path (no direct public endpoint calls).</w:t>
      </w:r>
    </w:p>
    <w:p>
      <w:pPr>
        <w:pStyle w:val="List Paragraph"/>
        <w:numPr>
          <w:ilvl w:val="0"/>
          <w:numId w:val="2"/>
        </w:numPr>
        <w:spacing w:before="40" w:after="40"/>
        <w:rPr>
          <w:lang w:val="en-US"/>
        </w:rPr>
      </w:pPr>
      <w:r>
        <w:rPr>
          <w:rFonts w:ascii="Arial" w:hAnsi="Arial"/>
          <w:rtl w:val="0"/>
          <w:lang w:val="en-US"/>
        </w:rPr>
        <w:t>The system SHALL handle API rate limits, timeout, and model unavailability gracefully, falling back to agent transfer.</w:t>
      </w:r>
    </w:p>
    <w:p>
      <w:pPr>
        <w:pStyle w:val="List Paragraph"/>
        <w:numPr>
          <w:ilvl w:val="0"/>
          <w:numId w:val="2"/>
        </w:numPr>
        <w:spacing w:before="40" w:after="40"/>
        <w:rPr>
          <w:lang w:val="en-US"/>
        </w:rPr>
      </w:pPr>
      <w:r>
        <w:rPr>
          <w:rFonts w:ascii="Arial" w:hAnsi="Arial"/>
          <w:rtl w:val="0"/>
          <w:lang w:val="en-US"/>
        </w:rPr>
        <w:t>Token usage and cost metadata SHALL be extracted from each API response and written to the LLM interaction log.</w:t>
      </w:r>
    </w:p>
    <w:p>
      <w:pPr>
        <w:pStyle w:val="List Paragraph"/>
        <w:spacing w:before="40" w:after="40"/>
      </w:pPr>
    </w:p>
    <w:p>
      <w:pPr>
        <w:pStyle w:val="Heading 2"/>
      </w:pPr>
      <w:bookmarkStart w:name="_Toc63" w:id="63"/>
      <w:r>
        <w:rPr>
          <w:rFonts w:cs="Arial Unicode MS" w:eastAsia="Arial Unicode MS"/>
          <w:outline w:val="0"/>
          <w:color w:val="2e75b6"/>
          <w:u w:color="2e75b6"/>
          <w:rtl w:val="0"/>
          <w:lang w:val="en-US"/>
          <w14:textFill>
            <w14:solidFill>
              <w14:srgbClr w14:val="2E75B6"/>
            </w14:solidFill>
          </w14:textFill>
        </w:rPr>
        <w:t>6.4 Fuse Middleware Integration</w:t>
      </w:r>
      <w:bookmarkEnd w:id="63"/>
    </w:p>
    <w:p>
      <w:pPr>
        <w:pStyle w:val="List Paragraph"/>
        <w:numPr>
          <w:ilvl w:val="0"/>
          <w:numId w:val="2"/>
        </w:numPr>
        <w:spacing w:before="40" w:after="40"/>
        <w:rPr>
          <w:lang w:val="en-US"/>
        </w:rPr>
      </w:pPr>
      <w:r>
        <w:rPr>
          <w:rFonts w:ascii="Arial" w:hAnsi="Arial"/>
          <w:rtl w:val="0"/>
          <w:lang w:val="en-US"/>
        </w:rPr>
        <w:t>The Agentic AI application SHALL call Fuse via HTTPS REST APIs authenticated with OAuth 2.0 client credentials.</w:t>
      </w:r>
    </w:p>
    <w:p>
      <w:pPr>
        <w:pStyle w:val="List Paragraph"/>
        <w:numPr>
          <w:ilvl w:val="0"/>
          <w:numId w:val="2"/>
        </w:numPr>
        <w:spacing w:before="40" w:after="40"/>
        <w:rPr>
          <w:lang w:val="en-US"/>
        </w:rPr>
      </w:pPr>
      <w:r>
        <w:rPr>
          <w:rFonts w:ascii="Arial" w:hAnsi="Arial"/>
          <w:rtl w:val="0"/>
          <w:lang w:val="en-US"/>
        </w:rPr>
        <w:t>The Agentic AI application SHALL treat Fuse as the sole entry point for all SoR data access; direct SoR API calls are not permitted.</w:t>
      </w:r>
    </w:p>
    <w:p>
      <w:pPr>
        <w:pStyle w:val="List Paragraph"/>
        <w:numPr>
          <w:ilvl w:val="0"/>
          <w:numId w:val="2"/>
        </w:numPr>
        <w:spacing w:before="40" w:after="40"/>
        <w:rPr>
          <w:lang w:val="en-US"/>
        </w:rPr>
      </w:pPr>
      <w:r>
        <w:rPr>
          <w:rFonts w:ascii="Arial" w:hAnsi="Arial"/>
          <w:rtl w:val="0"/>
          <w:lang w:val="en-US"/>
        </w:rPr>
        <w:t>The integration SHALL support asynchronous (fire-and-collect) API calls for pre-fetching, where Fuse returns a request token and the Agentic AI application polls or receives a callback with the result.</w:t>
      </w:r>
    </w:p>
    <w:p>
      <w:pPr>
        <w:pStyle w:val="List Paragraph"/>
        <w:numPr>
          <w:ilvl w:val="0"/>
          <w:numId w:val="2"/>
        </w:numPr>
        <w:spacing w:before="40" w:after="40"/>
        <w:rPr>
          <w:lang w:val="en-US"/>
        </w:rPr>
      </w:pPr>
      <w:r>
        <w:rPr>
          <w:rFonts w:ascii="Arial" w:hAnsi="Arial"/>
          <w:rtl w:val="0"/>
          <w:lang w:val="en-US"/>
        </w:rPr>
        <w:t>Error responses from Fuse SHALL include a structured error code, message, and correlation ID for log correlation.</w:t>
      </w:r>
    </w:p>
    <w:p>
      <w:pPr>
        <w:pStyle w:val="List Paragraph"/>
        <w:spacing w:before="40" w:after="40"/>
      </w:pPr>
    </w:p>
    <w:p>
      <w:pPr>
        <w:pStyle w:val="List Paragraph"/>
        <w:spacing w:before="40" w:after="40"/>
      </w:pPr>
      <w:r>
        <w:br w:type="textWrapping"/>
      </w:r>
    </w:p>
    <w:p>
      <w:pPr>
        <w:pStyle w:val="Heading"/>
        <w:pBdr>
          <w:top w:val="nil"/>
          <w:left w:val="nil"/>
          <w:bottom w:val="single" w:color="2e75b6" w:sz="6" w:space="0" w:shadow="0" w:frame="0"/>
          <w:right w:val="nil"/>
        </w:pBdr>
      </w:pPr>
      <w:bookmarkStart w:name="_Toc64" w:id="64"/>
      <w:r>
        <w:rPr>
          <w:outline w:val="0"/>
          <w:color w:val="1f3864"/>
          <w:u w:color="1f3864"/>
          <w:rtl w:val="0"/>
          <w:lang w:val="en-US"/>
          <w14:textFill>
            <w14:solidFill>
              <w14:srgbClr w14:val="1F3864"/>
            </w14:solidFill>
          </w14:textFill>
        </w:rPr>
        <w:t>7. Data Requirements</w:t>
      </w:r>
      <w:bookmarkEnd w:id="64"/>
    </w:p>
    <w:p>
      <w:pPr>
        <w:pStyle w:val="Heading 2"/>
      </w:pPr>
      <w:bookmarkStart w:name="_Toc65" w:id="65"/>
      <w:r>
        <w:rPr>
          <w:rFonts w:cs="Arial Unicode MS" w:eastAsia="Arial Unicode MS"/>
          <w:outline w:val="0"/>
          <w:color w:val="2e75b6"/>
          <w:u w:color="2e75b6"/>
          <w:rtl w:val="0"/>
          <w:lang w:val="it-IT"/>
          <w14:textFill>
            <w14:solidFill>
              <w14:srgbClr w14:val="2E75B6"/>
            </w14:solidFill>
          </w14:textFill>
        </w:rPr>
        <w:t>7.1 Data Classification</w:t>
      </w:r>
      <w:bookmarkEnd w:id="6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200"/>
        <w:gridCol w:w="4360"/>
      </w:tblGrid>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Classification</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Handling</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Caller PII (name, DoB, address)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SENSITIVE / PII</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Masked in logs; covered by DPA with Azure; purged per retention policy</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Policy number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CONFIDENTIAL</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Transmitted to Fuse; masked in logs</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SoR API responses (policy data)</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CONFIDENTIAL</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Held in session memory only; not persisted beyond session</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prompts &amp; responses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SENSITIVE / PII</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Logged (with PII masking); covered by DPA</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FAQ / knowledge base content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INTERNAL</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Stored in UK-region vector store; non-sensitive</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Interaction &amp; cost logs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INTERNAL / SENSITIVE</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Stored in UK-region; access-controlled; PII masked</w:t>
            </w:r>
          </w:p>
        </w:tc>
      </w:tr>
    </w:tbl>
    <w:p>
      <w:pPr>
        <w:pStyle w:val="Heading 2"/>
        <w:widowControl w:val="0"/>
      </w:pPr>
    </w:p>
    <w:p>
      <w:pPr>
        <w:pStyle w:val="Heading 2"/>
        <w:widowControl w:val="0"/>
      </w:pPr>
    </w:p>
    <w:p>
      <w:pPr>
        <w:pStyle w:val="Heading 2"/>
      </w:pPr>
      <w:bookmarkStart w:name="_Toc66" w:id="66"/>
      <w:r>
        <w:rPr>
          <w:rFonts w:cs="Arial Unicode MS" w:eastAsia="Arial Unicode MS"/>
          <w:outline w:val="0"/>
          <w:color w:val="2e75b6"/>
          <w:u w:color="2e75b6"/>
          <w:rtl w:val="0"/>
          <w:lang w:val="en-US"/>
          <w14:textFill>
            <w14:solidFill>
              <w14:srgbClr w14:val="2E75B6"/>
            </w14:solidFill>
          </w14:textFill>
        </w:rPr>
        <w:t>7.2 Data Retention</w:t>
      </w:r>
      <w:bookmarkEnd w:id="66"/>
    </w:p>
    <w:p>
      <w:pPr>
        <w:pStyle w:val="List Paragraph"/>
        <w:numPr>
          <w:ilvl w:val="0"/>
          <w:numId w:val="2"/>
        </w:numPr>
        <w:spacing w:before="40" w:after="40"/>
        <w:rPr>
          <w:lang w:val="en-US"/>
        </w:rPr>
      </w:pPr>
      <w:r>
        <w:rPr>
          <w:rFonts w:ascii="Arial" w:hAnsi="Arial"/>
          <w:rtl w:val="0"/>
          <w:lang w:val="en-US"/>
        </w:rPr>
        <w:t>Interaction logs (master): Retained for a period defined by the DPO and legal team (suggested minimum: 90 days, maximum: 2 years for compliance).</w:t>
      </w:r>
    </w:p>
    <w:p>
      <w:pPr>
        <w:pStyle w:val="List Paragraph"/>
        <w:numPr>
          <w:ilvl w:val="0"/>
          <w:numId w:val="2"/>
        </w:numPr>
        <w:spacing w:before="40" w:after="40"/>
        <w:rPr>
          <w:lang w:val="en-US"/>
        </w:rPr>
      </w:pPr>
      <w:r>
        <w:rPr>
          <w:rFonts w:ascii="Arial" w:hAnsi="Arial"/>
          <w:rtl w:val="0"/>
          <w:lang w:val="en-US"/>
        </w:rPr>
        <w:t>LLM interaction logs: Same retention as interaction logs; PII fields anonymised after 30 days.</w:t>
      </w:r>
    </w:p>
    <w:p>
      <w:pPr>
        <w:pStyle w:val="List Paragraph"/>
        <w:numPr>
          <w:ilvl w:val="0"/>
          <w:numId w:val="2"/>
        </w:numPr>
        <w:spacing w:before="40" w:after="40"/>
        <w:rPr>
          <w:lang w:val="en-US"/>
        </w:rPr>
      </w:pPr>
      <w:r>
        <w:rPr>
          <w:rFonts w:ascii="Arial" w:hAnsi="Arial"/>
          <w:rtl w:val="0"/>
          <w:lang w:val="en-US"/>
        </w:rPr>
        <w:t>Fuse integration logs: Retained for 90 days; PII masked at write time.</w:t>
      </w:r>
    </w:p>
    <w:p>
      <w:pPr>
        <w:pStyle w:val="List Paragraph"/>
        <w:numPr>
          <w:ilvl w:val="0"/>
          <w:numId w:val="2"/>
        </w:numPr>
        <w:spacing w:before="40" w:after="40"/>
        <w:rPr>
          <w:lang w:val="en-US"/>
        </w:rPr>
      </w:pPr>
      <w:r>
        <w:rPr>
          <w:rFonts w:ascii="Arial" w:hAnsi="Arial"/>
          <w:rtl w:val="0"/>
          <w:lang w:val="en-US"/>
        </w:rPr>
        <w:t>Session state: Cleared immediately upon session termination.</w:t>
      </w:r>
    </w:p>
    <w:p>
      <w:pPr>
        <w:pStyle w:val="List Paragraph"/>
        <w:numPr>
          <w:ilvl w:val="0"/>
          <w:numId w:val="2"/>
        </w:numPr>
        <w:spacing w:before="40" w:after="40"/>
        <w:rPr>
          <w:lang w:val="en-US"/>
        </w:rPr>
      </w:pPr>
      <w:r>
        <w:rPr>
          <w:rFonts w:ascii="Arial" w:hAnsi="Arial"/>
          <w:rtl w:val="0"/>
          <w:lang w:val="en-US"/>
        </w:rPr>
        <w:t>Cost summary records: Retained for financial reporting purposes (minimum 7 years, per finance policy).</w:t>
      </w:r>
    </w:p>
    <w:p>
      <w:pPr>
        <w:pStyle w:val="List Paragraph"/>
        <w:spacing w:before="40" w:after="40"/>
      </w:pPr>
    </w:p>
    <w:p>
      <w:pPr>
        <w:pStyle w:val="List Paragraph"/>
        <w:spacing w:before="40" w:after="40"/>
      </w:pPr>
      <w:r>
        <w:br w:type="textWrapping"/>
      </w:r>
    </w:p>
    <w:p>
      <w:pPr>
        <w:pStyle w:val="Heading"/>
        <w:pBdr>
          <w:top w:val="nil"/>
          <w:left w:val="nil"/>
          <w:bottom w:val="single" w:color="2e75b6" w:sz="6" w:space="0" w:shadow="0" w:frame="0"/>
          <w:right w:val="nil"/>
        </w:pBdr>
      </w:pPr>
      <w:bookmarkStart w:name="_Toc67" w:id="67"/>
      <w:r>
        <w:rPr>
          <w:outline w:val="0"/>
          <w:color w:val="1f3864"/>
          <w:u w:color="1f3864"/>
          <w:rtl w:val="0"/>
          <w:lang w:val="en-US"/>
          <w14:textFill>
            <w14:solidFill>
              <w14:srgbClr w14:val="1F3864"/>
            </w14:solidFill>
          </w14:textFill>
        </w:rPr>
        <w:t>8. Assumptions and Constraints</w:t>
      </w:r>
      <w:bookmarkEnd w:id="67"/>
    </w:p>
    <w:p>
      <w:pPr>
        <w:pStyle w:val="Heading 2"/>
      </w:pPr>
      <w:bookmarkStart w:name="_Toc68" w:id="68"/>
      <w:r>
        <w:rPr>
          <w:rFonts w:cs="Arial Unicode MS" w:eastAsia="Arial Unicode MS"/>
          <w:outline w:val="0"/>
          <w:color w:val="2e75b6"/>
          <w:u w:color="2e75b6"/>
          <w:rtl w:val="0"/>
          <w:lang w:val="en-US"/>
          <w14:textFill>
            <w14:solidFill>
              <w14:srgbClr w14:val="2E75B6"/>
            </w14:solidFill>
          </w14:textFill>
        </w:rPr>
        <w:t>8.1 Assumptions</w:t>
      </w:r>
      <w:bookmarkEnd w:id="68"/>
    </w:p>
    <w:p>
      <w:pPr>
        <w:pStyle w:val="List Paragraph"/>
        <w:numPr>
          <w:ilvl w:val="0"/>
          <w:numId w:val="2"/>
        </w:numPr>
        <w:spacing w:before="40" w:after="40"/>
        <w:rPr>
          <w:lang w:val="en-US"/>
        </w:rPr>
      </w:pPr>
      <w:r>
        <w:rPr>
          <w:rFonts w:ascii="Arial" w:hAnsi="Arial"/>
          <w:rtl w:val="0"/>
          <w:lang w:val="en-US"/>
        </w:rPr>
        <w:t>The IVR platform (NICE CXone or Google Dialogflow CX) supports real-time transcript forwarding and agent transfer APIs.</w:t>
      </w:r>
    </w:p>
    <w:p>
      <w:pPr>
        <w:pStyle w:val="List Paragraph"/>
        <w:numPr>
          <w:ilvl w:val="0"/>
          <w:numId w:val="2"/>
        </w:numPr>
        <w:spacing w:before="40" w:after="40"/>
        <w:rPr>
          <w:lang w:val="en-US"/>
        </w:rPr>
      </w:pPr>
      <w:r>
        <w:rPr>
          <w:rFonts w:ascii="Arial" w:hAnsi="Arial"/>
          <w:rtl w:val="0"/>
          <w:lang w:val="en-US"/>
        </w:rPr>
        <w:t>An Azure Enterprise Agreement is in place that includes a Data Processing Agreement prohibiting OpenAI from training on or retaining customer data.</w:t>
      </w:r>
    </w:p>
    <w:p>
      <w:pPr>
        <w:pStyle w:val="List Paragraph"/>
        <w:numPr>
          <w:ilvl w:val="0"/>
          <w:numId w:val="2"/>
        </w:numPr>
        <w:spacing w:before="40" w:after="40"/>
        <w:rPr>
          <w:lang w:val="en-US"/>
        </w:rPr>
      </w:pPr>
      <w:r>
        <w:rPr>
          <w:rFonts w:ascii="Arial" w:hAnsi="Arial"/>
          <w:rtl w:val="0"/>
          <w:lang w:val="en-US"/>
        </w:rPr>
        <w:t>The Fuse middleware team will be responsible for implementing the facade, flattening, pre-fetch, and parallel call patterns described in this PRD.</w:t>
      </w:r>
    </w:p>
    <w:p>
      <w:pPr>
        <w:pStyle w:val="List Paragraph"/>
        <w:numPr>
          <w:ilvl w:val="0"/>
          <w:numId w:val="2"/>
        </w:numPr>
        <w:spacing w:before="40" w:after="40"/>
        <w:rPr>
          <w:lang w:val="en-US"/>
        </w:rPr>
      </w:pPr>
      <w:r>
        <w:rPr>
          <w:rFonts w:ascii="Arial" w:hAnsi="Arial"/>
          <w:rtl w:val="0"/>
          <w:lang w:val="en-US"/>
        </w:rPr>
        <w:t>SoR API average response time is 3</w:t>
      </w:r>
      <w:r>
        <w:rPr>
          <w:rFonts w:ascii="Arial" w:hAnsi="Arial" w:hint="default"/>
          <w:rtl w:val="0"/>
        </w:rPr>
        <w:t>–</w:t>
      </w:r>
      <w:r>
        <w:rPr>
          <w:rFonts w:ascii="Arial" w:hAnsi="Arial"/>
          <w:rtl w:val="0"/>
          <w:lang w:val="en-US"/>
        </w:rPr>
        <w:t>5 seconds; the system design accounts for this through async pre-fetching where applicable.</w:t>
      </w:r>
    </w:p>
    <w:p>
      <w:pPr>
        <w:pStyle w:val="List Paragraph"/>
        <w:numPr>
          <w:ilvl w:val="0"/>
          <w:numId w:val="2"/>
        </w:numPr>
        <w:spacing w:before="40" w:after="40"/>
        <w:rPr>
          <w:lang w:val="en-US"/>
        </w:rPr>
      </w:pPr>
      <w:r>
        <w:rPr>
          <w:rFonts w:ascii="Arial" w:hAnsi="Arial"/>
          <w:rtl w:val="0"/>
          <w:lang w:val="en-US"/>
        </w:rPr>
        <w:t>The WAF configuration for both AWS (Agentic AI app boundary) and Azure (LLM boundary) will be managed by the respective platform security teams.</w:t>
      </w:r>
    </w:p>
    <w:p>
      <w:pPr>
        <w:pStyle w:val="List Paragraph"/>
        <w:numPr>
          <w:ilvl w:val="0"/>
          <w:numId w:val="2"/>
        </w:numPr>
        <w:spacing w:before="40" w:after="40"/>
        <w:rPr>
          <w:lang w:val="en-US"/>
        </w:rPr>
      </w:pPr>
      <w:r>
        <w:rPr>
          <w:rFonts w:ascii="Arial" w:hAnsi="Arial"/>
          <w:rtl w:val="0"/>
          <w:lang w:val="en-US"/>
        </w:rPr>
        <w:t>Verification factor logic and data structures are available via Fuse for all supported platforms.</w:t>
      </w:r>
    </w:p>
    <w:p>
      <w:pPr>
        <w:pStyle w:val="List Paragraph"/>
        <w:spacing w:before="40" w:after="40"/>
      </w:pPr>
    </w:p>
    <w:p>
      <w:pPr>
        <w:pStyle w:val="Heading 2"/>
      </w:pPr>
      <w:bookmarkStart w:name="_Toc69" w:id="69"/>
      <w:r>
        <w:rPr>
          <w:rFonts w:cs="Arial Unicode MS" w:eastAsia="Arial Unicode MS"/>
          <w:outline w:val="0"/>
          <w:color w:val="2e75b6"/>
          <w:u w:color="2e75b6"/>
          <w:rtl w:val="0"/>
          <w:lang w:val="fr-FR"/>
          <w14:textFill>
            <w14:solidFill>
              <w14:srgbClr w14:val="2E75B6"/>
            </w14:solidFill>
          </w14:textFill>
        </w:rPr>
        <w:t>8.2 Constraints</w:t>
      </w:r>
      <w:bookmarkEnd w:id="69"/>
    </w:p>
    <w:p>
      <w:pPr>
        <w:pStyle w:val="List Paragraph"/>
        <w:numPr>
          <w:ilvl w:val="0"/>
          <w:numId w:val="2"/>
        </w:numPr>
        <w:spacing w:before="40" w:after="40"/>
        <w:rPr>
          <w:lang w:val="en-US"/>
        </w:rPr>
      </w:pPr>
      <w:r>
        <w:rPr>
          <w:rFonts w:ascii="Arial" w:hAnsi="Arial"/>
          <w:rtl w:val="0"/>
          <w:lang w:val="en-US"/>
        </w:rPr>
        <w:t>Language support is restricted to UK English in version 1.0.</w:t>
      </w:r>
    </w:p>
    <w:p>
      <w:pPr>
        <w:pStyle w:val="List Paragraph"/>
        <w:numPr>
          <w:ilvl w:val="0"/>
          <w:numId w:val="2"/>
        </w:numPr>
        <w:spacing w:before="40" w:after="40"/>
        <w:rPr>
          <w:lang w:val="en-US"/>
        </w:rPr>
      </w:pPr>
      <w:r>
        <w:rPr>
          <w:rFonts w:ascii="Arial" w:hAnsi="Arial"/>
          <w:rtl w:val="0"/>
          <w:lang w:val="en-US"/>
        </w:rPr>
        <w:t>LLM model is fixed to GPT-4.1 Mini on Azure for v1; model version upgrades require a change request and re-validation.</w:t>
      </w:r>
    </w:p>
    <w:p>
      <w:pPr>
        <w:pStyle w:val="List Paragraph"/>
        <w:numPr>
          <w:ilvl w:val="0"/>
          <w:numId w:val="2"/>
        </w:numPr>
        <w:spacing w:before="40" w:after="40"/>
        <w:rPr>
          <w:lang w:val="en-US"/>
        </w:rPr>
      </w:pPr>
      <w:r>
        <w:rPr>
          <w:rFonts w:ascii="Arial" w:hAnsi="Arial"/>
          <w:rtl w:val="0"/>
          <w:lang w:val="en-US"/>
        </w:rPr>
        <w:t>No LLM fine-tuning or custom training on customer data is permitted under any circumstances.</w:t>
      </w:r>
    </w:p>
    <w:p>
      <w:pPr>
        <w:pStyle w:val="List Paragraph"/>
        <w:numPr>
          <w:ilvl w:val="0"/>
          <w:numId w:val="2"/>
        </w:numPr>
        <w:spacing w:before="40" w:after="40"/>
        <w:rPr>
          <w:lang w:val="en-US"/>
        </w:rPr>
      </w:pPr>
      <w:r>
        <w:rPr>
          <w:rFonts w:ascii="Arial" w:hAnsi="Arial"/>
          <w:rtl w:val="0"/>
          <w:lang w:val="en-US"/>
        </w:rPr>
        <w:t>All infrastructure must be hosted in the AWS UK region (eu-west-2) for data residency compliance.</w:t>
      </w:r>
    </w:p>
    <w:p>
      <w:pPr>
        <w:pStyle w:val="List Paragraph"/>
        <w:numPr>
          <w:ilvl w:val="0"/>
          <w:numId w:val="2"/>
        </w:numPr>
        <w:spacing w:before="40" w:after="40"/>
        <w:rPr>
          <w:lang w:val="en-US"/>
        </w:rPr>
      </w:pPr>
      <w:r>
        <w:rPr>
          <w:rFonts w:ascii="Arial" w:hAnsi="Arial"/>
          <w:rtl w:val="0"/>
          <w:lang w:val="en-US"/>
        </w:rPr>
        <w:t xml:space="preserve">The Agentic AI application may only access SoR systems through the Fuse middleware layer </w:t>
      </w:r>
      <w:r>
        <w:rPr>
          <w:rFonts w:ascii="Arial" w:hAnsi="Arial" w:hint="default"/>
          <w:rtl w:val="0"/>
          <w:lang w:val="en-US"/>
        </w:rPr>
        <w:t xml:space="preserve">— </w:t>
      </w:r>
      <w:r>
        <w:rPr>
          <w:rFonts w:ascii="Arial" w:hAnsi="Arial"/>
          <w:rtl w:val="0"/>
          <w:lang w:val="en-US"/>
        </w:rPr>
        <w:t>no direct database or legacy API access is permitted.</w:t>
      </w:r>
    </w:p>
    <w:p>
      <w:pPr>
        <w:pStyle w:val="List Paragraph"/>
        <w:spacing w:before="40" w:after="40"/>
      </w:pPr>
    </w:p>
    <w:p>
      <w:pPr>
        <w:pStyle w:val="List Paragraph"/>
        <w:spacing w:before="40" w:after="40"/>
      </w:pPr>
      <w:r>
        <w:br w:type="textWrapping"/>
      </w:r>
    </w:p>
    <w:p>
      <w:pPr>
        <w:pStyle w:val="Heading"/>
        <w:pBdr>
          <w:top w:val="nil"/>
          <w:left w:val="nil"/>
          <w:bottom w:val="single" w:color="2e75b6" w:sz="6" w:space="0" w:shadow="0" w:frame="0"/>
          <w:right w:val="nil"/>
        </w:pBdr>
      </w:pPr>
      <w:bookmarkStart w:name="_Toc70" w:id="70"/>
      <w:r>
        <w:rPr>
          <w:outline w:val="0"/>
          <w:color w:val="1f3864"/>
          <w:u w:color="1f3864"/>
          <w:rtl w:val="0"/>
          <w:lang w:val="en-US"/>
          <w14:textFill>
            <w14:solidFill>
              <w14:srgbClr w14:val="1F3864"/>
            </w14:solidFill>
          </w14:textFill>
        </w:rPr>
        <w:t>9. Risks and Mitigations</w:t>
      </w:r>
      <w:bookmarkEnd w:id="7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1200"/>
        <w:gridCol w:w="1200"/>
        <w:gridCol w:w="4360"/>
      </w:tblGrid>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Risk</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Likelihood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Impact</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Mitigation</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SoR API latency exceeds 5s, degrading caller experience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High</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Async pre-fetching via Fuse; circuit breaker; graceful degradation message</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prompt injection by malicious caller input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High</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AWS WAF + AIPM guardrails; input delimiting in prompts; anomaly monitoring</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PII exposure in logs or LLM responses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Low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High</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PII masking at log write; DPA with Azure; output monitoring for PII leakage</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Azure OpenAI service degradation / outage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Low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High</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Circuit breaker; automatic agent transfer fallback; SLA monitoring</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Poor ASR accuracy for accented or quiet speech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Re-prompt on low confidence; tune ASR models; agent escalation path</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hallucination returning incorrect policy information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High</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LLM grounded strictly on SoR data; no free-form factual recall; output validation</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Regulatory non-compliance (GDPR, SOC2)</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Low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it-IT"/>
              </w:rPr>
              <w:t>Critical</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DPIA before go-live; SOC2 audit; UK data residency; DPA with all processors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token costs exceed budget at scale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Medium</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Cost log monitoring; per-session and daily cost alerts; context window optimisation</w:t>
            </w:r>
          </w:p>
        </w:tc>
      </w:tr>
    </w:tbl>
    <w:p>
      <w:pPr>
        <w:pStyle w:val="Heading"/>
        <w:widowControl w:val="0"/>
      </w:pPr>
    </w:p>
    <w:p>
      <w:pPr>
        <w:pStyle w:val="Heading"/>
        <w:widowControl w:val="0"/>
      </w:pPr>
    </w:p>
    <w:p>
      <w:pPr>
        <w:pStyle w:val="Heading"/>
        <w:widowControl w:val="0"/>
      </w:pPr>
      <w:r>
        <w:rPr>
          <w:outline w:val="0"/>
          <w:color w:val="000000"/>
          <w:u w:color="000000"/>
          <w14:textFill>
            <w14:solidFill>
              <w14:srgbClr w14:val="000000"/>
            </w14:solidFill>
          </w14:textFill>
        </w:rPr>
        <w:br w:type="textWrapping"/>
      </w: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2e75b6" w:sz="6" w:space="0" w:shadow="0" w:frame="0"/>
          <w:right w:val="nil"/>
        </w:pBdr>
      </w:pPr>
      <w:bookmarkStart w:name="_Toc71" w:id="71"/>
      <w:r>
        <w:rPr>
          <w:outline w:val="0"/>
          <w:color w:val="1f3864"/>
          <w:u w:color="1f3864"/>
          <w:rtl w:val="0"/>
          <w:lang w:val="en-US"/>
          <w14:textFill>
            <w14:solidFill>
              <w14:srgbClr w14:val="1F3864"/>
            </w14:solidFill>
          </w14:textFill>
        </w:rPr>
        <w:t>10. Detailed Design Considerations</w:t>
      </w:r>
      <w:bookmarkEnd w:id="71"/>
    </w:p>
    <w:p>
      <w:pPr>
        <w:pStyle w:val="Heading"/>
        <w:pBdr>
          <w:top w:val="nil"/>
          <w:left w:val="nil"/>
          <w:bottom w:val="single" w:color="2e75b6" w:sz="6" w:space="0" w:shadow="0" w:frame="0"/>
          <w:right w:val="nil"/>
        </w:pBdr>
      </w:pPr>
      <w:bookmarkStart w:name="_Toc72" w:id="72"/>
      <w:r>
        <w:rPr>
          <w:b w:val="0"/>
          <w:bCs w:val="0"/>
          <w:outline w:val="0"/>
          <w:color w:val="000000"/>
          <w:sz w:val="20"/>
          <w:szCs w:val="20"/>
          <w:u w:color="000000"/>
          <w:rtl w:val="0"/>
          <w:lang w:val="en-US"/>
          <w14:textFill>
            <w14:solidFill>
              <w14:srgbClr w14:val="000000"/>
            </w14:solidFill>
          </w14:textFill>
        </w:rPr>
        <w:t>This section expands on key design decisions that govern the behaviour of the Agentic AI application. These considerations have direct implications for functional correctness, security, regulatory compliance, and caller experience.</w:t>
      </w:r>
      <w:bookmarkEnd w:id="72"/>
    </w:p>
    <w:p>
      <w:pPr>
        <w:pStyle w:val="Heading"/>
        <w:pBdr>
          <w:top w:val="nil"/>
          <w:left w:val="nil"/>
          <w:bottom w:val="single" w:color="2e75b6" w:sz="6" w:space="0" w:shadow="0" w:frame="0"/>
          <w:right w:val="nil"/>
        </w:pBdr>
      </w:pPr>
    </w:p>
    <w:p>
      <w:pPr>
        <w:pStyle w:val="Heading 2"/>
      </w:pPr>
      <w:bookmarkStart w:name="_Toc73" w:id="73"/>
      <w:r>
        <w:rPr>
          <w:rFonts w:cs="Arial Unicode MS" w:eastAsia="Arial Unicode MS"/>
          <w:outline w:val="0"/>
          <w:color w:val="2e75b6"/>
          <w:u w:color="2e75b6"/>
          <w:rtl w:val="0"/>
          <w:lang w:val="en-US"/>
          <w14:textFill>
            <w14:solidFill>
              <w14:srgbClr w14:val="2E75B6"/>
            </w14:solidFill>
          </w14:textFill>
        </w:rPr>
        <w:t>10.1 Intent Recognition and Routing</w:t>
      </w:r>
      <w:bookmarkEnd w:id="73"/>
    </w:p>
    <w:p>
      <w:pPr>
        <w:pStyle w:val="Heading 3"/>
      </w:pPr>
      <w:bookmarkStart w:name="_Toc74" w:id="74"/>
      <w:r>
        <w:rPr>
          <w:rFonts w:cs="Arial Unicode MS" w:eastAsia="Arial Unicode MS"/>
          <w:outline w:val="0"/>
          <w:color w:val="1f3864"/>
          <w:u w:color="1f3864"/>
          <w:rtl w:val="0"/>
          <w:lang w:val="en-US"/>
          <w14:textFill>
            <w14:solidFill>
              <w14:srgbClr w14:val="1F3864"/>
            </w14:solidFill>
          </w14:textFill>
        </w:rPr>
        <w:t>10.1.1 Natural Language Understanding</w:t>
      </w:r>
      <w:bookmarkEnd w:id="74"/>
    </w:p>
    <w:p>
      <w:pPr>
        <w:pStyle w:val="Heading 3"/>
      </w:pPr>
      <w:bookmarkStart w:name="_Toc75" w:id="75"/>
      <w:r>
        <w:rPr>
          <w:rFonts w:cs="Arial Unicode MS" w:eastAsia="Arial Unicode MS"/>
          <w:b w:val="0"/>
          <w:bCs w:val="0"/>
          <w:outline w:val="0"/>
          <w:color w:val="000000"/>
          <w:sz w:val="20"/>
          <w:szCs w:val="20"/>
          <w:u w:color="000000"/>
          <w:rtl w:val="0"/>
          <w:lang w:val="en-US"/>
          <w14:textFill>
            <w14:solidFill>
              <w14:srgbClr w14:val="000000"/>
            </w14:solidFill>
          </w14:textFill>
        </w:rPr>
        <w:t>The LLM is instructed via a structured system prompt to map open-ended caller utterances to a closed vocabulary of predefined action intents. This constrained-output approach ensures that downstream orchestration logic operates on predictable, machine-readable values rather than free-form text.</w:t>
      </w:r>
      <w:bookmarkEnd w:id="75"/>
    </w:p>
    <w:p>
      <w:pPr>
        <w:pStyle w:val="Heading 3"/>
      </w:pPr>
      <w:bookmarkStart w:name="_Toc76" w:id="76"/>
      <w:r>
        <w:rPr>
          <w:rFonts w:cs="Arial Unicode MS" w:eastAsia="Arial Unicode MS"/>
          <w:b w:val="0"/>
          <w:bCs w:val="0"/>
          <w:outline w:val="0"/>
          <w:color w:val="000000"/>
          <w:sz w:val="20"/>
          <w:szCs w:val="20"/>
          <w:u w:color="000000"/>
          <w:rtl w:val="0"/>
          <w:lang w:val="en-US"/>
          <w14:textFill>
            <w14:solidFill>
              <w14:srgbClr w14:val="000000"/>
            </w14:solidFill>
          </w14:textFill>
        </w:rPr>
        <w:t>Supported action intents for v1.0:</w:t>
      </w:r>
      <w:bookmarkEnd w:id="7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560"/>
        <w:gridCol w:w="4000"/>
      </w:tblGrid>
      <w:tr>
        <w:tblPrEx>
          <w:shd w:val="clear" w:color="auto" w:fill="ced7e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Action Intent</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Trigger Condition</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Resulting Behaviour</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policy_valuation</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Caller asks about the value, surrender value, or balance of a policy</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System fetches current valuation data from SoR via Fuse and presents to caller</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request_verification</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Caller requests account details or any action requiring confirmed identity</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System enters ID&amp;V state machine if not already verified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s-ES_tradnl"/>
              </w:rPr>
              <w:t>rag_query</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Caller asks a general product or process question answerable from FAQ knowledge base</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RAG retrieval triggered; top-k chunks injected into LLM prompt</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it-IT"/>
              </w:rPr>
              <w:t>escalate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Caller requests a human agent, or system cannot resolve intent after retry limit</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Graceful agent transfer with session context summary</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unknown_intent</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 intent can be confidently mapped; confidence below threshold</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Clarification re-prompt issued; escalation triggered after max retries</w:t>
            </w:r>
          </w:p>
        </w:tc>
      </w:tr>
    </w:tbl>
    <w:p>
      <w:pPr>
        <w:pStyle w:val="Heading 3"/>
        <w:widowControl w:val="0"/>
      </w:pPr>
    </w:p>
    <w:p>
      <w:pPr>
        <w:pStyle w:val="Heading 3"/>
        <w:widowControl w:val="0"/>
      </w:pPr>
    </w:p>
    <w:p>
      <w:pPr>
        <w:pStyle w:val="Heading 3"/>
        <w:widowControl w:val="0"/>
      </w:pPr>
      <w:bookmarkStart w:name="_Toc77" w:id="77"/>
      <w:r>
        <w:rPr>
          <w:b w:val="0"/>
          <w:bCs w:val="0"/>
          <w:outline w:val="0"/>
          <w:color w:val="000000"/>
          <w:sz w:val="20"/>
          <w:szCs w:val="20"/>
          <w:u w:color="000000"/>
          <w:rtl w:val="0"/>
          <w:lang w:val="en-US"/>
          <w14:textFill>
            <w14:solidFill>
              <w14:srgbClr w14:val="000000"/>
            </w14:solidFill>
          </w14:textFill>
        </w:rPr>
        <w:t>The LLM prompt instructs the model to return a strict JSON object at every turn containing the fields: action_intent, confidence, extracted_entities, and response_text. JSON Schema validation (see section 10.3) is applied to every LLM output before the application acts on it.</w:t>
      </w:r>
      <w:bookmarkEnd w:id="77"/>
    </w:p>
    <w:p>
      <w:pPr>
        <w:pStyle w:val="Heading 3"/>
        <w:widowControl w:val="0"/>
      </w:pPr>
    </w:p>
    <w:p>
      <w:pPr>
        <w:pStyle w:val="Heading 3"/>
      </w:pPr>
      <w:bookmarkStart w:name="_Toc78" w:id="78"/>
      <w:r>
        <w:rPr>
          <w:rFonts w:cs="Arial Unicode MS" w:eastAsia="Arial Unicode MS"/>
          <w:outline w:val="0"/>
          <w:color w:val="1f3864"/>
          <w:u w:color="1f3864"/>
          <w:rtl w:val="0"/>
          <w:lang w:val="en-US"/>
          <w14:textFill>
            <w14:solidFill>
              <w14:srgbClr w14:val="1F3864"/>
            </w14:solidFill>
          </w14:textFill>
        </w:rPr>
        <w:t>10.1.2 Dynamic Entity Extraction</w:t>
      </w:r>
      <w:bookmarkEnd w:id="78"/>
    </w:p>
    <w:p>
      <w:pPr>
        <w:pStyle w:val="Heading 3"/>
      </w:pPr>
      <w:bookmarkStart w:name="_Toc79" w:id="79"/>
      <w:r>
        <w:rPr>
          <w:rFonts w:cs="Arial Unicode MS" w:eastAsia="Arial Unicode MS"/>
          <w:b w:val="0"/>
          <w:bCs w:val="0"/>
          <w:outline w:val="0"/>
          <w:color w:val="000000"/>
          <w:sz w:val="20"/>
          <w:szCs w:val="20"/>
          <w:u w:color="000000"/>
          <w:rtl w:val="0"/>
          <w:lang w:val="en-US"/>
          <w14:textFill>
            <w14:solidFill>
              <w14:srgbClr w14:val="000000"/>
            </w14:solidFill>
          </w14:textFill>
        </w:rPr>
        <w:t>The LLM extracts required entities from conversational input at each turn. The system must handle the ambiguity and noise inherent in spoken language transcribed by ASR, including:</w:t>
      </w:r>
      <w:bookmarkEnd w:id="79"/>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 xml:space="preserve">NATO phonetic alphabet spellings: e.g., caller saying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da-DK"/>
          <w14:textFill>
            <w14:solidFill>
              <w14:srgbClr w14:val="000000"/>
            </w14:solidFill>
          </w14:textFill>
        </w:rPr>
        <w:t>A for Alpha, B for Bravo</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is normalised to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14:textFill>
            <w14:solidFill>
              <w14:srgbClr w14:val="000000"/>
            </w14:solidFill>
          </w14:textFill>
        </w:rPr>
        <w:t>AB</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before processing.</w:t>
      </w:r>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 xml:space="preserve">Spoken punctuation and separators: e.g.,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slash</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14:textFill>
            <w14:solidFill>
              <w14:srgbClr w14:val="000000"/>
            </w14:solidFill>
          </w14:textFill>
        </w:rPr>
        <w:t xml:space="preserve">,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de-DE"/>
          <w14:textFill>
            <w14:solidFill>
              <w14:srgbClr w14:val="000000"/>
            </w14:solidFill>
          </w14:textFill>
        </w:rPr>
        <w:t>dash</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14:textFill>
            <w14:solidFill>
              <w14:srgbClr w14:val="000000"/>
            </w14:solidFill>
          </w14:textFill>
        </w:rPr>
        <w:t xml:space="preserve">,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hyphen</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normalised to their character equivalents.</w:t>
      </w:r>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 xml:space="preserve">Spoken digits vs. words: e.g.,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one two three</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normalised to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14:textFill>
            <w14:solidFill>
              <w14:srgbClr w14:val="000000"/>
            </w14:solidFill>
          </w14:textFill>
        </w:rPr>
        <w:t>123</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for policy number fields.</w:t>
      </w:r>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 xml:space="preserve">Postcode spacing variations: e.g.,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SW1A1AA</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14:textFill>
            <w14:solidFill>
              <w14:srgbClr w14:val="000000"/>
            </w14:solidFill>
          </w14:textFill>
        </w:rPr>
        <w:t xml:space="preserve">,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14:textFill>
            <w14:solidFill>
              <w14:srgbClr w14:val="000000"/>
            </w14:solidFill>
          </w14:textFill>
        </w:rPr>
        <w:t>SW 1A 1AA</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14:textFill>
            <w14:solidFill>
              <w14:srgbClr w14:val="000000"/>
            </w14:solidFill>
          </w14:textFill>
        </w:rPr>
        <w:t xml:space="preserve">,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SW1A 1AA</w:t>
      </w:r>
      <w:r>
        <w:rPr>
          <w:rFonts w:ascii="Arial" w:hAnsi="Arial" w:hint="default"/>
          <w:outline w:val="0"/>
          <w:color w:val="000000"/>
          <w:u w:color="000000"/>
          <w:rtl w:val="0"/>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all normalised to the canonical spaced format.</w:t>
      </w:r>
    </w:p>
    <w:p>
      <w:pPr>
        <w:pStyle w:val="List Paragraph"/>
        <w:spacing w:before="40" w:after="40"/>
      </w:pPr>
      <w:r>
        <w:rPr>
          <w:rFonts w:ascii="Arial" w:hAnsi="Arial"/>
          <w:outline w:val="0"/>
          <w:color w:val="000000"/>
          <w:u w:color="000000"/>
          <w:rtl w:val="0"/>
          <w:lang w:val="en-US"/>
          <w14:textFill>
            <w14:solidFill>
              <w14:srgbClr w14:val="000000"/>
            </w14:solidFill>
          </w14:textFill>
        </w:rPr>
        <w:t xml:space="preserve">Entity normalisation is applied within the Agentic AI application immediately after LLM output is received and before any data validation or SoR comparison step. The LLM is not relied upon to perform </w:t>
      </w:r>
      <w:r>
        <w:rPr>
          <w:rFonts w:ascii="Arial" w:hAnsi="Arial"/>
          <w:outline w:val="0"/>
          <w:color w:val="000000"/>
          <w:u w:color="000000"/>
          <w:rtl w:val="0"/>
          <w:lang w:val="en-US"/>
          <w14:textFill>
            <w14:solidFill>
              <w14:srgbClr w14:val="000000"/>
            </w14:solidFill>
          </w14:textFill>
        </w:rPr>
        <w:t>normalization</w:t>
      </w:r>
      <w:r>
        <w:rPr>
          <w:rFonts w:ascii="Arial" w:hAnsi="Arial"/>
          <w:outline w:val="0"/>
          <w:color w:val="000000"/>
          <w:u w:color="000000"/>
          <w:rtl w:val="0"/>
          <w:lang w:val="en-US"/>
          <w14:textFill>
            <w14:solidFill>
              <w14:srgbClr w14:val="000000"/>
            </w14:solidFill>
          </w14:textFill>
        </w:rPr>
        <w:t xml:space="preserve"> autonomously.</w:t>
      </w:r>
    </w:p>
    <w:p>
      <w:pPr>
        <w:pStyle w:val="List Paragraph"/>
        <w:spacing w:before="40" w:after="40"/>
      </w:pPr>
    </w:p>
    <w:p>
      <w:pPr>
        <w:pStyle w:val="Heading 2"/>
      </w:pPr>
      <w:bookmarkStart w:name="_Toc80" w:id="80"/>
      <w:r>
        <w:rPr>
          <w:rFonts w:cs="Arial Unicode MS" w:eastAsia="Arial Unicode MS"/>
          <w:outline w:val="0"/>
          <w:color w:val="2e75b6"/>
          <w:u w:color="2e75b6"/>
          <w:rtl w:val="0"/>
          <w:lang w:val="en-US"/>
          <w14:textFill>
            <w14:solidFill>
              <w14:srgbClr w14:val="2E75B6"/>
            </w14:solidFill>
          </w14:textFill>
        </w:rPr>
        <w:t>10.2 State-Driven Orchestration and Conversation State Management</w:t>
      </w:r>
      <w:bookmarkEnd w:id="80"/>
    </w:p>
    <w:p>
      <w:pPr>
        <w:pStyle w:val="Heading 3"/>
      </w:pPr>
      <w:bookmarkStart w:name="_Toc81" w:id="81"/>
      <w:r>
        <w:rPr>
          <w:rFonts w:cs="Arial Unicode MS" w:eastAsia="Arial Unicode MS"/>
          <w:outline w:val="0"/>
          <w:color w:val="1f3864"/>
          <w:u w:color="1f3864"/>
          <w:rtl w:val="0"/>
          <w:lang w:val="en-US"/>
          <w14:textFill>
            <w14:solidFill>
              <w14:srgbClr w14:val="1F3864"/>
            </w14:solidFill>
          </w14:textFill>
        </w:rPr>
        <w:t>10.2.1 Conversation State Machine</w:t>
      </w:r>
      <w:bookmarkEnd w:id="81"/>
    </w:p>
    <w:p>
      <w:pPr>
        <w:pStyle w:val="Heading 3"/>
      </w:pPr>
      <w:bookmarkStart w:name="_Toc82" w:id="82"/>
      <w:r>
        <w:rPr>
          <w:rFonts w:cs="Arial Unicode MS" w:eastAsia="Arial Unicode MS"/>
          <w:b w:val="0"/>
          <w:bCs w:val="0"/>
          <w:outline w:val="0"/>
          <w:color w:val="000000"/>
          <w:sz w:val="20"/>
          <w:szCs w:val="20"/>
          <w:u w:color="000000"/>
          <w:rtl w:val="0"/>
          <w:lang w:val="en-US"/>
          <w14:textFill>
            <w14:solidFill>
              <w14:srgbClr w14:val="000000"/>
            </w14:solidFill>
          </w14:textFill>
        </w:rPr>
        <w:t>The Agentic AI application enforces a strict linear state machine for each session. The LLM cannot cause the application to skip or re-order states. All state transitions are governed by explicit application-side logic; the LLM is a tool invoked within each state, not a controller of state transitions.</w:t>
      </w:r>
      <w:bookmarkEnd w:id="82"/>
    </w:p>
    <w:p>
      <w:pPr>
        <w:pStyle w:val="Heading 3"/>
      </w:pPr>
      <w:bookmarkStart w:name="_Toc83" w:id="83"/>
      <w:r>
        <w:rPr>
          <w:rFonts w:cs="Arial Unicode MS" w:eastAsia="Arial Unicode MS"/>
          <w:b w:val="0"/>
          <w:bCs w:val="0"/>
          <w:outline w:val="0"/>
          <w:color w:val="000000"/>
          <w:sz w:val="20"/>
          <w:szCs w:val="20"/>
          <w:u w:color="000000"/>
          <w:rtl w:val="0"/>
          <w:lang w:val="en-US"/>
          <w14:textFill>
            <w14:solidFill>
              <w14:srgbClr w14:val="000000"/>
            </w14:solidFill>
          </w14:textFill>
        </w:rPr>
        <w:t>The canonical state sequence is:</w:t>
      </w:r>
      <w:bookmarkEnd w:id="8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200"/>
        <w:gridCol w:w="2800"/>
        <w:gridCol w:w="2360"/>
      </w:tblGrid>
      <w:tr>
        <w:tblPrEx>
          <w:shd w:val="clear" w:color="auto" w:fill="ced7e7"/>
        </w:tblPrEx>
        <w:trPr>
          <w:trHeight w:val="19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State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Entry Condition</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LLM / System Action</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Exit Condition</w:t>
            </w:r>
          </w:p>
        </w:tc>
      </w:tr>
      <w:tr>
        <w:tblPrEx>
          <w:shd w:val="clear" w:color="auto" w:fill="ced7e7"/>
        </w:tblPrEx>
        <w:trPr>
          <w:trHeight w:val="4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GREET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fr-FR"/>
              </w:rPr>
              <w:t>Session start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generates greeting; intro message played</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Caller acknowledges / begins speaking</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COLLECT_POLICY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Greeted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extracts policy number entity from utterance</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Valid policy number entity extracted and format-validated</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CONFIRM_POLICY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Policy number extracted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System reads back policy number; LLM captures yes/no confirmation</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Caller confirms policy number is correct</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PLATFORM_DIR_CHECK</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Policy confirmed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Synchronous call to Fuse: identify servicing platform for policy</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Platform identified; routing context set in session state</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SOR_CHECK</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Platform identified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Synchronous call to Fuse: fetch party and verification factor data from SoR</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Verification data loaded into session state (not exposed to caller)</w:t>
            </w:r>
          </w:p>
        </w:tc>
      </w:tr>
      <w:tr>
        <w:tblPrEx>
          <w:shd w:val="clear" w:color="auto" w:fill="ced7e7"/>
        </w:tblPrEx>
        <w:trPr>
          <w:trHeight w:val="4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IDENTIFY_CALLER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SoR data loaded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prompts caller to identify role (policyholder or adviser)</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Role captured and set in session state</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VERIFY_POLICYHOLDER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Role = policyholder</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collects verification factors; fuzzy matching applied against SoR data</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All required factors matched within threshold; session marked VERIFIED</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VERIFY_ADVISER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Policyholder verified AND role = adviser</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collects FA verification factors; fuzzy matching applied</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All FA factors matched; session marked ADVISER_VERIFIED</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SERVE_INTENT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Session verified (or adviser verified)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generates answer using SoR data + RAG context as applicable</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Caller confirms query answered or raises new intent</w:t>
            </w:r>
          </w:p>
        </w:tc>
      </w:tr>
      <w:tr>
        <w:tblPrEx>
          <w:shd w:val="clear" w:color="auto" w:fill="ced7e7"/>
        </w:tblPrEx>
        <w:trPr>
          <w:trHeight w:val="674"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END_SESSION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Intent served or escalation triggered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LLM generates closing message; session state persisted to log; memory cleared</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 disconnected or chat closed</w:t>
            </w:r>
          </w:p>
        </w:tc>
      </w:tr>
    </w:tbl>
    <w:p>
      <w:pPr>
        <w:pStyle w:val="Heading 3"/>
        <w:widowControl w:val="0"/>
      </w:pPr>
    </w:p>
    <w:p>
      <w:pPr>
        <w:pStyle w:val="Heading 3"/>
        <w:widowControl w:val="0"/>
      </w:pPr>
    </w:p>
    <w:p>
      <w:pPr>
        <w:pStyle w:val="Heading 3"/>
        <w:widowControl w:val="0"/>
      </w:pPr>
      <w:bookmarkStart w:name="_Toc84" w:id="84"/>
      <w:r>
        <w:rPr>
          <w:b w:val="0"/>
          <w:bCs w:val="0"/>
          <w:outline w:val="0"/>
          <w:color w:val="000000"/>
          <w:sz w:val="20"/>
          <w:szCs w:val="20"/>
          <w:u w:color="000000"/>
          <w:rtl w:val="0"/>
          <w:lang w:val="en-US"/>
          <w14:textFill>
            <w14:solidFill>
              <w14:srgbClr w14:val="000000"/>
            </w14:solidFill>
          </w14:textFill>
        </w:rPr>
        <w:t>Any failure to progress (e.g., max retries exceeded at any state) results in an automatic transition to escalation and agent transfer, bypassing subsequent states.</w:t>
      </w:r>
      <w:bookmarkEnd w:id="84"/>
    </w:p>
    <w:p>
      <w:pPr>
        <w:pStyle w:val="Heading 3"/>
        <w:widowControl w:val="0"/>
      </w:pPr>
    </w:p>
    <w:p>
      <w:pPr>
        <w:pStyle w:val="Heading 3"/>
      </w:pPr>
      <w:bookmarkStart w:name="_Toc85" w:id="85"/>
      <w:r>
        <w:rPr>
          <w:rFonts w:cs="Arial Unicode MS" w:eastAsia="Arial Unicode MS"/>
          <w:outline w:val="0"/>
          <w:color w:val="1f3864"/>
          <w:u w:color="1f3864"/>
          <w:rtl w:val="0"/>
          <w:lang w:val="en-US"/>
          <w14:textFill>
            <w14:solidFill>
              <w14:srgbClr w14:val="1F3864"/>
            </w14:solidFill>
          </w14:textFill>
        </w:rPr>
        <w:t>10.2.2 Session State Object</w:t>
      </w:r>
      <w:bookmarkEnd w:id="85"/>
    </w:p>
    <w:p>
      <w:pPr>
        <w:pStyle w:val="Heading 3"/>
      </w:pPr>
      <w:bookmarkStart w:name="_Toc86" w:id="86"/>
      <w:r>
        <w:rPr>
          <w:rFonts w:cs="Arial Unicode MS" w:eastAsia="Arial Unicode MS"/>
          <w:b w:val="0"/>
          <w:bCs w:val="0"/>
          <w:outline w:val="0"/>
          <w:color w:val="000000"/>
          <w:sz w:val="20"/>
          <w:szCs w:val="20"/>
          <w:u w:color="000000"/>
          <w:rtl w:val="0"/>
          <w:lang w:val="en-US"/>
          <w14:textFill>
            <w14:solidFill>
              <w14:srgbClr w14:val="000000"/>
            </w14:solidFill>
          </w14:textFill>
        </w:rPr>
        <w:t>The Agentic AI application maintains a structured session state object in memory for the duration of each interaction. The schema of this object is:</w:t>
      </w:r>
      <w:bookmarkEnd w:id="8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1800"/>
        <w:gridCol w:w="4960"/>
      </w:tblGrid>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Field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Type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interaction_id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string (UUID)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Unique identifier for the session; propagated to all logs and downstream calls</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channel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enum: voice | chat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Channel type; determines whether ASR/TTS is active</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current_state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enum (state machine states)</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Current position in the orchestration state machine</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policy_number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string | null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Confirmed policy number extracted from caller</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platform_id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string | null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Platform identifier returned by PLATFORM_DIR_CHECK</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caller_role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enum: policyholder | adviser | unknown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da-DK"/>
              </w:rPr>
              <w:t>Caller</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lang w:val="en-US"/>
              </w:rPr>
              <w:t>s self-identified role</w:t>
            </w:r>
          </w:p>
        </w:tc>
      </w:tr>
      <w:tr>
        <w:tblPrEx>
          <w:shd w:val="clear" w:color="auto" w:fill="ced7e7"/>
        </w:tblPrEx>
        <w:trPr>
          <w:trHeight w:val="1152"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verification_status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enum: UNVERIFIED | VERIFIED | ADVISER_VERIFIED | LOCKED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Current verification state; set to LOCKED after max failed attempts</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verification_attempts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nl-NL"/>
              </w:rPr>
              <w:t>integer</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Running count of failed verification attempts in current state</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sor_party_data</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object | null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Flattened party and verification data returned from SoR via Fuse; never exposed to LLM raw</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conversation_history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array of {role, content}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Ordered list of all turns (system, user, assistant) passed to LLM at each turn</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extracted_entities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object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Named entity store: policy_number, first_name, last_name, dob, postcode, address_line1, firm_name, rep_name</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rag_context_used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nl-NL"/>
              </w:rPr>
              <w:t>boolean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Whether RAG-retrieved content was injected in the current turn</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prefetch_tokens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object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Map of async Fuse request tokens awaiting collection</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turn_count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nl-NL"/>
              </w:rPr>
              <w:t>integer</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Total number of conversational turns in the session</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session_start_ts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ISO 8601 datetime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Session start timestamp (UTC)</w:t>
            </w:r>
          </w:p>
        </w:tc>
      </w:tr>
    </w:tbl>
    <w:p>
      <w:pPr>
        <w:pStyle w:val="Heading 3"/>
        <w:widowControl w:val="0"/>
      </w:pPr>
    </w:p>
    <w:p>
      <w:pPr>
        <w:pStyle w:val="Heading 3"/>
        <w:widowControl w:val="0"/>
      </w:pPr>
    </w:p>
    <w:p>
      <w:pPr>
        <w:pStyle w:val="Heading 3"/>
      </w:pPr>
      <w:bookmarkStart w:name="_Toc87" w:id="87"/>
      <w:r>
        <w:rPr>
          <w:rFonts w:cs="Arial Unicode MS" w:eastAsia="Arial Unicode MS"/>
          <w:outline w:val="0"/>
          <w:color w:val="1f3864"/>
          <w:u w:color="1f3864"/>
          <w:rtl w:val="0"/>
          <w:lang w:val="en-US"/>
          <w14:textFill>
            <w14:solidFill>
              <w14:srgbClr w14:val="1F3864"/>
            </w14:solidFill>
          </w14:textFill>
        </w:rPr>
        <w:t>10.2.3 Functional Requirements: State Management</w:t>
      </w:r>
      <w:bookmarkEnd w:id="8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FR-SM-01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Agentic AI application SHALL enforce the canonical state sequence defined in section 10.2.1; state transitions SHALL be controlled exclusively by application logic, not by LLM output.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LLM cannot skip or reorder states.</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FR-SM-02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session state object SHALL be initialised at session start, updated atomically at each turn, and purged from memory immediately upon session termination.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GDPR: no residual PII in memory.</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FR-SM-03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not expose raw SoR party or verification data (sor_party_data) to the LLM; only the outcome of a comparison (match/no-match) SHALL be communicated to the LLM via system prompt context.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Prevents PII leakage via LLM output.</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FR-SM-04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conversation_history array SHALL be trimmed when the cumulative token count approaches the LLM context window limit, using a sliding window that retains the system prompt, the last N turns, and any active entity context.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s-ES_tradnl"/>
              </w:rPr>
              <w:t>N configurable; default 10 turns.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rPr>
              <w:t>FR-SM-05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verification_status field SHALL only transition to VERIFIED or ADVISER_VERIFIED via the application-side fuzzy matching evaluation; this transition SHALL NOT be triggerable by LLM output alone.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Critical security control.</w:t>
            </w:r>
          </w:p>
        </w:tc>
      </w:tr>
    </w:tbl>
    <w:p>
      <w:pPr>
        <w:pStyle w:val="Heading 3"/>
        <w:widowControl w:val="0"/>
      </w:pPr>
    </w:p>
    <w:p>
      <w:pPr>
        <w:pStyle w:val="Heading 3"/>
        <w:widowControl w:val="0"/>
      </w:pPr>
    </w:p>
    <w:p>
      <w:pPr>
        <w:pStyle w:val="Heading 2"/>
      </w:pPr>
      <w:bookmarkStart w:name="_Toc88" w:id="88"/>
      <w:r>
        <w:rPr>
          <w:rFonts w:cs="Arial Unicode MS" w:eastAsia="Arial Unicode MS"/>
          <w:outline w:val="0"/>
          <w:color w:val="2e75b6"/>
          <w:u w:color="2e75b6"/>
          <w:rtl w:val="0"/>
          <w:lang w:val="en-US"/>
          <w14:textFill>
            <w14:solidFill>
              <w14:srgbClr w14:val="2E75B6"/>
            </w14:solidFill>
          </w14:textFill>
        </w:rPr>
        <w:t>10.3 Multi-Factor Identity and Verification</w:t>
      </w:r>
      <w:bookmarkEnd w:id="88"/>
    </w:p>
    <w:p>
      <w:pPr>
        <w:pStyle w:val="Heading 3"/>
      </w:pPr>
      <w:bookmarkStart w:name="_Toc89" w:id="89"/>
      <w:r>
        <w:rPr>
          <w:rFonts w:cs="Arial Unicode MS" w:eastAsia="Arial Unicode MS"/>
          <w:outline w:val="0"/>
          <w:color w:val="1f3864"/>
          <w:u w:color="1f3864"/>
          <w:rtl w:val="0"/>
          <w:lang w:val="en-US"/>
          <w14:textFill>
            <w14:solidFill>
              <w14:srgbClr w14:val="1F3864"/>
            </w14:solidFill>
          </w14:textFill>
        </w:rPr>
        <w:t>10.3.1 Policyholder Verification Factors</w:t>
      </w:r>
      <w:bookmarkEnd w:id="89"/>
    </w:p>
    <w:p>
      <w:pPr>
        <w:pStyle w:val="Heading 3"/>
      </w:pPr>
      <w:bookmarkStart w:name="_Toc90" w:id="90"/>
      <w:r>
        <w:rPr>
          <w:rFonts w:cs="Arial Unicode MS" w:eastAsia="Arial Unicode MS"/>
          <w:b w:val="0"/>
          <w:bCs w:val="0"/>
          <w:outline w:val="0"/>
          <w:color w:val="000000"/>
          <w:sz w:val="20"/>
          <w:szCs w:val="20"/>
          <w:u w:color="000000"/>
          <w:rtl w:val="0"/>
          <w:lang w:val="en-US"/>
          <w14:textFill>
            <w14:solidFill>
              <w14:srgbClr w14:val="000000"/>
            </w14:solidFill>
          </w14:textFill>
        </w:rPr>
        <w:t>The following five factors are required for successful policyholder verification. All factors must pass within the configured fuzzy match threshold in a single verification attempt:</w:t>
      </w:r>
      <w:bookmarkEnd w:id="9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000"/>
        <w:gridCol w:w="2400"/>
        <w:gridCol w:w="3160"/>
      </w:tblGrid>
      <w:tr>
        <w:tblPrEx>
          <w:shd w:val="clear" w:color="auto" w:fill="ced7e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Factor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Entity Field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Validation Applied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Match Method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First Name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first_name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Alphabetic chars, hyphens, apostrophes only</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token_sort_ratio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Last Name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last_name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Alphabetic chars, hyphens, apostrophes only</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token_sort_ratio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Address Line 1</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address_line1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Heuristic: must contain at least one digit and one alphabetic sequence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partial_ratio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Postcode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postcode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UK postcode regex: ^[A-Z]{1,2}\d[A-Z\d]?\s*\d[A-Z]{2}$</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Normalised exact match (whitespace stripped, uppercased)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Date of Birth</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dob</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ISO 8601 date format; valid calendar date; age 18-120 years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Exact match after normalisation (multiple spoken date formats supported)</w:t>
            </w:r>
          </w:p>
        </w:tc>
      </w:tr>
    </w:tbl>
    <w:p>
      <w:pPr>
        <w:pStyle w:val="Heading 3"/>
        <w:widowControl w:val="0"/>
      </w:pPr>
    </w:p>
    <w:p>
      <w:pPr>
        <w:pStyle w:val="Heading 3"/>
        <w:widowControl w:val="0"/>
      </w:pPr>
    </w:p>
    <w:p>
      <w:pPr>
        <w:pStyle w:val="Heading 3"/>
      </w:pPr>
      <w:bookmarkStart w:name="_Toc91" w:id="91"/>
      <w:r>
        <w:rPr>
          <w:rFonts w:cs="Arial Unicode MS" w:eastAsia="Arial Unicode MS"/>
          <w:outline w:val="0"/>
          <w:color w:val="1f3864"/>
          <w:u w:color="1f3864"/>
          <w:rtl w:val="0"/>
          <w:lang w:val="en-US"/>
          <w14:textFill>
            <w14:solidFill>
              <w14:srgbClr w14:val="1F3864"/>
            </w14:solidFill>
          </w14:textFill>
        </w:rPr>
        <w:t>10.3.2 Financial Adviser (FA) Verification Factors</w:t>
      </w:r>
      <w:bookmarkEnd w:id="91"/>
    </w:p>
    <w:p>
      <w:pPr>
        <w:pStyle w:val="Heading 3"/>
      </w:pPr>
      <w:bookmarkStart w:name="_Toc92" w:id="92"/>
      <w:r>
        <w:rPr>
          <w:rFonts w:cs="Arial Unicode MS" w:eastAsia="Arial Unicode MS"/>
          <w:b w:val="0"/>
          <w:bCs w:val="0"/>
          <w:outline w:val="0"/>
          <w:color w:val="000000"/>
          <w:sz w:val="20"/>
          <w:szCs w:val="20"/>
          <w:u w:color="000000"/>
          <w:rtl w:val="0"/>
          <w:lang w:val="en-US"/>
          <w14:textFill>
            <w14:solidFill>
              <w14:srgbClr w14:val="000000"/>
            </w14:solidFill>
          </w14:textFill>
        </w:rPr>
        <w:t>FA verification is performed after successful policyholder verification when the caller identifies as an adviser. The following four factors are required:</w:t>
      </w:r>
      <w:bookmarkEnd w:id="9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000"/>
        <w:gridCol w:w="2400"/>
        <w:gridCol w:w="3160"/>
      </w:tblGrid>
      <w:tr>
        <w:tblPrEx>
          <w:shd w:val="clear" w:color="auto" w:fill="ced7e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Factor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Entity Field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Validation Applied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Match Method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Adviser Firm Name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firm_name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Non-empty; min 2 chars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token_set_ratio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Firm Address Line 1</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firm_address_line1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Heuristic: must contain at least one digit and one alphabetic sequence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partial_ratio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Firm Postcode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firm_postcode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UK postcode regex (as above)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Normalised exact match</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Representative Name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rep_name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Alphabetic chars, hyphens, apostrophes only</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Fuzzy (rapidfuzz token_sort_ratio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threshold)</w:t>
            </w:r>
          </w:p>
        </w:tc>
      </w:tr>
    </w:tbl>
    <w:p>
      <w:pPr>
        <w:pStyle w:val="Heading 3"/>
        <w:widowControl w:val="0"/>
      </w:pPr>
    </w:p>
    <w:p>
      <w:pPr>
        <w:pStyle w:val="Heading 3"/>
        <w:widowControl w:val="0"/>
      </w:pPr>
    </w:p>
    <w:p>
      <w:pPr>
        <w:pStyle w:val="Heading 3"/>
      </w:pPr>
      <w:bookmarkStart w:name="_Toc93" w:id="93"/>
      <w:r>
        <w:rPr>
          <w:rFonts w:cs="Arial Unicode MS" w:eastAsia="Arial Unicode MS"/>
          <w:outline w:val="0"/>
          <w:color w:val="1f3864"/>
          <w:u w:color="1f3864"/>
          <w:rtl w:val="0"/>
          <w:lang w:val="en-US"/>
          <w14:textFill>
            <w14:solidFill>
              <w14:srgbClr w14:val="1F3864"/>
            </w14:solidFill>
          </w14:textFill>
        </w:rPr>
        <w:t>10.3.3 Fuzzy Matching Configuration</w:t>
      </w:r>
      <w:bookmarkEnd w:id="93"/>
    </w:p>
    <w:p>
      <w:pPr>
        <w:pStyle w:val="Heading 3"/>
      </w:pPr>
      <w:bookmarkStart w:name="_Toc94" w:id="94"/>
      <w:r>
        <w:rPr>
          <w:rFonts w:cs="Arial Unicode MS" w:eastAsia="Arial Unicode MS"/>
          <w:b w:val="0"/>
          <w:bCs w:val="0"/>
          <w:outline w:val="0"/>
          <w:color w:val="000000"/>
          <w:sz w:val="20"/>
          <w:szCs w:val="20"/>
          <w:u w:color="000000"/>
          <w:rtl w:val="0"/>
          <w:lang w:val="en-US"/>
          <w14:textFill>
            <w14:solidFill>
              <w14:srgbClr w14:val="000000"/>
            </w14:solidFill>
          </w14:textFill>
        </w:rPr>
        <w:t>Fuzzy string matching is implemented using the rapidfuzz library (Python). Match thresholds are externally configurable per factor and per platform to accommodate data quality differences across SoR systems.</w:t>
      </w:r>
      <w:bookmarkEnd w:id="9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000"/>
        <w:gridCol w:w="2000"/>
        <w:gridCol w:w="3160"/>
      </w:tblGrid>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Factor Type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Default Algorithm</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Default Threshold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Rationale</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Name fields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token_sort_ratio</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85 / 100</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Handles word-order variation in compound names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Address Line 1</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partial_ratio</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80 / 100</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Accommodates abbreviated street types (St vs Street)</w:t>
            </w:r>
          </w:p>
        </w:tc>
      </w:tr>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Firm Name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token_set_ratio</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80 / 100</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Handles dropped </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rPr>
              <w:t>Ltd</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rPr>
              <w:t xml:space="preserve">, </w:t>
            </w:r>
            <w:r>
              <w:rPr>
                <w:rFonts w:ascii="Arial" w:hAnsi="Arial" w:hint="default"/>
                <w:sz w:val="18"/>
                <w:szCs w:val="18"/>
                <w:u w:color="000000"/>
                <w:shd w:val="nil" w:color="auto" w:fill="auto"/>
                <w:rtl w:val="1"/>
              </w:rPr>
              <w:t>‘</w:t>
            </w:r>
            <w:r>
              <w:rPr>
                <w:rFonts w:ascii="Arial" w:hAnsi="Arial"/>
                <w:sz w:val="18"/>
                <w:szCs w:val="18"/>
                <w:u w:color="000000"/>
                <w:shd w:val="nil" w:color="auto" w:fill="auto"/>
                <w:rtl w:val="0"/>
              </w:rPr>
              <w:t>&amp; Co</w:t>
            </w:r>
            <w:r>
              <w:rPr>
                <w:rFonts w:ascii="Arial" w:hAnsi="Arial" w:hint="default"/>
                <w:sz w:val="18"/>
                <w:szCs w:val="18"/>
                <w:u w:color="000000"/>
                <w:shd w:val="nil" w:color="auto" w:fill="auto"/>
                <w:rtl w:val="1"/>
              </w:rPr>
              <w:t xml:space="preserve">’ </w:t>
            </w:r>
            <w:r>
              <w:rPr>
                <w:rFonts w:ascii="Arial" w:hAnsi="Arial"/>
                <w:sz w:val="18"/>
                <w:szCs w:val="18"/>
                <w:u w:color="000000"/>
                <w:shd w:val="nil" w:color="auto" w:fill="auto"/>
                <w:rtl w:val="0"/>
                <w:lang w:val="fr-FR"/>
              </w:rPr>
              <w:t>suffixes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Postcode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exact (normalised)</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N/A</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 tolerance; postcode is a high-precision identifier</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Date of Birth</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exact (normalised)</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N/A</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 tolerance; DOB is a security-critical factor</w:t>
            </w:r>
          </w:p>
        </w:tc>
      </w:tr>
    </w:tbl>
    <w:p>
      <w:pPr>
        <w:pStyle w:val="Heading 3"/>
        <w:widowControl w:val="0"/>
      </w:pPr>
    </w:p>
    <w:p>
      <w:pPr>
        <w:pStyle w:val="Heading 3"/>
        <w:widowControl w:val="0"/>
      </w:pPr>
    </w:p>
    <w:p>
      <w:pPr>
        <w:pStyle w:val="Heading 2"/>
      </w:pPr>
      <w:bookmarkStart w:name="_Toc95" w:id="95"/>
      <w:r>
        <w:rPr>
          <w:rFonts w:cs="Arial Unicode MS" w:eastAsia="Arial Unicode MS"/>
          <w:outline w:val="0"/>
          <w:color w:val="2e75b6"/>
          <w:u w:color="2e75b6"/>
          <w:rtl w:val="0"/>
          <w:lang w:val="en-US"/>
          <w14:textFill>
            <w14:solidFill>
              <w14:srgbClr w14:val="2E75B6"/>
            </w14:solidFill>
          </w14:textFill>
        </w:rPr>
        <w:t>10.4 Data Validation Layer</w:t>
      </w:r>
      <w:bookmarkEnd w:id="95"/>
    </w:p>
    <w:p>
      <w:pPr>
        <w:pStyle w:val="Heading 2"/>
      </w:pPr>
      <w:bookmarkStart w:name="_Toc96" w:id="96"/>
      <w:r>
        <w:rPr>
          <w:rFonts w:cs="Arial Unicode MS" w:eastAsia="Arial Unicode MS"/>
          <w:b w:val="0"/>
          <w:bCs w:val="0"/>
          <w:outline w:val="0"/>
          <w:color w:val="000000"/>
          <w:sz w:val="20"/>
          <w:szCs w:val="20"/>
          <w:u w:color="000000"/>
          <w:rtl w:val="0"/>
          <w:lang w:val="en-US"/>
          <w14:textFill>
            <w14:solidFill>
              <w14:srgbClr w14:val="000000"/>
            </w14:solidFill>
          </w14:textFill>
        </w:rPr>
        <w:t>A dedicated validation layer runs within the Agentic AI application at two distinct points in each conversational turn: (1) immediately after receiving LLM output, and (2) before passing any caller-provided entity to the fuzzy matching engine. This layer prevents LLM hallucinations, malformed outputs, and injection attempts from propagating into downstream logic.</w:t>
      </w:r>
      <w:bookmarkEnd w:id="96"/>
    </w:p>
    <w:p>
      <w:pPr>
        <w:pStyle w:val="Heading 2"/>
      </w:pPr>
    </w:p>
    <w:p>
      <w:pPr>
        <w:pStyle w:val="Heading 3"/>
      </w:pPr>
      <w:bookmarkStart w:name="_Toc97" w:id="97"/>
      <w:r>
        <w:rPr>
          <w:rFonts w:cs="Arial Unicode MS" w:eastAsia="Arial Unicode MS"/>
          <w:outline w:val="0"/>
          <w:color w:val="1f3864"/>
          <w:u w:color="1f3864"/>
          <w:rtl w:val="0"/>
          <w:lang w:val="en-US"/>
          <w14:textFill>
            <w14:solidFill>
              <w14:srgbClr w14:val="1F3864"/>
            </w14:solidFill>
          </w14:textFill>
        </w:rPr>
        <w:t>10.4.1 LLM Output Validation (JSON Schema)</w:t>
      </w:r>
      <w:bookmarkEnd w:id="97"/>
    </w:p>
    <w:p>
      <w:pPr>
        <w:pStyle w:val="Heading 3"/>
      </w:pPr>
      <w:bookmarkStart w:name="_Toc98" w:id="98"/>
      <w:r>
        <w:rPr>
          <w:rFonts w:cs="Arial Unicode MS" w:eastAsia="Arial Unicode MS"/>
          <w:b w:val="0"/>
          <w:bCs w:val="0"/>
          <w:outline w:val="0"/>
          <w:color w:val="000000"/>
          <w:sz w:val="20"/>
          <w:szCs w:val="20"/>
          <w:u w:color="000000"/>
          <w:rtl w:val="0"/>
          <w:lang w:val="en-US"/>
          <w14:textFill>
            <w14:solidFill>
              <w14:srgbClr w14:val="000000"/>
            </w14:solidFill>
          </w14:textFill>
        </w:rPr>
        <w:t>Every response from the LLM is validated against a strict JSON Schema before the application processes it. A response that fails schema validation is treated as an LLM error: the turn is retried up to a configurable maximum (default: 2), after which the session escalates to agent transfer.</w:t>
      </w:r>
      <w:bookmarkEnd w:id="98"/>
    </w:p>
    <w:p>
      <w:pPr>
        <w:pStyle w:val="Heading 3"/>
      </w:pPr>
      <w:bookmarkStart w:name="_Toc99" w:id="99"/>
      <w:r>
        <w:rPr>
          <w:rFonts w:cs="Arial Unicode MS" w:eastAsia="Arial Unicode MS"/>
          <w:b w:val="0"/>
          <w:bCs w:val="0"/>
          <w:outline w:val="0"/>
          <w:color w:val="000000"/>
          <w:sz w:val="20"/>
          <w:szCs w:val="20"/>
          <w:u w:color="000000"/>
          <w:rtl w:val="0"/>
          <w:lang w:val="en-US"/>
          <w14:textFill>
            <w14:solidFill>
              <w14:srgbClr w14:val="000000"/>
            </w14:solidFill>
          </w14:textFill>
        </w:rPr>
        <w:t>The required LLM output schema is:</w:t>
      </w:r>
      <w:bookmarkEnd w:id="9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1600"/>
        <w:gridCol w:w="1800"/>
        <w:gridCol w:w="3760"/>
      </w:tblGrid>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Field</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Type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Required</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Validation Rule</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fr-FR"/>
              </w:rPr>
              <w:t>action_intent</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string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Must be one of the permitted action_intent enum values; any other value is a validation failure</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confidence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number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Float in range [0.0, 1.0]; values outside this range treated as malformed</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extracted_entities</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object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Key-value map; values must be strings or null; no nested objects permitted</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response_text</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string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Non-empty string; max 1,000 characters; must not contain JSON syntax or system prompt fragments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reasoning</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string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No</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Optional chain-of-thought field; logged for auditability but not exposed to caller</w:t>
            </w:r>
          </w:p>
        </w:tc>
      </w:tr>
    </w:tbl>
    <w:p>
      <w:pPr>
        <w:pStyle w:val="Heading 3"/>
        <w:widowControl w:val="0"/>
      </w:pPr>
    </w:p>
    <w:p>
      <w:pPr>
        <w:pStyle w:val="Heading 3"/>
        <w:widowControl w:val="0"/>
      </w:pPr>
    </w:p>
    <w:p>
      <w:pPr>
        <w:pStyle w:val="Heading 3"/>
        <w:widowControl w:val="0"/>
      </w:pPr>
      <w:bookmarkStart w:name="_Toc100" w:id="100"/>
      <w:r>
        <w:rPr>
          <w:b w:val="0"/>
          <w:bCs w:val="0"/>
          <w:outline w:val="0"/>
          <w:color w:val="000000"/>
          <w:sz w:val="20"/>
          <w:szCs w:val="20"/>
          <w:u w:color="000000"/>
          <w:rtl w:val="0"/>
          <w:lang w:val="en-US"/>
          <w14:textFill>
            <w14:solidFill>
              <w14:srgbClr w14:val="000000"/>
            </w14:solidFill>
          </w14:textFill>
        </w:rPr>
        <w:t>Additional LLM output guards applied after schema validation:</w:t>
      </w:r>
      <w:bookmarkEnd w:id="100"/>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 xml:space="preserve">response_text is scanned for prompt injection artefacts (e.g., system prompt leakage patterns, instruction-following markers such as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pt-PT"/>
          <w14:textFill>
            <w14:solidFill>
              <w14:srgbClr w14:val="000000"/>
            </w14:solidFill>
          </w14:textFill>
        </w:rPr>
        <w:t>[INST]</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14:textFill>
            <w14:solidFill>
              <w14:srgbClr w14:val="000000"/>
            </w14:solidFill>
          </w14:textFill>
        </w:rPr>
        <w:t xml:space="preserve">, </w:t>
      </w:r>
      <w:r>
        <w:rPr>
          <w:rFonts w:ascii="Arial" w:hAnsi="Arial"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14:textFill>
            <w14:solidFill>
              <w14:srgbClr w14:val="000000"/>
            </w14:solidFill>
          </w14:textFill>
        </w:rPr>
        <w:t>&lt;|im_start|&gt;</w:t>
      </w:r>
      <w:r>
        <w:rPr>
          <w:rFonts w:ascii="Arial" w:hAnsi="Arial" w:hint="default"/>
          <w:outline w:val="0"/>
          <w:color w:val="000000"/>
          <w:u w:color="000000"/>
          <w:rtl w:val="0"/>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before being passed to TTS or chat output.</w:t>
      </w:r>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action_intent value escalate cannot be self-generated by the LLM to cause an unintended transfer; escalation is only triggered by application-side logic (e.g., retry exhaustion, explicit caller request keyword detection).</w:t>
      </w:r>
    </w:p>
    <w:p>
      <w:pPr>
        <w:pStyle w:val="List Paragraph"/>
        <w:numPr>
          <w:ilvl w:val="0"/>
          <w:numId w:val="2"/>
        </w:numPr>
        <w:spacing w:before="40" w:after="40"/>
        <w:rPr>
          <w:lang w:val="en-US"/>
        </w:rPr>
      </w:pPr>
      <w:r>
        <w:rPr>
          <w:rFonts w:ascii="Arial" w:hAnsi="Arial"/>
          <w:outline w:val="0"/>
          <w:color w:val="000000"/>
          <w:u w:color="000000"/>
          <w:rtl w:val="0"/>
          <w:lang w:val="en-US"/>
          <w14:textFill>
            <w14:solidFill>
              <w14:srgbClr w14:val="000000"/>
            </w14:solidFill>
          </w14:textFill>
        </w:rPr>
        <w:t>extracted_entities values are subject to the field-level validation rules described in section 10.4.2 before being written to session state.</w:t>
      </w:r>
    </w:p>
    <w:p>
      <w:pPr>
        <w:pStyle w:val="List Paragraph"/>
        <w:spacing w:before="40" w:after="40"/>
      </w:pPr>
    </w:p>
    <w:p>
      <w:pPr>
        <w:pStyle w:val="Heading 3"/>
      </w:pPr>
      <w:bookmarkStart w:name="_Toc101" w:id="101"/>
      <w:r>
        <w:rPr>
          <w:rFonts w:cs="Arial Unicode MS" w:eastAsia="Arial Unicode MS"/>
          <w:outline w:val="0"/>
          <w:color w:val="1f3864"/>
          <w:u w:color="1f3864"/>
          <w:rtl w:val="0"/>
          <w:lang w:val="en-US"/>
          <w14:textFill>
            <w14:solidFill>
              <w14:srgbClr w14:val="1F3864"/>
            </w14:solidFill>
          </w14:textFill>
        </w:rPr>
        <w:t>10.4.2 Entity-Level Validation Rules</w:t>
      </w:r>
      <w:bookmarkEnd w:id="101"/>
    </w:p>
    <w:p>
      <w:pPr>
        <w:pStyle w:val="Heading 3"/>
      </w:pPr>
      <w:bookmarkStart w:name="_Toc102" w:id="102"/>
      <w:r>
        <w:rPr>
          <w:rFonts w:cs="Arial Unicode MS" w:eastAsia="Arial Unicode MS"/>
          <w:b w:val="0"/>
          <w:bCs w:val="0"/>
          <w:outline w:val="0"/>
          <w:color w:val="000000"/>
          <w:sz w:val="20"/>
          <w:szCs w:val="20"/>
          <w:u w:color="000000"/>
          <w:rtl w:val="0"/>
          <w:lang w:val="en-US"/>
          <w14:textFill>
            <w14:solidFill>
              <w14:srgbClr w14:val="000000"/>
            </w14:solidFill>
          </w14:textFill>
        </w:rPr>
        <w:t>The following validation rules are applied to each extracted entity before it is accepted into session state or passed to the fuzzy matching engine:</w:t>
      </w:r>
      <w:bookmarkEnd w:id="10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400"/>
        <w:gridCol w:w="5160"/>
      </w:tblGrid>
      <w:tr>
        <w:tblPrEx>
          <w:shd w:val="clear" w:color="auto" w:fill="ced7e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Entity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Validation Type</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Rule / Regex</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policy_number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Format regex</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s-ES_tradnl"/>
              </w:rPr>
              <w:t xml:space="preserve">Configurable per platform; e.g., ^[A-Z]{2}\d{6,8}$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validated against platform-specific pattern after PLATFORM_DIR_CHECK</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first_name / last_name / rep_name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Character allowlist</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 xml:space="preserve">^[A-Za-z\-\']{1,100}$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alphabetic characters, hyphens, and apostrophes only; no digits or special characters</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postcode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UK postcode regex</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^[A-Z]{1,2}\d[A-Z\d]?\s*\d[A-Z]{2}$ (case-insensitive input, normalised to uppercase)</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address_line1 / firm_address_line1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Heuristic</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Must contain at least one digit (\d) and one alphabetic sequence ([A-Za-z]+); rejects pure numeric or pure text strings</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dob</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Date validation</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Parsed to ISO 8601; must be a valid calendar date; caller age must be between 18 and 120 years relative to session date</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firm_name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Length check</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Non-empty; minimum 2 characters after whitespace trim; no embedded newlines or control characters</w:t>
            </w:r>
          </w:p>
        </w:tc>
      </w:tr>
    </w:tbl>
    <w:p>
      <w:pPr>
        <w:pStyle w:val="Heading 3"/>
        <w:widowControl w:val="0"/>
      </w:pPr>
    </w:p>
    <w:p>
      <w:pPr>
        <w:pStyle w:val="Heading 3"/>
        <w:widowControl w:val="0"/>
      </w:pPr>
    </w:p>
    <w:p>
      <w:pPr>
        <w:pStyle w:val="Heading 3"/>
      </w:pPr>
      <w:bookmarkStart w:name="_Toc103" w:id="103"/>
      <w:r>
        <w:rPr>
          <w:rFonts w:cs="Arial Unicode MS" w:eastAsia="Arial Unicode MS"/>
          <w:outline w:val="0"/>
          <w:color w:val="1f3864"/>
          <w:u w:color="1f3864"/>
          <w:rtl w:val="0"/>
          <w:lang w:val="en-US"/>
          <w14:textFill>
            <w14:solidFill>
              <w14:srgbClr w14:val="1F3864"/>
            </w14:solidFill>
          </w14:textFill>
        </w:rPr>
        <w:t>10.4.3 Functional Requirements: Validation Layer</w:t>
      </w:r>
      <w:bookmarkEnd w:id="10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460"/>
        <w:gridCol w:w="900"/>
        <w:gridCol w:w="3100"/>
      </w:tblGrid>
      <w:tr>
        <w:tblPrEx>
          <w:shd w:val="clear" w:color="auto" w:fill="ced7e7"/>
        </w:tblPrEx>
        <w:trPr>
          <w:trHeight w:val="197"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ID</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Notes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FR-VL-01</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system SHALL validate every LLM API response against the defined JSON Schema before acting on any field in the response. A schema validation failure SHALL trigger a retry or escalation; it SHALL never be silently ignored.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Prevents LLM hallucination propagation.</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FR-VL-02</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action_intent field in the LLM response SHALL be validated against the closed enum of permitted intents. Any value outside this enum SHALL be treated as unknown_intent.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FR-VL-03</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Each extracted entity SHALL be validated using the field-specific rules defined in section 10.4.2 before being written to session state. An entity that fails validation SHALL be discarded and the caller re-prompted for that field.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FR-VL-04</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UK postcode entities SHALL be validated against the regex ^[A-Z]{1,2}\d[A-Z\d]?\s*\d[A-Z]{2}$ after normalisation to uppercase and whitespace stripping.</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Applied to both policyholder and firm postcodes.</w:t>
            </w: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FR-VL-05</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Name entities (first_name, last_name, rep_name) SHALL be validated to contain only alphabetic characters, hyphens, and apostrophes. Entities containing digits, control characters, or other symbols SHALL be rejected.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OWASP injection mitigation.</w:t>
            </w:r>
          </w:p>
        </w:tc>
      </w:tr>
      <w:tr>
        <w:tblPrEx>
          <w:shd w:val="clear" w:color="auto" w:fill="ced7e7"/>
        </w:tblPrEx>
        <w:trPr>
          <w:trHeight w:val="913"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FR-VL-06</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Address Line 1 entities SHALL pass a heuristic check requiring the presence of at least one digit and one alphabetic sequence. Strings failing this check SHALL be rejected and re-prompted.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FR-VL-07</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Date of Birth entities SHALL be parsed to a canonical ISO 8601 date. The system SHALL reject dates that represent an age outside the range 18 to 120 years.</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1152"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FR-VL-08</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The response_text field from the LLM SHALL be scanned for prompt injection artefacts before being delivered to the caller. Any response containing detected artefacts SHALL be suppressed and replaced with a safe fallback message.</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OWASP LLM01 mitigation.</w:t>
            </w:r>
          </w:p>
        </w:tc>
      </w:tr>
      <w:tr>
        <w:tblPrEx>
          <w:shd w:val="clear" w:color="auto" w:fill="ced7e7"/>
        </w:tblPrEx>
        <w:trPr>
          <w:trHeight w:val="674" w:hRule="atLeast"/>
        </w:trPr>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FR-VL-09</w:t>
            </w:r>
          </w:p>
        </w:tc>
        <w:tc>
          <w:tcPr>
            <w:tcW w:type="dxa" w:w="44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Validation failures and the specific rule violated SHALL be recorded in the interaction log against the relevant turn and entity field.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e8e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MUST</w:t>
            </w:r>
          </w:p>
        </w:tc>
        <w:tc>
          <w:tcPr>
            <w:tcW w:type="dxa" w:w="31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Supports debugging and audit.</w:t>
            </w:r>
          </w:p>
        </w:tc>
      </w:tr>
    </w:tbl>
    <w:p>
      <w:pPr>
        <w:pStyle w:val="Heading 3"/>
        <w:widowControl w:val="0"/>
      </w:pPr>
    </w:p>
    <w:p>
      <w:pPr>
        <w:pStyle w:val="Heading 3"/>
        <w:widowControl w:val="0"/>
      </w:pPr>
    </w:p>
    <w:p>
      <w:pPr>
        <w:pStyle w:val="Heading"/>
        <w:pBdr>
          <w:top w:val="nil"/>
          <w:left w:val="nil"/>
          <w:bottom w:val="single" w:color="2e75b6" w:sz="6" w:space="0" w:shadow="0" w:frame="0"/>
          <w:right w:val="nil"/>
        </w:pBdr>
      </w:pPr>
      <w:bookmarkStart w:name="_Toc104" w:id="104"/>
      <w:r>
        <w:rPr>
          <w:outline w:val="0"/>
          <w:color w:val="1f3864"/>
          <w:u w:color="1f3864"/>
          <w:rtl w:val="0"/>
          <w:lang w:val="en-US"/>
          <w14:textFill>
            <w14:solidFill>
              <w14:srgbClr w14:val="1F3864"/>
            </w14:solidFill>
          </w14:textFill>
        </w:rPr>
        <w:t>11. Out of Scope (Version 1.0)</w:t>
      </w:r>
      <w:bookmarkEnd w:id="104"/>
    </w:p>
    <w:p>
      <w:pPr>
        <w:pStyle w:val="List Paragraph"/>
        <w:numPr>
          <w:ilvl w:val="0"/>
          <w:numId w:val="2"/>
        </w:numPr>
        <w:spacing w:before="40" w:after="40"/>
        <w:rPr>
          <w:lang w:val="en-US"/>
        </w:rPr>
      </w:pPr>
      <w:r>
        <w:rPr>
          <w:rFonts w:ascii="Arial" w:hAnsi="Arial"/>
          <w:rtl w:val="0"/>
          <w:lang w:val="en-US"/>
        </w:rPr>
        <w:t>Support for languages other than UK English.</w:t>
      </w:r>
    </w:p>
    <w:p>
      <w:pPr>
        <w:pStyle w:val="List Paragraph"/>
        <w:numPr>
          <w:ilvl w:val="0"/>
          <w:numId w:val="2"/>
        </w:numPr>
        <w:spacing w:before="40" w:after="40"/>
        <w:rPr>
          <w:lang w:val="en-US"/>
        </w:rPr>
      </w:pPr>
      <w:r>
        <w:rPr>
          <w:rFonts w:ascii="Arial" w:hAnsi="Arial"/>
          <w:rtl w:val="0"/>
          <w:lang w:val="en-US"/>
        </w:rPr>
        <w:t>Outbound proactive AI-initiated calls or messages.</w:t>
      </w:r>
    </w:p>
    <w:p>
      <w:pPr>
        <w:pStyle w:val="List Paragraph"/>
        <w:numPr>
          <w:ilvl w:val="0"/>
          <w:numId w:val="2"/>
        </w:numPr>
        <w:spacing w:before="40" w:after="40"/>
        <w:rPr>
          <w:lang w:val="en-US"/>
        </w:rPr>
      </w:pPr>
      <w:r>
        <w:rPr>
          <w:rFonts w:ascii="Arial" w:hAnsi="Arial"/>
          <w:rtl w:val="0"/>
          <w:lang w:val="en-US"/>
        </w:rPr>
        <w:t>LLM fine-tuning, reinforcement learning from human feedback (RLHF), or any training on customer data.</w:t>
      </w:r>
    </w:p>
    <w:p>
      <w:pPr>
        <w:pStyle w:val="List Paragraph"/>
        <w:numPr>
          <w:ilvl w:val="0"/>
          <w:numId w:val="2"/>
        </w:numPr>
        <w:spacing w:before="40" w:after="40"/>
        <w:rPr>
          <w:lang w:val="en-US"/>
        </w:rPr>
      </w:pPr>
      <w:r>
        <w:rPr>
          <w:rFonts w:ascii="Arial" w:hAnsi="Arial"/>
          <w:rtl w:val="0"/>
          <w:lang w:val="en-US"/>
        </w:rPr>
        <w:t>Real-time sentiment analysis or emotion detection from voice.</w:t>
      </w:r>
    </w:p>
    <w:p>
      <w:pPr>
        <w:pStyle w:val="List Paragraph"/>
        <w:numPr>
          <w:ilvl w:val="0"/>
          <w:numId w:val="2"/>
        </w:numPr>
        <w:spacing w:before="40" w:after="40"/>
        <w:rPr>
          <w:lang w:val="en-US"/>
        </w:rPr>
      </w:pPr>
      <w:r>
        <w:rPr>
          <w:rFonts w:ascii="Arial" w:hAnsi="Arial"/>
          <w:rtl w:val="0"/>
          <w:lang w:val="en-US"/>
        </w:rPr>
        <w:t xml:space="preserve">Autonomous transactional actions by the AI (e.g., making policy changes) </w:t>
      </w:r>
      <w:r>
        <w:rPr>
          <w:rFonts w:ascii="Arial" w:hAnsi="Arial" w:hint="default"/>
          <w:rtl w:val="0"/>
          <w:lang w:val="en-US"/>
        </w:rPr>
        <w:t xml:space="preserve">— </w:t>
      </w:r>
      <w:r>
        <w:rPr>
          <w:rFonts w:ascii="Arial" w:hAnsi="Arial"/>
          <w:rtl w:val="0"/>
          <w:lang w:val="en-US"/>
        </w:rPr>
        <w:t>v1 is read-only information retrieval.</w:t>
      </w:r>
    </w:p>
    <w:p>
      <w:pPr>
        <w:pStyle w:val="List Paragraph"/>
        <w:numPr>
          <w:ilvl w:val="0"/>
          <w:numId w:val="2"/>
        </w:numPr>
        <w:spacing w:before="40" w:after="40"/>
        <w:rPr>
          <w:lang w:val="en-US"/>
        </w:rPr>
      </w:pPr>
      <w:r>
        <w:rPr>
          <w:rFonts w:ascii="Arial" w:hAnsi="Arial"/>
          <w:rtl w:val="0"/>
          <w:lang w:val="en-US"/>
        </w:rPr>
        <w:t>Integration with agent desktop systems beyond the session summary transfer described in FR-43.</w:t>
      </w:r>
    </w:p>
    <w:p>
      <w:pPr>
        <w:pStyle w:val="List Paragraph"/>
        <w:numPr>
          <w:ilvl w:val="0"/>
          <w:numId w:val="2"/>
        </w:numPr>
        <w:spacing w:before="40" w:after="40"/>
        <w:rPr>
          <w:lang w:val="en-US"/>
        </w:rPr>
      </w:pPr>
      <w:r>
        <w:rPr>
          <w:rFonts w:ascii="Arial" w:hAnsi="Arial"/>
          <w:rtl w:val="0"/>
          <w:lang w:val="en-US"/>
        </w:rPr>
        <w:t>Support for IVR platforms other than NICE CXone and Google Dialogflow CX.</w:t>
      </w:r>
    </w:p>
    <w:p>
      <w:pPr>
        <w:pStyle w:val="List Paragraph"/>
        <w:numPr>
          <w:ilvl w:val="0"/>
          <w:numId w:val="2"/>
        </w:numPr>
        <w:spacing w:before="40" w:after="40"/>
        <w:rPr>
          <w:lang w:val="en-US"/>
        </w:rPr>
      </w:pPr>
      <w:r>
        <w:rPr>
          <w:rFonts w:ascii="Arial" w:hAnsi="Arial"/>
          <w:rtl w:val="0"/>
          <w:lang w:val="en-US"/>
        </w:rPr>
        <w:t>On-premises or hybrid deployment of the Agentic AI application.</w:t>
      </w:r>
    </w:p>
    <w:p>
      <w:pPr>
        <w:pStyle w:val="List Paragraph"/>
        <w:spacing w:before="40" w:after="40"/>
      </w:pPr>
    </w:p>
    <w:p>
      <w:pPr>
        <w:pStyle w:val="List Paragraph"/>
        <w:spacing w:before="40" w:after="40"/>
      </w:pPr>
      <w:r>
        <w:br w:type="textWrapping"/>
      </w:r>
    </w:p>
    <w:p>
      <w:pPr>
        <w:pStyle w:val="Heading"/>
        <w:pBdr>
          <w:top w:val="nil"/>
          <w:left w:val="nil"/>
          <w:bottom w:val="single" w:color="2e75b6" w:sz="6" w:space="0" w:shadow="0" w:frame="0"/>
          <w:right w:val="nil"/>
        </w:pBdr>
      </w:pPr>
      <w:bookmarkStart w:name="_Toc105" w:id="105"/>
      <w:r>
        <w:rPr>
          <w:outline w:val="0"/>
          <w:color w:val="1f3864"/>
          <w:u w:color="1f3864"/>
          <w:rtl w:val="0"/>
          <w:lang w:val="en-US"/>
          <w14:textFill>
            <w14:solidFill>
              <w14:srgbClr w14:val="1F3864"/>
            </w14:solidFill>
          </w14:textFill>
        </w:rPr>
        <w:t>12. Glossary</w:t>
      </w:r>
      <w:bookmarkEnd w:id="10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7160"/>
      </w:tblGrid>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Term</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Definition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Agentic AI</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An AI system capable of multi-step reasoning, tool use, and autonomous decision-making within a defined task scope.</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pt-PT"/>
              </w:rPr>
              <w:t>AIPM</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AI Proxy Manager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an Azure gateway component providing rate limiting, authentication, and audit logging for LLM API calls.</w:t>
            </w:r>
          </w:p>
        </w:tc>
      </w:tr>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ASR</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Automatic Speech Recognition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converts caller audio to text.</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Containment Rate</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The percentage of inbound interactions resolved by the self-service AI without transfer to a live agent.</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DPIA</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Data Protection Impact Assessment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 process to identify and mitigate privacy risks in new processing activities.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Fuse</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The enterprise middleware layer (MuleSoft or equivalent) that acts as a facade over System of Record APIs.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GDPR</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UK General Data Protection Regulation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the primary data protection legislation applicable to this solution.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ID&amp;V</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Identity and Verification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the process of confirming the caller's identity before providing account information.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IVR</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Interactive Voice Response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the telephony platform managing inbound call routing (NICE CXone or Google Dialogflow).</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a-DK"/>
              </w:rPr>
              <w:t>LLM</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Large Language Model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the AI model (GPT-4.1 Mini) used for intent classification, entity extraction, and response generation.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OWASP Top 10 for LLM</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A list of the most critical security risks specific to LLM-based applications published by OWASP.</w:t>
            </w:r>
          </w:p>
        </w:tc>
      </w:tr>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PII</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Personally Identifiable Information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any data that can identify a natural person.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RAG</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Retrieval-Augmented Generation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 technique that retrieves relevant knowledge base content to augment LLM prompts.</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Session State</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All conversation context (history, entities, verification status) maintained by the Agentic AI application for a single interaction.</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s-ES_tradnl"/>
              </w:rPr>
              <w:t>SOC2</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fr-FR"/>
              </w:rPr>
              <w:t xml:space="preserve">Service Organisation Control 2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 security and compliance framework for service providers handling sensitive data.</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it-IT"/>
              </w:rPr>
              <w:t>SoR</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System of Record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the authoritative enterprise backend system storing policy and customer data.</w:t>
            </w:r>
          </w:p>
        </w:tc>
      </w:tr>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TTS</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de-DE"/>
              </w:rPr>
              <w:t xml:space="preserve">Text-to-Speech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converts text responses to audio for playback to the caller.</w:t>
            </w:r>
          </w:p>
        </w:tc>
      </w:tr>
      <w:tr>
        <w:tblPrEx>
          <w:shd w:val="clear" w:color="auto" w:fill="ced7e7"/>
        </w:tblPrEx>
        <w:trPr>
          <w:trHeight w:val="19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WAF</w:t>
            </w:r>
          </w:p>
        </w:tc>
        <w:tc>
          <w:tcPr>
            <w:tcW w:type="dxa" w:w="7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Web Application Firewall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 security control filtering malicious HTTP/HTTPS traffic.</w:t>
            </w:r>
          </w:p>
        </w:tc>
      </w:tr>
    </w:tbl>
    <w:p>
      <w:pPr>
        <w:pStyle w:val="Heading"/>
        <w:widowControl w:val="0"/>
      </w:pPr>
    </w:p>
    <w:p>
      <w:pPr>
        <w:pStyle w:val="Heading"/>
        <w:widowControl w:val="0"/>
      </w:pPr>
    </w:p>
    <w:p>
      <w:pPr>
        <w:pStyle w:val="Heading"/>
        <w:widowControl w:val="0"/>
      </w:pPr>
      <w:r>
        <w:rPr>
          <w:outline w:val="0"/>
          <w:color w:val="000000"/>
          <w:u w:color="000000"/>
          <w14:textFill>
            <w14:solidFill>
              <w14:srgbClr w14:val="000000"/>
            </w14:solidFill>
          </w14:textFill>
        </w:rPr>
        <w:br w:type="textWrapping"/>
      </w:r>
    </w:p>
    <w:p>
      <w:pPr>
        <w:pStyle w:val="Heading"/>
        <w:pBdr>
          <w:top w:val="nil"/>
          <w:left w:val="nil"/>
          <w:bottom w:val="single" w:color="2e75b6" w:sz="6" w:space="0" w:shadow="0" w:frame="0"/>
          <w:right w:val="nil"/>
        </w:pBdr>
      </w:pPr>
      <w:bookmarkStart w:name="_Toc106" w:id="106"/>
      <w:r>
        <w:rPr>
          <w:outline w:val="0"/>
          <w:color w:val="1f3864"/>
          <w:u w:color="1f3864"/>
          <w:rtl w:val="0"/>
          <w:lang w:val="en-US"/>
          <w14:textFill>
            <w14:solidFill>
              <w14:srgbClr w14:val="1F3864"/>
            </w14:solidFill>
          </w14:textFill>
        </w:rPr>
        <w:t>13. Appendix: Open Questions &amp; Decisions Required</w:t>
      </w:r>
      <w:bookmarkEnd w:id="10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4200"/>
        <w:gridCol w:w="2300"/>
        <w:gridCol w:w="2260"/>
      </w:tblGrid>
      <w:tr>
        <w:tblPrEx>
          <w:shd w:val="clear" w:color="auto" w:fill="ced7e7"/>
        </w:tblPrEx>
        <w:trPr>
          <w:trHeight w:val="197"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Open Question</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Owner</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Status</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1</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 xml:space="preserve">Final selection of IVR platform: NICE CXone vs Google Dialogflow CX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pending procurement decision.</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Commercial / Architecture</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2</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 xml:space="preserve">Final selection of ASR/TTS service: Azure AI Speech vs Google Dialogflow voice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dependency on IVR choice.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Architecture</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435"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3</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Data retention periods for PII-containing logs to be confirmed with DPO and Legal.</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DPO / Legal</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4</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Verification factor definitions per platform (factors, match logic, lockout policy) to be confirmed with product owners.</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Product / SoR Team</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5</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Azure Enterprise Agreement DPA terms to be reviewed and confirmed to prohibit data retention/training by OpenAI.</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Legal / Cloud Team</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6</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Peak concurrent session capacity target (200 is assumed) to be validated by contact centre demand forecasting.</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Contact Centre Ops</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7</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 xml:space="preserve">LLM monthly token budget ceiling for alerting and auto-scaling cost controls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to be agreed with Finance.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Finance / Architecture</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r>
        <w:tblPrEx>
          <w:shd w:val="clear" w:color="auto" w:fill="ced7e7"/>
        </w:tblPrEx>
        <w:trPr>
          <w:trHeight w:val="674"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sz w:val="18"/>
                <w:szCs w:val="18"/>
                <w:u w:color="000000"/>
                <w:shd w:val="nil" w:color="auto" w:fill="auto"/>
                <w:rtl w:val="0"/>
              </w:rPr>
              <w:t>8</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Fuse pre-fetch and async API call capability to be confirmed with the Fuse/middleware development team.</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Integration / Fuse Team</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Open</w:t>
            </w:r>
          </w:p>
        </w:tc>
      </w:tr>
    </w:tbl>
    <w:p>
      <w:pPr>
        <w:pStyle w:val="Heading"/>
        <w:widowControl w:val="0"/>
      </w:pPr>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66666"/>
        <w:sz w:val="16"/>
        <w:szCs w:val="16"/>
        <w:u w:color="666666"/>
        <w:rtl w:val="0"/>
        <w:lang w:val="de-DE"/>
        <w14:textFill>
          <w14:solidFill>
            <w14:srgbClr w14:val="666666"/>
          </w14:solidFill>
        </w14:textFill>
      </w:rPr>
      <w:t xml:space="preserve">Confidential &amp; Internal  |  v1.0  |  </w:t>
    </w:r>
    <w:r>
      <w:rPr>
        <w:rFonts w:ascii="Arial" w:hAnsi="Arial" w:hint="default"/>
        <w:outline w:val="0"/>
        <w:color w:val="666666"/>
        <w:sz w:val="16"/>
        <w:szCs w:val="16"/>
        <w:u w:color="666666"/>
        <w:rtl w:val="0"/>
        <w:lang w:val="de-DE"/>
        <w14:textFill>
          <w14:solidFill>
            <w14:srgbClr w14:val="666666"/>
          </w14:solidFill>
        </w14:textFill>
      </w:rPr>
      <w:t xml:space="preserve">© </w:t>
    </w:r>
    <w:r>
      <w:rPr>
        <w:rFonts w:ascii="Arial" w:hAnsi="Arial"/>
        <w:outline w:val="0"/>
        <w:color w:val="666666"/>
        <w:sz w:val="16"/>
        <w:szCs w:val="16"/>
        <w:u w:color="666666"/>
        <w:rtl w:val="0"/>
        <w14:textFill>
          <w14:solidFill>
            <w14:srgbClr w14:val="666666"/>
          </w14:solidFill>
        </w14:textFill>
      </w:rPr>
      <w:t xml:space="preserve">2026 </w:t>
    </w:r>
    <w:r>
      <w:rPr>
        <w:rFonts w:ascii="Arial" w:hAnsi="Arial" w:hint="default"/>
        <w:outline w:val="0"/>
        <w:color w:val="666666"/>
        <w:sz w:val="16"/>
        <w:szCs w:val="16"/>
        <w:u w:color="666666"/>
        <w:rtl w:val="0"/>
        <w:lang w:val="en-US"/>
        <w14:textFill>
          <w14:solidFill>
            <w14:srgbClr w14:val="666666"/>
          </w14:solidFill>
        </w14:textFill>
      </w:rPr>
      <w:t xml:space="preserve">— </w:t>
    </w:r>
    <w:r>
      <w:rPr>
        <w:rFonts w:ascii="Arial" w:hAnsi="Arial"/>
        <w:outline w:val="0"/>
        <w:color w:val="666666"/>
        <w:sz w:val="16"/>
        <w:szCs w:val="16"/>
        <w:u w:color="666666"/>
        <w:rtl w:val="0"/>
        <w:lang w:val="en-US"/>
        <w14:textFill>
          <w14:solidFill>
            <w14:srgbClr w14:val="666666"/>
          </w14:solidFill>
        </w14:textFill>
      </w:rPr>
      <w:t>Confidential &amp; Internal</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66666"/>
        <w:sz w:val="16"/>
        <w:szCs w:val="16"/>
        <w:u w:color="666666"/>
        <w:rtl w:val="0"/>
        <w:lang w:val="de-DE"/>
        <w14:textFill>
          <w14:solidFill>
            <w14:srgbClr w14:val="666666"/>
          </w14:solidFill>
        </w14:textFill>
      </w:rPr>
      <w:t>Self-Service Agentic AI Application  |  PRD v1.0</w:t>
    </w:r>
    <w:r>
      <w:rPr>
        <w:rFonts w:ascii="Arial" w:hAnsi="Arial"/>
        <w:b w:val="1"/>
        <w:bCs w:val="1"/>
        <w:outline w:val="0"/>
        <w:color w:val="2e75b6"/>
        <w:sz w:val="16"/>
        <w:szCs w:val="16"/>
        <w:u w:color="2e75b6"/>
        <w:rtl w:val="0"/>
        <w:lang w:val="de-DE"/>
        <w14:textFill>
          <w14:solidFill>
            <w14:srgbClr w14:val="2E75B6"/>
          </w14:solidFill>
        </w14:textFill>
      </w:rPr>
      <w:t xml:space="preserve">  |  INTERNAL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160" w:line="240" w:lineRule="auto"/>
      <w:ind w:left="0" w:right="0" w:firstLine="0"/>
      <w:jc w:val="left"/>
      <w:outlineLvl w:val="0"/>
    </w:pPr>
    <w:rPr>
      <w:rFonts w:ascii="Arial" w:cs="Arial" w:hAnsi="Arial" w:eastAsia="Arial"/>
      <w:b w:val="1"/>
      <w:bCs w:val="1"/>
      <w:i w:val="0"/>
      <w:iCs w:val="0"/>
      <w:caps w:val="0"/>
      <w:smallCaps w:val="0"/>
      <w:strike w:val="0"/>
      <w:dstrike w:val="0"/>
      <w:outline w:val="0"/>
      <w:color w:val="1f3864"/>
      <w:spacing w:val="0"/>
      <w:kern w:val="0"/>
      <w:position w:val="0"/>
      <w:sz w:val="32"/>
      <w:szCs w:val="32"/>
      <w:u w:val="none" w:color="1f3864"/>
      <w:shd w:val="nil" w:color="auto" w:fill="auto"/>
      <w:vertAlign w:val="baseline"/>
      <w14:textOutline>
        <w14:noFill/>
      </w14:textOutline>
      <w14:textFill>
        <w14:solidFill>
          <w14:srgbClr w14:val="1F3864"/>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w:hAnsi="Arial" w:eastAsia="Arial"/>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14:textOutline>
        <w14:noFill/>
      </w14:textOutline>
      <w14:textFill>
        <w14:solidFill>
          <w14:srgbClr w14:val="2E75B6"/>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w:hAnsi="Arial" w:eastAsia="Arial"/>
      <w:b w:val="1"/>
      <w:bCs w:val="1"/>
      <w:i w:val="0"/>
      <w:iCs w:val="0"/>
      <w:caps w:val="0"/>
      <w:smallCaps w:val="0"/>
      <w:strike w:val="0"/>
      <w:dstrike w:val="0"/>
      <w:outline w:val="0"/>
      <w:color w:val="1f3864"/>
      <w:spacing w:val="0"/>
      <w:kern w:val="0"/>
      <w:position w:val="0"/>
      <w:sz w:val="22"/>
      <w:szCs w:val="22"/>
      <w:u w:val="none" w:color="1f3864"/>
      <w:shd w:val="nil" w:color="auto" w:fill="auto"/>
      <w:vertAlign w:val="baseline"/>
      <w14:textOutline>
        <w14:noFill/>
      </w14:textOutline>
      <w14:textFill>
        <w14:solidFill>
          <w14:srgbClr w14:val="1F386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