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Agentic AI Disaster Recovery Platform — Operating Model</w:t>
      </w:r>
    </w:p>
    <w:p>
      <w:pPr>
        <w:pStyle w:val="Normal"/>
        <w:jc w:val="center"/>
        <w:rPr/>
      </w:pPr>
      <w:r>
        <w:rPr>
          <w:i/>
          <w:sz w:val="20"/>
        </w:rPr>
        <w:t>Perpetual improvement loop with human-in-the-loop governance for disasteraassistance.life</w:t>
      </w:r>
    </w:p>
    <w:p>
      <w:pPr>
        <w:pStyle w:val="Normal"/>
        <w:rPr/>
      </w:pPr>
      <w:r>
        <w:rPr/>
        <w:t>Version 0.1 | 19 September 2026 | Working specification</w:t>
      </w:r>
    </w:p>
    <w:p>
      <w:pPr>
        <w:pStyle w:val="Heading1"/>
        <w:rPr/>
      </w:pPr>
      <w:r>
        <w:rPr/>
        <w:t>1. Executive proposition</w:t>
      </w:r>
    </w:p>
    <w:p>
      <w:pPr>
        <w:pStyle w:val="Normal"/>
        <w:rPr/>
      </w:pPr>
      <w:r>
        <w:rPr/>
        <w:t>disasteraassistance.life should evolve from a one-time disaster website into an agentic socio-technical system that continuously observes the needs of affected communities, the performance of the platform and the changing disaster/recovery environment; proposes improvements; obtains authorised human decisions; executes approved changes; tests them; deploys them safely; and monitors outcomes. The goal is not autonomous government. The goal is persistent AI-assisted coordination with explicit human authority.</w:t>
      </w:r>
    </w:p>
    <w:p>
      <w:pPr>
        <w:pStyle w:val="Normal"/>
        <w:rPr/>
      </w:pPr>
      <w:r>
        <w:rPr/>
        <w:t>The system should operate as a controlled loop: OBSERVE → UNDERSTAND → PROPOSE → HUMAN REVIEW → PLAN → BUILD → TEST → APPROVE → DEPLOY → MONITOR → LEARN → REPLAN.</w:t>
      </w:r>
    </w:p>
    <w:p>
      <w:pPr>
        <w:pStyle w:val="Heading1"/>
        <w:rPr/>
      </w:pPr>
      <w:r>
        <w:rPr/>
        <w:t>2. Why an agentic model is appropriate now</w:t>
      </w:r>
    </w:p>
    <w:p>
      <w:pPr>
        <w:pStyle w:val="Normal"/>
        <w:rPr/>
      </w:pPr>
      <w:r>
        <w:rPr/>
        <w:t>The disaster is evolving from emergency response into early recovery and reconstruction. UNDP describes its own role in data coordination, information management and early recovery planning, while the UN response plan is operating under NDRRMA leadership. The platform therefore needs continuous adaptation rather than a static feature set.</w:t>
      </w:r>
    </w:p>
    <w:p>
      <w:pPr>
        <w:pStyle w:val="Heading1"/>
        <w:rPr/>
      </w:pPr>
      <w:r>
        <w:rPr/>
        <w:t>3. System principles</w:t>
      </w:r>
    </w:p>
    <w:p>
      <w:pPr>
        <w:pStyle w:val="ListBullet"/>
        <w:numPr>
          <w:ilvl w:val="0"/>
          <w:numId w:val="1"/>
        </w:numPr>
        <w:rPr/>
      </w:pPr>
      <w:r>
        <w:rPr/>
        <w:t>Human authority remains above AI authority.</w:t>
      </w:r>
    </w:p>
    <w:p>
      <w:pPr>
        <w:pStyle w:val="ListBullet"/>
        <w:numPr>
          <w:ilvl w:val="0"/>
          <w:numId w:val="1"/>
        </w:numPr>
        <w:rPr/>
      </w:pPr>
      <w:r>
        <w:rPr/>
        <w:t>AI proposes; authorised humans decide high-impact matters.</w:t>
      </w:r>
    </w:p>
    <w:p>
      <w:pPr>
        <w:pStyle w:val="ListBullet"/>
        <w:numPr>
          <w:ilvl w:val="0"/>
          <w:numId w:val="1"/>
        </w:numPr>
        <w:rPr/>
      </w:pPr>
      <w:r>
        <w:rPr/>
        <w:t>Agents are specialised, least-privileged and independently auditable.</w:t>
      </w:r>
    </w:p>
    <w:p>
      <w:pPr>
        <w:pStyle w:val="ListBullet"/>
        <w:numPr>
          <w:ilvl w:val="0"/>
          <w:numId w:val="1"/>
        </w:numPr>
        <w:rPr/>
      </w:pPr>
      <w:r>
        <w:rPr/>
        <w:t>Every material AI action is traceable to evidence, tools, model/agent version and policy.</w:t>
      </w:r>
    </w:p>
    <w:p>
      <w:pPr>
        <w:pStyle w:val="ListBullet"/>
        <w:numPr>
          <w:ilvl w:val="0"/>
          <w:numId w:val="1"/>
        </w:numPr>
        <w:rPr/>
      </w:pPr>
      <w:r>
        <w:rPr/>
        <w:t>Security, privacy and safeguarding are designed into every agent workflow.</w:t>
      </w:r>
    </w:p>
    <w:p>
      <w:pPr>
        <w:pStyle w:val="ListBullet"/>
        <w:numPr>
          <w:ilvl w:val="0"/>
          <w:numId w:val="1"/>
        </w:numPr>
        <w:rPr/>
      </w:pPr>
      <w:r>
        <w:rPr/>
        <w:t>No single agent has unrestricted access to production, data or deployment credentials.</w:t>
      </w:r>
    </w:p>
    <w:p>
      <w:pPr>
        <w:pStyle w:val="ListBullet"/>
        <w:numPr>
          <w:ilvl w:val="0"/>
          <w:numId w:val="1"/>
        </w:numPr>
        <w:rPr/>
      </w:pPr>
      <w:r>
        <w:rPr/>
        <w:t>The platform measures whether changes improve real outcomes, not merely whether features were shipped.</w:t>
      </w:r>
    </w:p>
    <w:p>
      <w:pPr>
        <w:pStyle w:val="ListBullet"/>
        <w:numPr>
          <w:ilvl w:val="0"/>
          <w:numId w:val="1"/>
        </w:numPr>
        <w:rPr/>
      </w:pPr>
      <w:r>
        <w:rPr/>
        <w:t>Public trust is treated as a system requirement.</w:t>
      </w:r>
    </w:p>
    <w:p>
      <w:pPr>
        <w:pStyle w:val="ListBullet"/>
        <w:numPr>
          <w:ilvl w:val="0"/>
          <w:numId w:val="1"/>
        </w:numPr>
        <w:rPr/>
      </w:pPr>
      <w:r>
        <w:rPr/>
        <w:t>The platform must remain useful if AI services are unavailable.</w:t>
      </w:r>
    </w:p>
    <w:p>
      <w:pPr>
        <w:pStyle w:val="ListBullet"/>
        <w:numPr>
          <w:ilvl w:val="0"/>
          <w:numId w:val="1"/>
        </w:numPr>
        <w:rPr/>
      </w:pPr>
      <w:r>
        <w:rPr/>
        <w:t>Recovery coordination must integrate with, not replace, competent authorities and humanitarian organisations.</w:t>
      </w:r>
    </w:p>
    <w:p>
      <w:pPr>
        <w:pStyle w:val="Heading1"/>
        <w:rPr/>
      </w:pPr>
      <w:r>
        <w:rPr/>
        <w:t>4. Agent ecosystem</w:t>
      </w:r>
    </w:p>
    <w:tbl>
      <w:tblPr>
        <w:tblStyle w:val="TableGrid"/>
        <w:tblW w:w="1008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60"/>
        <w:gridCol w:w="3360"/>
        <w:gridCol w:w="3360"/>
      </w:tblGrid>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ID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Agent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Responsibility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A01</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Environment &amp; Situation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Continuously gathers approved government, UN, Red Cross, NGO, geospatial and credible-source updates; detects material changes.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A02</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Needs Intelligence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Clusters public reports and field assessments into emerging community needs.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A03</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Verification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Checks provenance, duplicates, contradictions and required human verification.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A04</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Recovery Planning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Proposes new capabilities, workflows, projects or enhancements based on unmet needs and operational evidence.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A05</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Product/Requirements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Converts approved proposals into SPEC updates, requirements, acceptance criteria and traceability.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A06</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Architecture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Proposes architecture/data/API/security changes consistent with approved constraints.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A07</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Build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Implements approved code/spec changes in isolated environments.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A08</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 &amp; Assurance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Runs unit, integration, security, accessibility, performance, regression and AI-evaluation tests.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A09</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Continuously detects vulnerabilities, anomalous access, agent abuse and policy violations.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A10</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Deployment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Promotes approved artefacts through controlled environments with rollback.</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A11</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Platform Monitoring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Monitors availability, latency, errors, dependencies, queues, integrations and capacity.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A12</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AI Quality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Monitors hallucination, citation quality, drift, prompt injection, retrieval quality and policy compliance.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A13</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Adoption &amp; UX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Analyses drop-offs, completion rates, accessibility, language usage and support queries; proposes usability improvements.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A14</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Impact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Measures whether recovery coordination outcomes are improving: ageing needs, resolution rates, response time and duplication.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A15</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Escalation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Routes safety, security, data-quality, operational and humanitarian concerns to the correct human owner.</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A16</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Governance Agent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Checks that agent actions comply with policy, role boundaries, approval requirements and audit rules.</w:t>
            </w:r>
          </w:p>
        </w:tc>
      </w:tr>
    </w:tbl>
    <w:p>
      <w:pPr>
        <w:pStyle w:val="Heading1"/>
        <w:rPr/>
      </w:pPr>
      <w:r>
        <w:rPr/>
        <w:t>5. Perpetual improvement loop</w:t>
      </w:r>
    </w:p>
    <w:p>
      <w:pPr>
        <w:pStyle w:val="ListNumber"/>
        <w:numPr>
          <w:ilvl w:val="0"/>
          <w:numId w:val="4"/>
        </w:numPr>
        <w:rPr/>
      </w:pPr>
      <w:r>
        <w:rPr/>
        <w:t>OBSERVE — agents collect telemetry, public feedback, verified recovery data and approved external information.</w:t>
      </w:r>
    </w:p>
    <w:p>
      <w:pPr>
        <w:pStyle w:val="ListNumber"/>
        <w:numPr>
          <w:ilvl w:val="0"/>
          <w:numId w:val="4"/>
        </w:numPr>
        <w:rPr/>
      </w:pPr>
      <w:r>
        <w:rPr/>
        <w:t>DETECT — identify unmet needs, failure patterns, security threats, adoption barriers, data gaps or new disaster/recovery requirements.</w:t>
      </w:r>
    </w:p>
    <w:p>
      <w:pPr>
        <w:pStyle w:val="ListNumber"/>
        <w:numPr>
          <w:ilvl w:val="0"/>
          <w:numId w:val="4"/>
        </w:numPr>
        <w:rPr/>
      </w:pPr>
      <w:r>
        <w:rPr/>
        <w:t>ANALYSE — correlate evidence and estimate impact, confidence, urgency and affected stakeholders.</w:t>
      </w:r>
    </w:p>
    <w:p>
      <w:pPr>
        <w:pStyle w:val="ListNumber"/>
        <w:numPr>
          <w:ilvl w:val="0"/>
          <w:numId w:val="4"/>
        </w:numPr>
        <w:rPr/>
      </w:pPr>
      <w:r>
        <w:rPr/>
        <w:t>PROPOSE — Planning Agent produces a structured AI Proposal.</w:t>
      </w:r>
    </w:p>
    <w:p>
      <w:pPr>
        <w:pStyle w:val="ListNumber"/>
        <w:numPr>
          <w:ilvl w:val="0"/>
          <w:numId w:val="4"/>
        </w:numPr>
        <w:rPr/>
      </w:pPr>
      <w:r>
        <w:rPr/>
        <w:t>REVIEW — human reviewer validates assumptions, conflicts, risk and value.</w:t>
      </w:r>
    </w:p>
    <w:p>
      <w:pPr>
        <w:pStyle w:val="ListNumber"/>
        <w:numPr>
          <w:ilvl w:val="0"/>
          <w:numId w:val="4"/>
        </w:numPr>
        <w:rPr/>
      </w:pPr>
      <w:r>
        <w:rPr/>
        <w:t>AUTHORISE — proposal is approved, rejected or modified; decision becomes immutable audit data.</w:t>
      </w:r>
    </w:p>
    <w:p>
      <w:pPr>
        <w:pStyle w:val="ListNumber"/>
        <w:numPr>
          <w:ilvl w:val="0"/>
          <w:numId w:val="4"/>
        </w:numPr>
        <w:rPr/>
      </w:pPr>
      <w:r>
        <w:rPr/>
        <w:t>PLAN — Requirements and Architecture Agents produce implementation plan and updated specification.</w:t>
      </w:r>
    </w:p>
    <w:p>
      <w:pPr>
        <w:pStyle w:val="ListNumber"/>
        <w:numPr>
          <w:ilvl w:val="0"/>
          <w:numId w:val="4"/>
        </w:numPr>
        <w:rPr/>
      </w:pPr>
      <w:r>
        <w:rPr/>
        <w:t>EXECUTE — Build/Test/Deploy Agents work in isolated environments under policy.</w:t>
      </w:r>
    </w:p>
    <w:p>
      <w:pPr>
        <w:pStyle w:val="ListNumber"/>
        <w:numPr>
          <w:ilvl w:val="0"/>
          <w:numId w:val="4"/>
        </w:numPr>
        <w:rPr/>
      </w:pPr>
      <w:r>
        <w:rPr/>
        <w:t>VERIFY — automated and human assurance gates validate outcome.</w:t>
      </w:r>
    </w:p>
    <w:p>
      <w:pPr>
        <w:pStyle w:val="ListNumber"/>
        <w:numPr>
          <w:ilvl w:val="0"/>
          <w:numId w:val="4"/>
        </w:numPr>
        <w:rPr/>
      </w:pPr>
      <w:r>
        <w:rPr/>
        <w:t>RELEASE — controlled deployment with rollback capability.</w:t>
      </w:r>
    </w:p>
    <w:p>
      <w:pPr>
        <w:pStyle w:val="ListNumber"/>
        <w:numPr>
          <w:ilvl w:val="0"/>
          <w:numId w:val="4"/>
        </w:numPr>
        <w:rPr/>
      </w:pPr>
      <w:r>
        <w:rPr/>
        <w:t>MONITOR — platform and impact agents compare observed behaviour with expected outcomes.</w:t>
      </w:r>
    </w:p>
    <w:p>
      <w:pPr>
        <w:pStyle w:val="ListNumber"/>
        <w:numPr>
          <w:ilvl w:val="0"/>
          <w:numId w:val="4"/>
        </w:numPr>
        <w:rPr/>
      </w:pPr>
      <w:r>
        <w:rPr/>
        <w:t>LEARN — evidence is fed into the next planning cycle.</w:t>
      </w:r>
    </w:p>
    <w:p>
      <w:pPr>
        <w:pStyle w:val="Heading1"/>
        <w:rPr/>
      </w:pPr>
      <w:r>
        <w:rPr/>
        <w:t>6. AI Proposal object</w:t>
      </w:r>
    </w:p>
    <w:tbl>
      <w:tblPr>
        <w:tblStyle w:val="TableGrid"/>
        <w:tblW w:w="1008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5040"/>
        <w:gridCol w:w="5039"/>
      </w:tblGrid>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Field</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Requirement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proposal_id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Unique immutable ID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problem_statement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Evidence-backed description of problem</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observations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Data/telemetry/source references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affected_users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Stakeholder groups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proposed_change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the agent recommends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alternatives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 least one alternative where material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expected_outcome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Measurable expected improvement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risks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 privacy, safeguarding, operational and social risks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dependencies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Systems, organisations, data, approvals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confidence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Agent confidence with uncertainty</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evidence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Citations/record IDs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impact_class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 / Medium / High / Critical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required_approval</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Role(s) that must decide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decision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Pending / Approved / Rejected / Modified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decision_rationale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Human rationale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implementation_plan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Generated after approval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verification_plan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Acceptance and monitoring criteria</w:t>
            </w:r>
          </w:p>
        </w:tc>
      </w:tr>
    </w:tbl>
    <w:p>
      <w:pPr>
        <w:pStyle w:val="Heading1"/>
        <w:rPr/>
      </w:pPr>
      <w:r>
        <w:rPr/>
        <w:t>7. Human-in-the-loop decision model</w:t>
      </w:r>
    </w:p>
    <w:tbl>
      <w:tblPr>
        <w:tblStyle w:val="TableGrid"/>
        <w:tblW w:w="1008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60"/>
        <w:gridCol w:w="3360"/>
        <w:gridCol w:w="3360"/>
      </w:tblGrid>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Risk class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AI action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Human control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May prepare or implement reversible non-production changes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Post-review or designated approval policy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May prepare change and test automatically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Human approval before production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May analyse and recommend only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Named domain owner approval + assurance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Critical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May detect and immediately escalate; no autonomous change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Human decision required; emergency procedure may permit predefined containment actions</w:t>
            </w:r>
          </w:p>
        </w:tc>
      </w:tr>
    </w:tbl>
    <w:p>
      <w:pPr>
        <w:pStyle w:val="Heading1"/>
        <w:rPr/>
      </w:pPr>
      <w:r>
        <w:rPr/>
        <w:t>8. What agents may never decide autonomously</w:t>
      </w:r>
    </w:p>
    <w:p>
      <w:pPr>
        <w:pStyle w:val="ListBullet"/>
        <w:numPr>
          <w:ilvl w:val="0"/>
          <w:numId w:val="1"/>
        </w:numPr>
        <w:rPr/>
      </w:pPr>
      <w:r>
        <w:rPr/>
        <w:t>Official confirmation of death or identity.</w:t>
      </w:r>
    </w:p>
    <w:p>
      <w:pPr>
        <w:pStyle w:val="ListBullet"/>
        <w:numPr>
          <w:ilvl w:val="0"/>
          <w:numId w:val="1"/>
        </w:numPr>
        <w:rPr/>
      </w:pPr>
      <w:r>
        <w:rPr/>
        <w:t>Safeguarding disposition of a child or vulnerable person.</w:t>
      </w:r>
    </w:p>
    <w:p>
      <w:pPr>
        <w:pStyle w:val="ListBullet"/>
        <w:numPr>
          <w:ilvl w:val="0"/>
          <w:numId w:val="1"/>
        </w:numPr>
        <w:rPr/>
      </w:pPr>
      <w:r>
        <w:rPr/>
        <w:t>Legal entitlement or compensation eligibility.</w:t>
      </w:r>
    </w:p>
    <w:p>
      <w:pPr>
        <w:pStyle w:val="ListBullet"/>
        <w:numPr>
          <w:ilvl w:val="0"/>
          <w:numId w:val="1"/>
        </w:numPr>
        <w:rPr/>
      </w:pPr>
      <w:r>
        <w:rPr/>
        <w:t>Permanent denial of humanitarian assistance.</w:t>
      </w:r>
    </w:p>
    <w:p>
      <w:pPr>
        <w:pStyle w:val="ListBullet"/>
        <w:numPr>
          <w:ilvl w:val="0"/>
          <w:numId w:val="1"/>
        </w:numPr>
        <w:rPr/>
      </w:pPr>
      <w:r>
        <w:rPr/>
        <w:t>Public accusation of a person or organisation.</w:t>
      </w:r>
    </w:p>
    <w:p>
      <w:pPr>
        <w:pStyle w:val="ListBullet"/>
        <w:numPr>
          <w:ilvl w:val="0"/>
          <w:numId w:val="1"/>
        </w:numPr>
        <w:rPr/>
      </w:pPr>
      <w:r>
        <w:rPr/>
        <w:t>Irreversible deletion of protected records.</w:t>
      </w:r>
    </w:p>
    <w:p>
      <w:pPr>
        <w:pStyle w:val="ListBullet"/>
        <w:numPr>
          <w:ilvl w:val="0"/>
          <w:numId w:val="1"/>
        </w:numPr>
        <w:rPr/>
      </w:pPr>
      <w:r>
        <w:rPr/>
        <w:t>Changes to access-control policy that increase agent privileges.</w:t>
      </w:r>
    </w:p>
    <w:p>
      <w:pPr>
        <w:pStyle w:val="ListBullet"/>
        <w:numPr>
          <w:ilvl w:val="0"/>
          <w:numId w:val="1"/>
        </w:numPr>
        <w:rPr/>
      </w:pPr>
      <w:r>
        <w:rPr/>
        <w:t>Production deployment of high-risk functionality without the required approval.</w:t>
      </w:r>
    </w:p>
    <w:p>
      <w:pPr>
        <w:pStyle w:val="ListBullet"/>
        <w:numPr>
          <w:ilvl w:val="0"/>
          <w:numId w:val="1"/>
        </w:numPr>
        <w:rPr/>
      </w:pPr>
      <w:r>
        <w:rPr/>
        <w:t>Allocation or disbursement of public/donor funds.</w:t>
      </w:r>
    </w:p>
    <w:p>
      <w:pPr>
        <w:pStyle w:val="ListBullet"/>
        <w:numPr>
          <w:ilvl w:val="0"/>
          <w:numId w:val="1"/>
        </w:numPr>
        <w:rPr/>
      </w:pPr>
      <w:r>
        <w:rPr/>
        <w:t>Final prioritisation of communities where the decision has significant humanitarian consequences.</w:t>
      </w:r>
    </w:p>
    <w:p>
      <w:pPr>
        <w:pStyle w:val="Heading1"/>
        <w:rPr/>
      </w:pPr>
      <w:r>
        <w:rPr/>
        <w:t>9. Security architecture for agents</w:t>
      </w:r>
    </w:p>
    <w:p>
      <w:pPr>
        <w:pStyle w:val="ListBullet"/>
        <w:numPr>
          <w:ilvl w:val="0"/>
          <w:numId w:val="1"/>
        </w:numPr>
        <w:rPr/>
      </w:pPr>
      <w:r>
        <w:rPr/>
        <w:t>Each agent has its own identity, credentials and minimum tool permissions.</w:t>
      </w:r>
    </w:p>
    <w:p>
      <w:pPr>
        <w:pStyle w:val="ListBullet"/>
        <w:numPr>
          <w:ilvl w:val="0"/>
          <w:numId w:val="1"/>
        </w:numPr>
        <w:rPr/>
      </w:pPr>
      <w:r>
        <w:rPr/>
        <w:t>Use policy enforcement between agents; never allow unrestricted agent-to-agent tool invocation.</w:t>
      </w:r>
    </w:p>
    <w:p>
      <w:pPr>
        <w:pStyle w:val="ListBullet"/>
        <w:numPr>
          <w:ilvl w:val="0"/>
          <w:numId w:val="1"/>
        </w:numPr>
        <w:rPr/>
      </w:pPr>
      <w:r>
        <w:rPr/>
        <w:t>Separate planning, coding, testing and production identities.</w:t>
      </w:r>
    </w:p>
    <w:p>
      <w:pPr>
        <w:pStyle w:val="ListBullet"/>
        <w:numPr>
          <w:ilvl w:val="0"/>
          <w:numId w:val="1"/>
        </w:numPr>
        <w:rPr/>
      </w:pPr>
      <w:r>
        <w:rPr/>
        <w:t>Production secrets are never exposed to build agents.</w:t>
      </w:r>
    </w:p>
    <w:p>
      <w:pPr>
        <w:pStyle w:val="ListBullet"/>
        <w:numPr>
          <w:ilvl w:val="0"/>
          <w:numId w:val="1"/>
        </w:numPr>
        <w:rPr/>
      </w:pPr>
      <w:r>
        <w:rPr/>
        <w:t>Agent outputs are treated as untrusted input until policy validation.</w:t>
      </w:r>
    </w:p>
    <w:p>
      <w:pPr>
        <w:pStyle w:val="ListBullet"/>
        <w:numPr>
          <w:ilvl w:val="0"/>
          <w:numId w:val="1"/>
        </w:numPr>
        <w:rPr/>
      </w:pPr>
      <w:r>
        <w:rPr/>
        <w:t>Use signed artefacts and provenance from source commit through deployment.</w:t>
      </w:r>
    </w:p>
    <w:p>
      <w:pPr>
        <w:pStyle w:val="ListBullet"/>
        <w:numPr>
          <w:ilvl w:val="0"/>
          <w:numId w:val="1"/>
        </w:numPr>
        <w:rPr/>
      </w:pPr>
      <w:r>
        <w:rPr/>
        <w:t>Scan prompts, retrieved content, uploaded files and tool outputs for injection and malicious instructions.</w:t>
      </w:r>
    </w:p>
    <w:p>
      <w:pPr>
        <w:pStyle w:val="ListBullet"/>
        <w:numPr>
          <w:ilvl w:val="0"/>
          <w:numId w:val="1"/>
        </w:numPr>
        <w:rPr/>
      </w:pPr>
      <w:r>
        <w:rPr/>
        <w:t>Require human approval for privilege escalation.</w:t>
      </w:r>
    </w:p>
    <w:p>
      <w:pPr>
        <w:pStyle w:val="ListBullet"/>
        <w:numPr>
          <w:ilvl w:val="0"/>
          <w:numId w:val="1"/>
        </w:numPr>
        <w:rPr/>
      </w:pPr>
      <w:r>
        <w:rPr/>
        <w:t>Maintain an immutable agent action ledger.</w:t>
      </w:r>
    </w:p>
    <w:p>
      <w:pPr>
        <w:pStyle w:val="ListBullet"/>
        <w:numPr>
          <w:ilvl w:val="0"/>
          <w:numId w:val="1"/>
        </w:numPr>
        <w:rPr/>
      </w:pPr>
      <w:r>
        <w:rPr/>
        <w:t>Provide kill switch and isolation capability for any compromised agent.</w:t>
      </w:r>
    </w:p>
    <w:p>
      <w:pPr>
        <w:pStyle w:val="ListBullet"/>
        <w:numPr>
          <w:ilvl w:val="0"/>
          <w:numId w:val="1"/>
        </w:numPr>
        <w:rPr/>
      </w:pPr>
      <w:r>
        <w:rPr/>
        <w:t>Perform regular red-team tests against prompt injection, data poisoning, indirect prompt attacks and tool abuse.</w:t>
      </w:r>
    </w:p>
    <w:p>
      <w:pPr>
        <w:pStyle w:val="Heading1"/>
        <w:rPr/>
      </w:pPr>
      <w:r>
        <w:rPr/>
        <w:t>10. Continuous security loop</w:t>
      </w:r>
    </w:p>
    <w:p>
      <w:pPr>
        <w:pStyle w:val="ListNumber"/>
        <w:numPr>
          <w:ilvl w:val="0"/>
          <w:numId w:val="4"/>
        </w:numPr>
        <w:rPr/>
      </w:pPr>
      <w:r>
        <w:rPr/>
        <w:t>Security Agent observes logs, IAM, API traffic, application telemetry and dependency intelligence.</w:t>
      </w:r>
    </w:p>
    <w:p>
      <w:pPr>
        <w:pStyle w:val="ListNumber"/>
        <w:numPr>
          <w:ilvl w:val="0"/>
          <w:numId w:val="4"/>
        </w:numPr>
        <w:rPr/>
      </w:pPr>
      <w:r>
        <w:rPr/>
        <w:t>Threat Detection Agent correlates anomalies.</w:t>
      </w:r>
    </w:p>
    <w:p>
      <w:pPr>
        <w:pStyle w:val="ListNumber"/>
        <w:numPr>
          <w:ilvl w:val="0"/>
          <w:numId w:val="4"/>
        </w:numPr>
        <w:rPr/>
      </w:pPr>
      <w:r>
        <w:rPr/>
        <w:t>Risk Agent classifies severity.</w:t>
      </w:r>
    </w:p>
    <w:p>
      <w:pPr>
        <w:pStyle w:val="ListNumber"/>
        <w:numPr>
          <w:ilvl w:val="0"/>
          <w:numId w:val="4"/>
        </w:numPr>
        <w:rPr/>
      </w:pPr>
      <w:r>
        <w:rPr/>
        <w:t>Escalation Agent routes to Security Lead.</w:t>
      </w:r>
    </w:p>
    <w:p>
      <w:pPr>
        <w:pStyle w:val="ListNumber"/>
        <w:numPr>
          <w:ilvl w:val="0"/>
          <w:numId w:val="4"/>
        </w:numPr>
        <w:rPr/>
      </w:pPr>
      <w:r>
        <w:rPr/>
        <w:t>Containment automation may execute only predefined low-risk controls.</w:t>
      </w:r>
    </w:p>
    <w:p>
      <w:pPr>
        <w:pStyle w:val="ListNumber"/>
        <w:numPr>
          <w:ilvl w:val="0"/>
          <w:numId w:val="4"/>
        </w:numPr>
        <w:rPr/>
      </w:pPr>
      <w:r>
        <w:rPr/>
        <w:t>Human reviewer authorises high-impact containment/remediation.</w:t>
      </w:r>
    </w:p>
    <w:p>
      <w:pPr>
        <w:pStyle w:val="ListNumber"/>
        <w:numPr>
          <w:ilvl w:val="0"/>
          <w:numId w:val="4"/>
        </w:numPr>
        <w:rPr/>
      </w:pPr>
      <w:r>
        <w:rPr/>
        <w:t>Fix is built/tested/deployed through the normal controlled pipeline.</w:t>
      </w:r>
    </w:p>
    <w:p>
      <w:pPr>
        <w:pStyle w:val="ListNumber"/>
        <w:numPr>
          <w:ilvl w:val="0"/>
          <w:numId w:val="4"/>
        </w:numPr>
        <w:rPr/>
      </w:pPr>
      <w:r>
        <w:rPr/>
        <w:t>Post-incident agent verifies remediation and updates threat model.</w:t>
      </w:r>
    </w:p>
    <w:p>
      <w:pPr>
        <w:pStyle w:val="Heading1"/>
        <w:rPr/>
      </w:pPr>
      <w:r>
        <w:rPr/>
        <w:t>11. Continuous adoption loop</w:t>
      </w:r>
    </w:p>
    <w:p>
      <w:pPr>
        <w:pStyle w:val="ListBullet"/>
        <w:numPr>
          <w:ilvl w:val="0"/>
          <w:numId w:val="1"/>
        </w:numPr>
        <w:rPr/>
      </w:pPr>
      <w:r>
        <w:rPr/>
        <w:t>Measure successful report completion, abandonment, time-to-submit, repeat visits and help requests.</w:t>
      </w:r>
    </w:p>
    <w:p>
      <w:pPr>
        <w:pStyle w:val="ListBullet"/>
        <w:numPr>
          <w:ilvl w:val="0"/>
          <w:numId w:val="1"/>
        </w:numPr>
        <w:rPr/>
      </w:pPr>
      <w:r>
        <w:rPr/>
        <w:t>Segment by language, device, connectivity and stakeholder type where lawful and useful.</w:t>
      </w:r>
    </w:p>
    <w:p>
      <w:pPr>
        <w:pStyle w:val="ListBullet"/>
        <w:numPr>
          <w:ilvl w:val="0"/>
          <w:numId w:val="1"/>
        </w:numPr>
        <w:rPr/>
      </w:pPr>
      <w:r>
        <w:rPr/>
        <w:t>Detect confusing terminology and failed journeys.</w:t>
      </w:r>
    </w:p>
    <w:p>
      <w:pPr>
        <w:pStyle w:val="ListBullet"/>
        <w:numPr>
          <w:ilvl w:val="0"/>
          <w:numId w:val="1"/>
        </w:numPr>
        <w:rPr/>
      </w:pPr>
      <w:r>
        <w:rPr/>
        <w:t>Ask for lightweight user feedback at appropriate points.</w:t>
      </w:r>
    </w:p>
    <w:p>
      <w:pPr>
        <w:pStyle w:val="ListBullet"/>
        <w:numPr>
          <w:ilvl w:val="0"/>
          <w:numId w:val="1"/>
        </w:numPr>
        <w:rPr/>
      </w:pPr>
      <w:r>
        <w:rPr/>
        <w:t>Planning Agent proposes simplifications.</w:t>
      </w:r>
    </w:p>
    <w:p>
      <w:pPr>
        <w:pStyle w:val="ListBullet"/>
        <w:numPr>
          <w:ilvl w:val="0"/>
          <w:numId w:val="1"/>
        </w:numPr>
        <w:rPr/>
      </w:pPr>
      <w:r>
        <w:rPr/>
        <w:t>Human product owner approves changes.</w:t>
      </w:r>
    </w:p>
    <w:p>
      <w:pPr>
        <w:pStyle w:val="ListBullet"/>
        <w:numPr>
          <w:ilvl w:val="0"/>
          <w:numId w:val="1"/>
        </w:numPr>
        <w:rPr/>
      </w:pPr>
      <w:r>
        <w:rPr/>
        <w:t>Adoption Agent measures whether the change actually improved completion and usefulness.</w:t>
      </w:r>
    </w:p>
    <w:p>
      <w:pPr>
        <w:pStyle w:val="Heading1"/>
        <w:rPr/>
      </w:pPr>
      <w:r>
        <w:rPr/>
        <w:t>12. Stakeholder adoption strategy</w:t>
      </w:r>
    </w:p>
    <w:tbl>
      <w:tblPr>
        <w:tblStyle w:val="TableGrid"/>
        <w:tblW w:w="1008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60"/>
        <w:gridCol w:w="3360"/>
        <w:gridCol w:w="3360"/>
      </w:tblGrid>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Stakeholder</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Adoption mechanism</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Value proposition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Affected public</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No-login low-risk reporting; mobile-first; clear status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 place to report need and understand what happens next</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Families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Family recovery case and documentation navigation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Reduce repeated explanations across agencies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Local government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Operational dashboard and assignment workflow</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See unmet needs and work owned by whom</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NDRRMA</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National coordination views and verified data exchange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Common situational picture and recovery pipeline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Red Cross / NGOs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Assessment, referral and project coordination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Reduce duplication and improve targeting</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Volunteers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Verified skills/equipment matching</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Know where help is genuinely required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Businesses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Equipment, services and funding commitments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Transparent way to contribute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Donors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Project-level progress and outcome evidence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Understand where support is going</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Media</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Verified public information feed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Reduce reliance on fragmented/unverified reports</w:t>
            </w:r>
          </w:p>
        </w:tc>
      </w:tr>
    </w:tbl>
    <w:p>
      <w:pPr>
        <w:pStyle w:val="Heading1"/>
        <w:rPr/>
      </w:pPr>
      <w:r>
        <w:rPr/>
        <w:t>13. Monitoring model</w:t>
      </w:r>
    </w:p>
    <w:tbl>
      <w:tblPr>
        <w:tblStyle w:val="TableGrid"/>
        <w:tblW w:w="1008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60"/>
        <w:gridCol w:w="3360"/>
        <w:gridCol w:w="3360"/>
      </w:tblGrid>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Layer</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Measures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Escalation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Platform</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 latency, error rate, API failures, queue depth</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Platform Ops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Suspicious access, failed auth, privilege anomalies, malware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 Lead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AI</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Hallucination/citation failures, policy violations, drift, tool errors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AI Assurance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Duplicates, stale data, conflicting sources, missing provenance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Lead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Operations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Ageing needs, assignment delay, blocked tasks, SLA breaches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Operations Lead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Adoption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Completion, abandonment, repeat use, language/device gaps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Product Lead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Impact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Needs resolved, time to assistance, service restoration, unresolved critical needs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Humanitarian/Recovery Lead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Safeguarding</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Restricted-case access, unresolved alerts, handover SLA</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Safeguarding Lead</w:t>
            </w:r>
          </w:p>
        </w:tc>
      </w:tr>
    </w:tbl>
    <w:p>
      <w:pPr>
        <w:pStyle w:val="Heading1"/>
        <w:rPr/>
      </w:pPr>
      <w:r>
        <w:rPr/>
        <w:t>14. Minimum viable agentic platform</w:t>
      </w:r>
    </w:p>
    <w:p>
      <w:pPr>
        <w:pStyle w:val="ListNumber"/>
        <w:numPr>
          <w:ilvl w:val="0"/>
          <w:numId w:val="4"/>
        </w:numPr>
        <w:rPr/>
      </w:pPr>
      <w:r>
        <w:rPr/>
        <w:t>Monitoring Agent</w:t>
      </w:r>
    </w:p>
    <w:p>
      <w:pPr>
        <w:pStyle w:val="ListNumber"/>
        <w:numPr>
          <w:ilvl w:val="0"/>
          <w:numId w:val="4"/>
        </w:numPr>
        <w:rPr/>
      </w:pPr>
      <w:r>
        <w:rPr/>
        <w:t>Needs Intelligence Agent</w:t>
      </w:r>
    </w:p>
    <w:p>
      <w:pPr>
        <w:pStyle w:val="ListNumber"/>
        <w:numPr>
          <w:ilvl w:val="0"/>
          <w:numId w:val="4"/>
        </w:numPr>
        <w:rPr/>
      </w:pPr>
      <w:r>
        <w:rPr/>
        <w:t>Verification Agent</w:t>
      </w:r>
    </w:p>
    <w:p>
      <w:pPr>
        <w:pStyle w:val="ListNumber"/>
        <w:numPr>
          <w:ilvl w:val="0"/>
          <w:numId w:val="4"/>
        </w:numPr>
        <w:rPr/>
      </w:pPr>
      <w:r>
        <w:rPr/>
        <w:t>Planning Agent</w:t>
      </w:r>
    </w:p>
    <w:p>
      <w:pPr>
        <w:pStyle w:val="ListNumber"/>
        <w:numPr>
          <w:ilvl w:val="0"/>
          <w:numId w:val="4"/>
        </w:numPr>
        <w:rPr/>
      </w:pPr>
      <w:r>
        <w:rPr/>
        <w:t>Human Approval Queue</w:t>
      </w:r>
    </w:p>
    <w:p>
      <w:pPr>
        <w:pStyle w:val="ListNumber"/>
        <w:numPr>
          <w:ilvl w:val="0"/>
          <w:numId w:val="4"/>
        </w:numPr>
        <w:rPr/>
      </w:pPr>
      <w:r>
        <w:rPr/>
        <w:t>Requirements Agent</w:t>
      </w:r>
    </w:p>
    <w:p>
      <w:pPr>
        <w:pStyle w:val="ListNumber"/>
        <w:numPr>
          <w:ilvl w:val="0"/>
          <w:numId w:val="4"/>
        </w:numPr>
        <w:rPr/>
      </w:pPr>
      <w:r>
        <w:rPr/>
        <w:t>Build Agent in sandbox</w:t>
      </w:r>
    </w:p>
    <w:p>
      <w:pPr>
        <w:pStyle w:val="ListNumber"/>
        <w:numPr>
          <w:ilvl w:val="0"/>
          <w:numId w:val="4"/>
        </w:numPr>
        <w:rPr/>
      </w:pPr>
      <w:r>
        <w:rPr/>
        <w:t>Test Agent</w:t>
      </w:r>
    </w:p>
    <w:p>
      <w:pPr>
        <w:pStyle w:val="ListNumber"/>
        <w:numPr>
          <w:ilvl w:val="0"/>
          <w:numId w:val="4"/>
        </w:numPr>
        <w:rPr/>
      </w:pPr>
      <w:r>
        <w:rPr/>
        <w:t>Security Agent</w:t>
      </w:r>
    </w:p>
    <w:p>
      <w:pPr>
        <w:pStyle w:val="ListNumber"/>
        <w:numPr>
          <w:ilvl w:val="0"/>
          <w:numId w:val="4"/>
        </w:numPr>
        <w:rPr/>
      </w:pPr>
      <w:r>
        <w:rPr/>
        <w:t>Deployment Agent with approval gate</w:t>
      </w:r>
    </w:p>
    <w:p>
      <w:pPr>
        <w:pStyle w:val="ListNumber"/>
        <w:numPr>
          <w:ilvl w:val="0"/>
          <w:numId w:val="4"/>
        </w:numPr>
        <w:rPr/>
      </w:pPr>
      <w:r>
        <w:rPr/>
        <w:t>Impact/Adoption Agent</w:t>
      </w:r>
    </w:p>
    <w:p>
      <w:pPr>
        <w:pStyle w:val="ListNumber"/>
        <w:numPr>
          <w:ilvl w:val="0"/>
          <w:numId w:val="4"/>
        </w:numPr>
        <w:rPr/>
      </w:pPr>
      <w:r>
        <w:rPr/>
        <w:t>Escalation Agent</w:t>
      </w:r>
    </w:p>
    <w:p>
      <w:pPr>
        <w:pStyle w:val="Normal"/>
        <w:rPr/>
      </w:pPr>
      <w:r>
        <w:rPr/>
        <w:t>Do not start with dozens of autonomous agents. Establish the governance loop first, then add specialised agents as evidence demonstrates value.</w:t>
      </w:r>
    </w:p>
    <w:p>
      <w:pPr>
        <w:pStyle w:val="Heading1"/>
        <w:rPr/>
      </w:pPr>
      <w:r>
        <w:rPr/>
        <w:t>15. Agent execution workflow example</w:t>
      </w:r>
    </w:p>
    <w:p>
      <w:pPr>
        <w:pStyle w:val="Normal"/>
        <w:rPr/>
      </w:pPr>
      <w:r>
        <w:rPr/>
        <w:t>Example: the Adoption Agent detects a 42% abandonment rate on the community-needs form on low-bandwidth Android devices. The Planning Agent identifies excessive image-upload requirements and proposes an offline-first, compressed-media workflow. A human Product Owner approves the proposal. Requirements Agent updates SPEC-006 and creates acceptance criteria. Build Agent implements the change in a sandbox. Test Agent runs regression/accessibility/performance/security tests. Human release approval is obtained. Deployment Agent releases progressively. Monitoring Agent measures abandonment and error rates. Impact Agent determines whether the change improved completion. The result becomes evidence for the next planning cycle.</w:t>
      </w:r>
    </w:p>
    <w:p>
      <w:pPr>
        <w:pStyle w:val="Heading1"/>
        <w:rPr/>
      </w:pPr>
      <w:r>
        <w:rPr/>
        <w:t>16. Disaster-specific planning workflow example</w:t>
      </w:r>
    </w:p>
    <w:p>
      <w:pPr>
        <w:pStyle w:val="Normal"/>
        <w:rPr/>
      </w:pPr>
      <w:r>
        <w:rPr/>
        <w:t>Situation Agent detects multiple credible reports that a community has no functioning drinking-water supply. Needs Agent clusters the reports. Verification Agent compares government/field/NGO evidence. Planning Agent proposes a Water Recovery workflow. Human authority reviews. Once approved, a Recovery Need and Task are created, an appropriate organisation is matched, and progress is tracked. A public community status is updated only from approved data. If water-quality results are missing, the system flags that as an unresolved dependency rather than claiming that water is safe.</w:t>
      </w:r>
    </w:p>
    <w:p>
      <w:pPr>
        <w:pStyle w:val="Heading1"/>
        <w:rPr/>
      </w:pPr>
      <w:r>
        <w:rPr/>
        <w:t>17. Engineering lifecycle</w:t>
      </w:r>
    </w:p>
    <w:tbl>
      <w:tblPr>
        <w:tblStyle w:val="TableGrid"/>
        <w:tblW w:w="1008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60"/>
        <w:gridCol w:w="3360"/>
        <w:gridCol w:w="3360"/>
      </w:tblGrid>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Stage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Agent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Human gate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Monitoring/Impact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Operational owner</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Problem definition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Planning</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Product/domain owner</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Specification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Requirements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Architecture/domain review</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Design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Architecture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Architecture/security review</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Build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Build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Engineering controls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Test/AI Assurance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QA/security sign-off</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Deploy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Deployment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Release approval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Operate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Monitoring/Security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Operations ownership</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Evaluate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Impact/Adoption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Human review</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Replan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Planning</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Decision board</w:t>
            </w:r>
          </w:p>
        </w:tc>
      </w:tr>
    </w:tbl>
    <w:p>
      <w:pPr>
        <w:pStyle w:val="Heading1"/>
        <w:rPr/>
      </w:pPr>
      <w:r>
        <w:rPr/>
        <w:t>18. Governance board</w:t>
      </w:r>
    </w:p>
    <w:p>
      <w:pPr>
        <w:pStyle w:val="Normal"/>
        <w:rPr/>
      </w:pPr>
      <w:r>
        <w:rPr/>
        <w:t>A lightweight Human Recovery &amp; Platform Governance Board should include:</w:t>
      </w:r>
    </w:p>
    <w:p>
      <w:pPr>
        <w:pStyle w:val="ListBullet"/>
        <w:numPr>
          <w:ilvl w:val="0"/>
          <w:numId w:val="1"/>
        </w:numPr>
        <w:rPr/>
      </w:pPr>
      <w:r>
        <w:rPr/>
        <w:t>Government/authority representative</w:t>
      </w:r>
    </w:p>
    <w:p>
      <w:pPr>
        <w:pStyle w:val="ListBullet"/>
        <w:numPr>
          <w:ilvl w:val="0"/>
          <w:numId w:val="1"/>
        </w:numPr>
        <w:rPr/>
      </w:pPr>
      <w:r>
        <w:rPr/>
        <w:t>Humanitarian/Red Cross representative</w:t>
      </w:r>
    </w:p>
    <w:p>
      <w:pPr>
        <w:pStyle w:val="ListBullet"/>
        <w:numPr>
          <w:ilvl w:val="0"/>
          <w:numId w:val="1"/>
        </w:numPr>
        <w:rPr/>
      </w:pPr>
      <w:r>
        <w:rPr/>
        <w:t>Safeguarding representative</w:t>
      </w:r>
    </w:p>
    <w:p>
      <w:pPr>
        <w:pStyle w:val="ListBullet"/>
        <w:numPr>
          <w:ilvl w:val="0"/>
          <w:numId w:val="1"/>
        </w:numPr>
        <w:rPr/>
      </w:pPr>
      <w:r>
        <w:rPr/>
        <w:t>Security/privacy representative</w:t>
      </w:r>
    </w:p>
    <w:p>
      <w:pPr>
        <w:pStyle w:val="ListBullet"/>
        <w:numPr>
          <w:ilvl w:val="0"/>
          <w:numId w:val="1"/>
        </w:numPr>
        <w:rPr/>
      </w:pPr>
      <w:r>
        <w:rPr/>
        <w:t>Technical/architecture representative</w:t>
      </w:r>
    </w:p>
    <w:p>
      <w:pPr>
        <w:pStyle w:val="ListBullet"/>
        <w:numPr>
          <w:ilvl w:val="0"/>
          <w:numId w:val="1"/>
        </w:numPr>
        <w:rPr/>
      </w:pPr>
      <w:r>
        <w:rPr/>
        <w:t>Product/community representative</w:t>
      </w:r>
    </w:p>
    <w:p>
      <w:pPr>
        <w:pStyle w:val="ListBullet"/>
        <w:numPr>
          <w:ilvl w:val="0"/>
          <w:numId w:val="1"/>
        </w:numPr>
        <w:rPr/>
      </w:pPr>
      <w:r>
        <w:rPr/>
        <w:t>AI assurance representative</w:t>
      </w:r>
    </w:p>
    <w:p>
      <w:pPr>
        <w:pStyle w:val="ListBullet"/>
        <w:numPr>
          <w:ilvl w:val="0"/>
          <w:numId w:val="1"/>
        </w:numPr>
        <w:rPr/>
      </w:pPr>
      <w:r>
        <w:rPr/>
        <w:t>Local/community voice where feasible</w:t>
      </w:r>
    </w:p>
    <w:p>
      <w:pPr>
        <w:pStyle w:val="Normal"/>
        <w:rPr/>
      </w:pPr>
      <w:r>
        <w:rPr/>
        <w:t>The board does not run the platform day-to-day. It approves policy, high-impact AI proposals, exceptional escalations and material changes.</w:t>
      </w:r>
    </w:p>
    <w:p>
      <w:pPr>
        <w:pStyle w:val="Heading1"/>
        <w:rPr/>
      </w:pPr>
      <w:r>
        <w:rPr/>
        <w:t>19. Success measures</w:t>
      </w:r>
    </w:p>
    <w:tbl>
      <w:tblPr>
        <w:tblStyle w:val="TableGrid"/>
        <w:tblW w:w="1008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5040"/>
        <w:gridCol w:w="5039"/>
      </w:tblGrid>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Dimension</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Example KPI</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Access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of affected users able to complete a report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Responsiveness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Median time from report to human/organisation acknowledgement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Resolution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of verified needs resolved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Coordination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Duplicate/overlapping projects detected before commitment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Transparency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of public recovery items with current status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Family support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Time to complete documentation/referral journey</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Safety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Critical safeguarding/security incidents and time to containment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AI quality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Recommendation acceptance/modification/rejection and error rate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Adoption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Monthly active users and completion/abandonment trends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Resilience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Core service availability during dependency outages</w:t>
            </w:r>
          </w:p>
        </w:tc>
      </w:tr>
    </w:tbl>
    <w:p>
      <w:pPr>
        <w:pStyle w:val="Heading1"/>
        <w:rPr/>
      </w:pPr>
      <w:r>
        <w:rPr/>
        <w:t>20. Recommended roadmap</w:t>
      </w:r>
    </w:p>
    <w:p>
      <w:pPr>
        <w:pStyle w:val="ListNumber"/>
        <w:numPr>
          <w:ilvl w:val="0"/>
          <w:numId w:val="4"/>
        </w:numPr>
        <w:rPr/>
      </w:pPr>
      <w:r>
        <w:rPr/>
        <w:t>SPEC-006 baseline and formal state model.</w:t>
      </w:r>
    </w:p>
    <w:p>
      <w:pPr>
        <w:pStyle w:val="ListNumber"/>
        <w:numPr>
          <w:ilvl w:val="0"/>
          <w:numId w:val="4"/>
        </w:numPr>
        <w:rPr/>
      </w:pPr>
      <w:r>
        <w:rPr/>
        <w:t>Instrument the existing portal: platform, user journeys, data quality and security telemetry.</w:t>
      </w:r>
    </w:p>
    <w:p>
      <w:pPr>
        <w:pStyle w:val="ListNumber"/>
        <w:numPr>
          <w:ilvl w:val="0"/>
          <w:numId w:val="4"/>
        </w:numPr>
        <w:rPr/>
      </w:pPr>
      <w:r>
        <w:rPr/>
        <w:t>Build Recovery Need, Assessment, Assignment and Community Status.</w:t>
      </w:r>
    </w:p>
    <w:p>
      <w:pPr>
        <w:pStyle w:val="ListNumber"/>
        <w:numPr>
          <w:ilvl w:val="0"/>
          <w:numId w:val="4"/>
        </w:numPr>
        <w:rPr/>
      </w:pPr>
      <w:r>
        <w:rPr/>
        <w:t>Create human AI-approval queue and Decision object.</w:t>
      </w:r>
    </w:p>
    <w:p>
      <w:pPr>
        <w:pStyle w:val="ListNumber"/>
        <w:numPr>
          <w:ilvl w:val="0"/>
          <w:numId w:val="4"/>
        </w:numPr>
        <w:rPr/>
      </w:pPr>
      <w:r>
        <w:rPr/>
        <w:t>Deploy Monitoring, Security and Adoption agents first.</w:t>
      </w:r>
    </w:p>
    <w:p>
      <w:pPr>
        <w:pStyle w:val="ListNumber"/>
        <w:numPr>
          <w:ilvl w:val="0"/>
          <w:numId w:val="4"/>
        </w:numPr>
        <w:rPr/>
      </w:pPr>
      <w:r>
        <w:rPr/>
        <w:t>Add Planning Agent in recommendation-only mode.</w:t>
      </w:r>
    </w:p>
    <w:p>
      <w:pPr>
        <w:pStyle w:val="ListNumber"/>
        <w:numPr>
          <w:ilvl w:val="0"/>
          <w:numId w:val="4"/>
        </w:numPr>
        <w:rPr/>
      </w:pPr>
      <w:r>
        <w:rPr/>
        <w:t>Introduce Requirements/Architecture/Build/Test agents in isolated environments.</w:t>
      </w:r>
    </w:p>
    <w:p>
      <w:pPr>
        <w:pStyle w:val="ListNumber"/>
        <w:numPr>
          <w:ilvl w:val="0"/>
          <w:numId w:val="4"/>
        </w:numPr>
        <w:rPr/>
      </w:pPr>
      <w:r>
        <w:rPr/>
        <w:t>Add controlled Deployment Agent with mandatory human gates.</w:t>
      </w:r>
    </w:p>
    <w:p>
      <w:pPr>
        <w:pStyle w:val="ListNumber"/>
        <w:numPr>
          <w:ilvl w:val="0"/>
          <w:numId w:val="4"/>
        </w:numPr>
        <w:rPr/>
      </w:pPr>
      <w:r>
        <w:rPr/>
        <w:t>Introduce Impact Agent and closed-loop learning.</w:t>
      </w:r>
    </w:p>
    <w:p>
      <w:pPr>
        <w:pStyle w:val="ListNumber"/>
        <w:numPr>
          <w:ilvl w:val="0"/>
          <w:numId w:val="4"/>
        </w:numPr>
        <w:rPr/>
      </w:pPr>
      <w:r>
        <w:rPr/>
        <w:t>Expand to multilingual, offline/low-bandwidth and partner integrations.</w:t>
      </w:r>
    </w:p>
    <w:p>
      <w:pPr>
        <w:pStyle w:val="ListNumber"/>
        <w:numPr>
          <w:ilvl w:val="0"/>
          <w:numId w:val="4"/>
        </w:numPr>
        <w:rPr/>
      </w:pPr>
      <w:r>
        <w:rPr/>
        <w:t>Progressively automate only low-risk, reversible actions with evidence.</w:t>
      </w:r>
    </w:p>
    <w:p>
      <w:pPr>
        <w:pStyle w:val="Heading1"/>
        <w:rPr/>
      </w:pPr>
      <w:r>
        <w:rPr/>
        <w:t>21. Final target architecture</w:t>
      </w:r>
    </w:p>
    <w:p>
      <w:pPr>
        <w:pStyle w:val="Normal"/>
        <w:rPr/>
      </w:pPr>
      <w:r>
        <w:rPr/>
        <w:t>The target is not an AI chatbot sitting on top of a website. It is an auditable socio-technical platform with: a public/community interface; secure case and recovery services; authoritative partner interfaces; a shared recovery data model; an event/telemetry layer; a policy and approval engine; specialised AI agents; CI/CD and assurance automation; and a persistent monitoring/learning loop.</w:t>
      </w:r>
    </w:p>
    <w:p>
      <w:pPr>
        <w:pStyle w:val="Normal"/>
        <w:rPr/>
      </w:pPr>
      <w:r>
        <w:rPr/>
        <w:t>The defining architectural principle is: AI can continuously prepare the next best action, but the system must know which decisions belong to humans, which evidence supports the recommendation, who authorised it, what was executed, and whether the outcome actually improved the situation.</w:t>
      </w:r>
    </w:p>
    <w:p>
      <w:pPr>
        <w:pStyle w:val="Normal"/>
        <w:rPr/>
      </w:pPr>
      <w:r>
        <w:rPr/>
        <w:t>End of Agentic AI Disaster Recovery Operating Model v0.1</w:t>
      </w:r>
    </w:p>
    <w:p>
      <w:pPr>
        <w:pStyle w:val="Heading1"/>
        <w:bidi w:val="0"/>
        <w:spacing w:before="480" w:after="283"/>
        <w:ind w:hanging="0" w:left="0" w:right="0"/>
        <w:rPr/>
      </w:pPr>
      <w:r>
        <w:rPr/>
        <w:t>Agentic AI Disaster Recovery Operating Model — Delta (v0.1 → v0.1a)</w:t>
      </w:r>
    </w:p>
    <w:p>
      <w:pPr>
        <w:pStyle w:val="BodyText"/>
        <w:bidi w:val="0"/>
        <w:ind w:hanging="0" w:left="0" w:right="0"/>
        <w:rPr>
          <w:rFonts w:ascii="Aptos" w:hAnsi="Aptos"/>
          <w:sz w:val="19"/>
        </w:rPr>
      </w:pPr>
      <w:r>
        <w:rPr>
          <w:rStyle w:val="Strong"/>
          <w:sz w:val="19"/>
        </w:rPr>
        <w:t>Change type:</w:t>
      </w:r>
      <w:r>
        <w:rPr>
          <w:sz w:val="19"/>
        </w:rPr>
        <w:t xml:space="preserve"> patch, not a rewrite. Most of this document is sound as written — the human-authority principles (§3), the explicit "what agents may never decide" list (§8), and the disciplined "don't start with dozens of agents" advice (§14) are correctly conservative and consistent with the rest of this project. This delta covers only what needs to change, following the same pattern as </w:t>
      </w:r>
      <w:r>
        <w:rPr>
          <w:rStyle w:val="SourceText"/>
          <w:sz w:val="19"/>
        </w:rPr>
        <w:t>SPEC-003-DELTA.md</w:t>
      </w:r>
      <w:r>
        <w:rPr>
          <w:sz w:val="19"/>
        </w:rPr>
        <w:t xml:space="preserve"> earlier in this project.</w:t>
      </w:r>
    </w:p>
    <w:p>
      <w:pPr>
        <w:pStyle w:val="Heading2"/>
        <w:bidi w:val="0"/>
        <w:spacing w:before="200" w:after="283"/>
        <w:ind w:hanging="0" w:left="0" w:right="0"/>
        <w:rPr/>
      </w:pPr>
      <w:r>
        <w:rPr/>
        <w:t>Blocking prerequisite</w:t>
      </w:r>
    </w:p>
    <w:p>
      <w:pPr>
        <w:pStyle w:val="BodyText"/>
        <w:bidi w:val="0"/>
        <w:ind w:hanging="0" w:left="0" w:right="0"/>
        <w:rPr>
          <w:rFonts w:ascii="Aptos" w:hAnsi="Aptos"/>
          <w:sz w:val="19"/>
        </w:rPr>
      </w:pPr>
      <w:r>
        <w:rPr>
          <w:sz w:val="19"/>
        </w:rPr>
        <w:t xml:space="preserve">Same as SPEC-008's Gate G0: </w:t>
      </w:r>
      <w:r>
        <w:rPr>
          <w:rStyle w:val="Strong"/>
          <w:sz w:val="19"/>
        </w:rPr>
        <w:t>no agent in the "minimum viable agentic platform" (§14) is deployed — not even the read-only Monitoring Agent — until the platform's own authentication/authorization gaps are closed and re-verified.</w:t>
      </w:r>
      <w:r>
        <w:rPr>
          <w:sz w:val="19"/>
        </w:rPr>
        <w:t xml:space="preserve"> A "Human Approval Queue" (§14, item 5) is meaningless if the identity behind each approval can be forged the same way case actor identity currently can. This isn't a new requirement this delta is introducing — it's the same G0 gate from SPEC-008, restated here because this document's roadmap (§20) doesn't currently reference it at all.</w:t>
      </w:r>
    </w:p>
    <w:p>
      <w:pPr>
        <w:pStyle w:val="Heading2"/>
        <w:bidi w:val="0"/>
        <w:spacing w:before="200" w:after="283"/>
        <w:ind w:hanging="0" w:left="0" w:right="0"/>
        <w:rPr/>
      </w:pPr>
      <w:r>
        <w:rPr/>
        <w:t>Fixes</w:t>
      </w:r>
    </w:p>
    <w:p>
      <w:pPr>
        <w:pStyle w:val="BodyText"/>
        <w:numPr>
          <w:ilvl w:val="0"/>
          <w:numId w:val="7"/>
        </w:numPr>
        <w:tabs>
          <w:tab w:val="clear" w:pos="720"/>
          <w:tab w:val="left" w:pos="0" w:leader="none"/>
        </w:tabs>
        <w:bidi w:val="0"/>
        <w:spacing w:before="0" w:after="0"/>
        <w:ind w:hanging="283" w:left="709" w:right="0"/>
        <w:rPr>
          <w:rFonts w:ascii="Aptos" w:hAnsi="Aptos"/>
          <w:sz w:val="19"/>
        </w:rPr>
      </w:pPr>
      <w:r>
        <w:rPr>
          <w:rStyle w:val="Strong"/>
          <w:sz w:val="19"/>
        </w:rPr>
        <w:t>§4 Agent ecosystem ↔ SPEC-008 §4/§8 reconciliation.</w:t>
      </w:r>
      <w:r>
        <w:rPr>
          <w:sz w:val="19"/>
        </w:rPr>
        <w:t xml:space="preserve"> SPEC-008 (as of v0.2) now defines an </w:t>
      </w:r>
      <w:r>
        <w:rPr>
          <w:rStyle w:val="SourceText"/>
          <w:sz w:val="19"/>
        </w:rPr>
        <w:t>AgentIdentity</w:t>
      </w:r>
      <w:r>
        <w:rPr>
          <w:sz w:val="19"/>
        </w:rPr>
        <w:t xml:space="preserve"> entity so each of A01–A16 gets its own scoped credential, matching this document's own BR-style principle in §9 ("Each agent has its own identity, credentials and minimum tool permissions"). No content change needed here — flagging that SPEC-008 v0.1 didn't have this and has now been corrected to match what this document already assumed. </w:t>
      </w:r>
    </w:p>
    <w:p>
      <w:pPr>
        <w:pStyle w:val="BodyText"/>
        <w:numPr>
          <w:ilvl w:val="0"/>
          <w:numId w:val="7"/>
        </w:numPr>
        <w:tabs>
          <w:tab w:val="clear" w:pos="720"/>
          <w:tab w:val="left" w:pos="0" w:leader="none"/>
        </w:tabs>
        <w:bidi w:val="0"/>
        <w:spacing w:before="0" w:after="0"/>
        <w:ind w:hanging="283" w:left="709"/>
        <w:rPr>
          <w:rFonts w:ascii="Aptos" w:hAnsi="Aptos"/>
          <w:sz w:val="19"/>
        </w:rPr>
      </w:pPr>
      <w:r>
        <w:rPr>
          <w:rStyle w:val="Strong"/>
          <w:sz w:val="19"/>
        </w:rPr>
        <w:t>§7 Risk-class table ↔ terminology consolidation.</w:t>
      </w:r>
      <w:r>
        <w:rPr>
          <w:sz w:val="19"/>
        </w:rPr>
        <w:t xml:space="preserve"> This document's "risk class" (Low/Medium/High/Critical) is the same concept as SPEC-008's </w:t>
      </w:r>
      <w:r>
        <w:rPr>
          <w:rStyle w:val="SourceText"/>
          <w:sz w:val="19"/>
        </w:rPr>
        <w:t>impact_class</w:t>
      </w:r>
      <w:r>
        <w:rPr>
          <w:sz w:val="19"/>
        </w:rPr>
        <w:t xml:space="preserve"> and the former </w:t>
      </w:r>
      <w:r>
        <w:rPr>
          <w:rStyle w:val="SourceText"/>
          <w:sz w:val="19"/>
        </w:rPr>
        <w:t>Escalation.severity</w:t>
      </w:r>
      <w:r>
        <w:rPr>
          <w:sz w:val="19"/>
        </w:rPr>
        <w:t xml:space="preserve"> field. SPEC-008 v0.2 has consolidated on </w:t>
      </w:r>
      <w:r>
        <w:rPr>
          <w:rStyle w:val="SourceText"/>
          <w:sz w:val="19"/>
        </w:rPr>
        <w:t>impact_class</w:t>
      </w:r>
      <w:r>
        <w:rPr>
          <w:sz w:val="19"/>
        </w:rPr>
        <w:t xml:space="preserve"> as the canonical name. No change needed in this document's prose, but any future schema/API work referencing "risk class" should use </w:t>
      </w:r>
      <w:r>
        <w:rPr>
          <w:rStyle w:val="SourceText"/>
          <w:sz w:val="19"/>
        </w:rPr>
        <w:t>impact_class</w:t>
      </w:r>
      <w:r>
        <w:rPr>
          <w:sz w:val="19"/>
        </w:rPr>
        <w:t xml:space="preserve"> for consistency. </w:t>
      </w:r>
    </w:p>
    <w:p>
      <w:pPr>
        <w:pStyle w:val="BodyText"/>
        <w:numPr>
          <w:ilvl w:val="0"/>
          <w:numId w:val="7"/>
        </w:numPr>
        <w:tabs>
          <w:tab w:val="clear" w:pos="720"/>
          <w:tab w:val="left" w:pos="0" w:leader="none"/>
        </w:tabs>
        <w:bidi w:val="0"/>
        <w:spacing w:before="0" w:after="0"/>
        <w:ind w:hanging="283" w:left="709"/>
        <w:rPr>
          <w:rFonts w:ascii="Aptos" w:hAnsi="Aptos"/>
          <w:sz w:val="19"/>
        </w:rPr>
      </w:pPr>
      <w:r>
        <w:rPr>
          <w:rStyle w:val="Strong"/>
          <w:sz w:val="19"/>
        </w:rPr>
        <w:t>§9 "Kill switch" needs a concrete specification.</w:t>
      </w:r>
      <w:r>
        <w:rPr>
          <w:sz w:val="19"/>
        </w:rPr>
        <w:t xml:space="preserve"> This document correctly identifies the requirement ("provide kill switch and isolation capability for any compromised agent") but doesn't specify who triggers it, under what authority, or within what SLA. SPEC-008 v0.2 now adds this concretely: </w:t>
      </w:r>
      <w:r>
        <w:rPr>
          <w:rStyle w:val="SourceText"/>
          <w:sz w:val="19"/>
        </w:rPr>
        <w:t>POST /api/v1/ai/agents/{id}/suspend</w:t>
      </w:r>
      <w:r>
        <w:rPr>
          <w:sz w:val="19"/>
        </w:rPr>
        <w:t xml:space="preserve">, restricted to ADMIN/Security Lead, audited, FR-008-019. This document's §9 should reference that endpoint directly rather than leaving the control as prose-only. </w:t>
      </w:r>
    </w:p>
    <w:p>
      <w:pPr>
        <w:pStyle w:val="BodyText"/>
        <w:numPr>
          <w:ilvl w:val="0"/>
          <w:numId w:val="7"/>
        </w:numPr>
        <w:tabs>
          <w:tab w:val="clear" w:pos="720"/>
          <w:tab w:val="left" w:pos="0" w:leader="none"/>
        </w:tabs>
        <w:bidi w:val="0"/>
        <w:spacing w:before="0" w:after="0"/>
        <w:ind w:hanging="283" w:left="709"/>
        <w:rPr>
          <w:rFonts w:ascii="Aptos" w:hAnsi="Aptos"/>
          <w:sz w:val="19"/>
        </w:rPr>
      </w:pPr>
      <w:r>
        <w:rPr>
          <w:rStyle w:val="Strong"/>
          <w:sz w:val="19"/>
        </w:rPr>
        <w:t>§6 AI Proposal object needs a rate-limiting note.</w:t>
      </w:r>
      <w:r>
        <w:rPr>
          <w:sz w:val="19"/>
        </w:rPr>
        <w:t xml:space="preserve"> The proposal schema in §6 has no field or rule governing proposal </w:t>
      </w:r>
      <w:r>
        <w:rPr>
          <w:rStyle w:val="Emphasis"/>
          <w:sz w:val="19"/>
        </w:rPr>
        <w:t>volume</w:t>
      </w:r>
      <w:r>
        <w:rPr>
          <w:sz w:val="19"/>
        </w:rPr>
        <w:t xml:space="preserve">. A misconfigured or adversarial agent could flood the Human Review Board — effectively a denial-of-service against finite reviewer attention, and one this platform is specifically exposed to (the existing dispute/escalation endpoints, per this session's security review, currently have no rate limiting at all). SPEC-008 v0.2 adds BR-008-020 (per-agent, per-objective rate limiting; automatic near-duplicate consolidation). This document's §6 should note that every </w:t>
      </w:r>
      <w:r>
        <w:rPr>
          <w:rStyle w:val="SourceText"/>
          <w:sz w:val="19"/>
        </w:rPr>
        <w:t>AIProposal</w:t>
      </w:r>
      <w:r>
        <w:rPr>
          <w:sz w:val="19"/>
        </w:rPr>
        <w:t xml:space="preserve"> is subject to that rule. </w:t>
      </w:r>
    </w:p>
    <w:p>
      <w:pPr>
        <w:pStyle w:val="BodyText"/>
        <w:numPr>
          <w:ilvl w:val="0"/>
          <w:numId w:val="7"/>
        </w:numPr>
        <w:tabs>
          <w:tab w:val="clear" w:pos="720"/>
          <w:tab w:val="left" w:pos="0" w:leader="none"/>
        </w:tabs>
        <w:bidi w:val="0"/>
        <w:spacing w:before="0" w:after="0"/>
        <w:ind w:hanging="283" w:left="709"/>
        <w:rPr>
          <w:rFonts w:ascii="Aptos" w:hAnsi="Aptos"/>
          <w:sz w:val="19"/>
        </w:rPr>
      </w:pPr>
      <w:r>
        <w:rPr>
          <w:rStyle w:val="Strong"/>
          <w:sz w:val="19"/>
        </w:rPr>
        <w:t>§20 Roadmap should reference Gate G0 explicitly.</w:t>
      </w:r>
      <w:r>
        <w:rPr>
          <w:sz w:val="19"/>
        </w:rPr>
        <w:t xml:space="preserve"> Currently the roadmap's first item is "SPEC-006 baseline and formal state model" (now SPEC-008 per the renumbering) with no earlier gate for the platform's own auth. Insert a </w:t>
      </w:r>
      <w:r>
        <w:rPr>
          <w:rStyle w:val="Strong"/>
          <w:sz w:val="19"/>
        </w:rPr>
        <w:t>Step 0</w:t>
      </w:r>
      <w:r>
        <w:rPr>
          <w:sz w:val="19"/>
        </w:rPr>
        <w:t xml:space="preserve"> before the current Step 1: "Platform authentication and authorization gaps closed and independently re-verified (blocks all subsequent steps)." </w:t>
      </w:r>
    </w:p>
    <w:p>
      <w:pPr>
        <w:pStyle w:val="BodyText"/>
        <w:numPr>
          <w:ilvl w:val="0"/>
          <w:numId w:val="7"/>
        </w:numPr>
        <w:tabs>
          <w:tab w:val="clear" w:pos="720"/>
          <w:tab w:val="left" w:pos="0" w:leader="none"/>
        </w:tabs>
        <w:bidi w:val="0"/>
        <w:spacing w:before="0" w:after="0"/>
        <w:ind w:hanging="283" w:left="709"/>
        <w:rPr>
          <w:rFonts w:ascii="Aptos" w:hAnsi="Aptos"/>
          <w:sz w:val="19"/>
        </w:rPr>
      </w:pPr>
      <w:r>
        <w:rPr>
          <w:rStyle w:val="Strong"/>
          <w:sz w:val="19"/>
        </w:rPr>
        <w:t>List numbering (§9→§14→§20, items 13–43) runs continuously across unrelated sections</w:t>
      </w:r>
      <w:r>
        <w:rPr>
          <w:sz w:val="19"/>
        </w:rPr>
        <w:t xml:space="preserve"> — almost certainly a Word auto-numbering artifact. Each section's list should restart at 1. Purely a formatting fix; no content implication, but worth doing before this document is referenced by number in other artefacts ("see item 27" is currently ambiguous without knowing the section). </w:t>
      </w:r>
    </w:p>
    <w:p>
      <w:pPr>
        <w:pStyle w:val="BodyText"/>
        <w:numPr>
          <w:ilvl w:val="0"/>
          <w:numId w:val="7"/>
        </w:numPr>
        <w:tabs>
          <w:tab w:val="clear" w:pos="720"/>
          <w:tab w:val="left" w:pos="0" w:leader="none"/>
        </w:tabs>
        <w:bidi w:val="0"/>
        <w:ind w:hanging="283" w:left="709"/>
        <w:rPr>
          <w:rFonts w:ascii="Aptos" w:hAnsi="Aptos"/>
          <w:sz w:val="19"/>
        </w:rPr>
      </w:pPr>
      <w:r>
        <w:rPr>
          <w:rStyle w:val="Strong"/>
          <w:sz w:val="19"/>
        </w:rPr>
        <w:t>§13 Monitoring model — add agent operating cost as a row.</w:t>
      </w:r>
      <w:r>
        <w:rPr>
          <w:sz w:val="19"/>
        </w:rPr>
        <w:t xml:space="preserve"> SPEC-008 v0.2 added agent compute/token cost as a monitored dimension with budget-based throttling (distinct from the quality/safety throttling already covered by the "AI" row in this table). This document's monitoring table should add a corresponding row (e.g. "Cost" layer, measuring agent compute/token spend, escalating to a Platform Ops or Finance Lead on budget-threshold breach). </w:t>
      </w:r>
    </w:p>
    <w:p>
      <w:pPr>
        <w:pStyle w:val="Heading2"/>
        <w:bidi w:val="0"/>
        <w:spacing w:before="200" w:after="283"/>
        <w:ind w:hanging="0" w:left="0" w:right="0"/>
        <w:rPr/>
      </w:pPr>
      <w:r>
        <w:rPr/>
        <w:t>Not changed</w:t>
      </w:r>
    </w:p>
    <w:p>
      <w:pPr>
        <w:pStyle w:val="BodyText"/>
        <w:bidi w:val="0"/>
        <w:ind w:hanging="0" w:left="0" w:right="0"/>
        <w:rPr>
          <w:rFonts w:ascii="Aptos" w:hAnsi="Aptos"/>
          <w:sz w:val="19"/>
        </w:rPr>
      </w:pPr>
      <w:r>
        <w:rPr>
          <w:sz w:val="19"/>
        </w:rPr>
        <w:t>Everything else — the agent ecosystem roster (§4), the perpetual improvement loop (§5), the human-in-the-loop risk-tier model (§7), the "never decide autonomously" list (§8), the security architecture principles (§9), the stakeholder adoption strategy (§12), and the engineering lifecycle (§17) — is retained as written. These reflect real, considered design work and don't need to change for the fixes above.</w:t>
      </w:r>
    </w:p>
    <w:p>
      <w:pPr>
        <w:pStyle w:val="Normal"/>
        <w:widowControl/>
        <w:bidi w:val="0"/>
        <w:spacing w:lineRule="auto" w:line="276" w:before="0" w:after="200"/>
        <w:jc w:val="left"/>
        <w:rPr/>
      </w:pPr>
      <w:r>
        <w:rPr/>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auto"/>
    <w:pitch w:val="variable"/>
  </w:font>
  <w:font w:name="Liberation Mono">
    <w:altName w:val="Courier New"/>
    <w:charset w:val="01"/>
    <w:family w:val="modern"/>
    <w:pitch w:val="fixed"/>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3"/>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LibreOffice/25.2.0.3$MacOSX_AARCH64 LibreOffice_project/e1cf4a87eb02d755bce1a01209907ea5ddc8f069</Application>
  <AppVersion>15.0000</AppVersion>
  <Pages>8</Pages>
  <Words>2713</Words>
  <Characters>17784</Characters>
  <CharactersWithSpaces>20078</CharactersWithSpaces>
  <Paragraphs>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2026-09-20T12:43:26Z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