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Style w:val="Compact"/>
      </w:pPr>
      <w:r>
        <w:t xml:space="preserve">Registration of applications – The registration of application controls whether users can grant permissions to applications and register them within Azure AD.</w:t>
      </w:r>
    </w:p>
    <w:p>
      <w:pPr>
        <w:numPr>
          <w:ilvl w:val="0"/>
          <w:numId w:val="1001"/>
        </w:numPr>
        <w:pStyle w:val="Compact"/>
      </w:pPr>
      <w:r>
        <w:t xml:space="preserve">Restriction of the Azure AD administrative portal – The restriction of the Azure AD portal controls who can viewing of the contents of the Azure AD. The contents include user identity data.</w:t>
      </w:r>
    </w:p>
    <w:p>
      <w:pPr>
        <w:numPr>
          <w:ilvl w:val="0"/>
          <w:numId w:val="1001"/>
        </w:numPr>
        <w:pStyle w:val="Compact"/>
      </w:pPr>
      <w:r>
        <w:t xml:space="preserve">LinkedIn account connection – LinkedIn account connection allows users to link their work account to LinkedIn.</w:t>
      </w:r>
    </w:p>
    <w:p>
      <w:pPr>
        <w:numPr>
          <w:ilvl w:val="0"/>
          <w:numId w:val="1001"/>
        </w:numPr>
        <w:pStyle w:val="Compact"/>
      </w:pPr>
      <w:r>
        <w:t xml:space="preserve">External user invitations – External user invitation controls who can be invited by users to collaborate within the tenant.</w:t>
      </w:r>
    </w:p>
    <w:p>
      <w:pPr>
        <w:numPr>
          <w:ilvl w:val="0"/>
          <w:numId w:val="1001"/>
        </w:numPr>
        <w:pStyle w:val="Compact"/>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Style w:val="Compact"/>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Style w:val="Compact"/>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Style w:val="Compact"/>
      </w:pPr>
      <w:r>
        <w:t xml:space="preserve">They are not to be associated with any individual user.</w:t>
      </w:r>
    </w:p>
    <w:p>
      <w:pPr>
        <w:numPr>
          <w:ilvl w:val="0"/>
          <w:numId w:val="1003"/>
        </w:numPr>
        <w:pStyle w:val="Compact"/>
      </w:pPr>
      <w:r>
        <w:t xml:space="preserve">They will use a different authorisation mechanism than standard administrative accounts.</w:t>
      </w:r>
    </w:p>
    <w:p>
      <w:pPr>
        <w:numPr>
          <w:ilvl w:val="0"/>
          <w:numId w:val="1003"/>
        </w:numPr>
        <w:pStyle w:val="Compact"/>
      </w:pPr>
      <w:r>
        <w:t xml:space="preserve">They are cloud only accounts that use the ’*.onmicrosoft.com’ domain.</w:t>
      </w:r>
    </w:p>
    <w:p>
      <w:pPr>
        <w:numPr>
          <w:ilvl w:val="0"/>
          <w:numId w:val="1003"/>
        </w:numPr>
        <w:pStyle w:val="Compact"/>
      </w:pPr>
      <w:r>
        <w:t xml:space="preserve">The passwords to these accounts are set to never expire or be cleaned up or removed due to inactivity.</w:t>
      </w:r>
    </w:p>
    <w:p>
      <w:pPr>
        <w:numPr>
          <w:ilvl w:val="0"/>
          <w:numId w:val="1003"/>
        </w:numPr>
        <w:pStyle w:val="Compact"/>
      </w:pPr>
      <w:r>
        <w:t xml:space="preserve">The accounts are to be given the Global Administrator role assigned permanently.</w:t>
      </w:r>
    </w:p>
    <w:p>
      <w:pPr>
        <w:numPr>
          <w:ilvl w:val="0"/>
          <w:numId w:val="1003"/>
        </w:numPr>
        <w:pStyle w:val="Compact"/>
      </w:pPr>
      <w:r>
        <w:t xml:space="preserve">At least one of the accounts is to be excluded from Multi Factor Authentication (MFA).</w:t>
      </w:r>
    </w:p>
    <w:p>
      <w:pPr>
        <w:numPr>
          <w:ilvl w:val="0"/>
          <w:numId w:val="1003"/>
        </w:numPr>
        <w:pStyle w:val="Compact"/>
      </w:pPr>
      <w:r>
        <w:t xml:space="preserve">At least one of the accounts is to be completely excluded from all Conditional Access policies.</w:t>
      </w:r>
    </w:p>
    <w:p>
      <w:pPr>
        <w:numPr>
          <w:ilvl w:val="0"/>
          <w:numId w:val="1003"/>
        </w:numPr>
        <w:pStyle w:val="Compact"/>
      </w:pPr>
      <w:r>
        <w:t xml:space="preserve">The accounts are stored on paper, in two or three separate parts, in secure, fireproof safes that are in disparate locations.</w:t>
      </w:r>
    </w:p>
    <w:p>
      <w:pPr>
        <w:numPr>
          <w:ilvl w:val="0"/>
          <w:numId w:val="1003"/>
        </w:numPr>
        <w:pStyle w:val="Compact"/>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Style w:val="Compact"/>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Style w:val="Compact"/>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Style w:val="Compact"/>
      </w:pPr>
      <w:r>
        <w:t xml:space="preserve">Something a user knows (such as a password or PIN).</w:t>
      </w:r>
    </w:p>
    <w:p>
      <w:pPr>
        <w:numPr>
          <w:ilvl w:val="0"/>
          <w:numId w:val="1005"/>
        </w:numPr>
        <w:pStyle w:val="Compact"/>
      </w:pPr>
      <w:r>
        <w:t xml:space="preserve">Something a user has (such as a specific hardened device).</w:t>
      </w:r>
    </w:p>
    <w:p>
      <w:pPr>
        <w:numPr>
          <w:ilvl w:val="0"/>
          <w:numId w:val="1005"/>
        </w:numPr>
        <w:pStyle w:val="Compact"/>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Style w:val="Compact"/>
      </w:pPr>
      <w:r>
        <w:t xml:space="preserve">Call to phone – Call to phone places an automated voice call to a phone number defined by the user.</w:t>
      </w:r>
    </w:p>
    <w:p>
      <w:pPr>
        <w:numPr>
          <w:ilvl w:val="0"/>
          <w:numId w:val="1006"/>
        </w:numPr>
        <w:pStyle w:val="Compact"/>
      </w:pPr>
      <w:r>
        <w:t xml:space="preserve">Verification code from mobile app – The Microsoft Authenticator app generates a new verification code every 30 seconds. The user enters the verification code into the sign-in interface.</w:t>
      </w:r>
    </w:p>
    <w:p>
      <w:pPr>
        <w:numPr>
          <w:ilvl w:val="0"/>
          <w:numId w:val="1006"/>
        </w:numPr>
        <w:pStyle w:val="Compact"/>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Style w:val="Compact"/>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Style w:val="Compact"/>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Style w:val="Compact"/>
      </w:pPr>
      <w:r>
        <w:t xml:space="preserve">User and location based – User and location based Conditional Access limits or blocks user access based on their geo-location or IP address.</w:t>
      </w:r>
    </w:p>
    <w:p>
      <w:pPr>
        <w:numPr>
          <w:ilvl w:val="0"/>
          <w:numId w:val="1007"/>
        </w:numPr>
        <w:pStyle w:val="Compact"/>
      </w:pPr>
      <w:r>
        <w:t xml:space="preserve">Device based - Device based Conditional Access ensures only enrolled and approved devices can access corporate data.</w:t>
      </w:r>
    </w:p>
    <w:p>
      <w:pPr>
        <w:numPr>
          <w:ilvl w:val="0"/>
          <w:numId w:val="1007"/>
        </w:numPr>
        <w:pStyle w:val="Compact"/>
      </w:pPr>
      <w:r>
        <w:t xml:space="preserve">Application based - Application based Conditional Access policies provide the ability to allow or block an application based on policy configuration.</w:t>
      </w:r>
    </w:p>
    <w:p>
      <w:pPr>
        <w:numPr>
          <w:ilvl w:val="0"/>
          <w:numId w:val="1007"/>
        </w:numPr>
        <w:pStyle w:val="Compact"/>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Style w:val="Compact"/>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Style w:val="Compact"/>
      </w:pPr>
      <w:r>
        <w:t xml:space="preserve">First name</w:t>
      </w:r>
    </w:p>
    <w:p>
      <w:pPr>
        <w:numPr>
          <w:ilvl w:val="0"/>
          <w:numId w:val="1008"/>
        </w:numPr>
        <w:pStyle w:val="Compact"/>
      </w:pPr>
      <w:r>
        <w:t xml:space="preserve">Last name</w:t>
      </w:r>
    </w:p>
    <w:p>
      <w:pPr>
        <w:numPr>
          <w:ilvl w:val="0"/>
          <w:numId w:val="1008"/>
        </w:numPr>
        <w:pStyle w:val="Compact"/>
      </w:pPr>
      <w:r>
        <w:t xml:space="preserve">Password</w:t>
      </w:r>
    </w:p>
    <w:p>
      <w:pPr>
        <w:numPr>
          <w:ilvl w:val="0"/>
          <w:numId w:val="1008"/>
        </w:numPr>
        <w:pStyle w:val="Compact"/>
      </w:pPr>
      <w:r>
        <w:t xml:space="preserve">Email Address</w:t>
      </w:r>
    </w:p>
    <w:p>
      <w:pPr>
        <w:numPr>
          <w:ilvl w:val="0"/>
          <w:numId w:val="1008"/>
        </w:numPr>
        <w:pStyle w:val="Compact"/>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Style w:val="Compact"/>
      </w:pPr>
      <w:r>
        <w:t xml:space="preserve">A business requirement exists.</w:t>
      </w:r>
    </w:p>
    <w:p>
      <w:pPr>
        <w:numPr>
          <w:ilvl w:val="0"/>
          <w:numId w:val="1009"/>
        </w:numPr>
        <w:pStyle w:val="Compact"/>
      </w:pPr>
      <w:r>
        <w:t xml:space="preserve">Both organisations choose to collaborate.</w:t>
      </w:r>
    </w:p>
    <w:p>
      <w:pPr>
        <w:numPr>
          <w:ilvl w:val="0"/>
          <w:numId w:val="1009"/>
        </w:numPr>
        <w:pStyle w:val="Compact"/>
      </w:pPr>
      <w:r>
        <w:t xml:space="preserve">The organisations trust each other.</w:t>
      </w:r>
    </w:p>
    <w:p>
      <w:pPr>
        <w:numPr>
          <w:ilvl w:val="0"/>
          <w:numId w:val="1009"/>
        </w:numPr>
        <w:pStyle w:val="Compact"/>
      </w:pPr>
      <w:r>
        <w:t xml:space="preserve">Organisations staff possess the appropriate clearance levels.</w:t>
      </w:r>
    </w:p>
    <w:p>
      <w:pPr>
        <w:numPr>
          <w:ilvl w:val="0"/>
          <w:numId w:val="1009"/>
        </w:numPr>
        <w:pStyle w:val="Compact"/>
      </w:pPr>
      <w:r>
        <w:t xml:space="preserve">Risk assessments have been completed; and,</w:t>
      </w:r>
    </w:p>
    <w:p>
      <w:pPr>
        <w:numPr>
          <w:ilvl w:val="0"/>
          <w:numId w:val="1009"/>
        </w:numPr>
        <w:pStyle w:val="Compact"/>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Style w:val="Compact"/>
      </w:pPr>
      <w:r>
        <w:t xml:space="preserve">Teams</w:t>
      </w:r>
    </w:p>
    <w:p>
      <w:pPr>
        <w:numPr>
          <w:ilvl w:val="0"/>
          <w:numId w:val="1010"/>
        </w:numPr>
        <w:pStyle w:val="Compact"/>
      </w:pPr>
      <w:r>
        <w:t xml:space="preserve">Planner</w:t>
      </w:r>
    </w:p>
    <w:p>
      <w:pPr>
        <w:numPr>
          <w:ilvl w:val="0"/>
          <w:numId w:val="1010"/>
        </w:numPr>
        <w:pStyle w:val="Compact"/>
      </w:pPr>
      <w:r>
        <w:t xml:space="preserve">SharePoint Online</w:t>
      </w:r>
    </w:p>
    <w:p>
      <w:pPr>
        <w:numPr>
          <w:ilvl w:val="0"/>
          <w:numId w:val="1010"/>
        </w:numPr>
        <w:pStyle w:val="Compact"/>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Style w:val="Compact"/>
      </w:pPr>
      <w:r>
        <w:t xml:space="preserve">Is collaboration with the external domain allowed by B2B at the Azure AD level?</w:t>
      </w:r>
    </w:p>
    <w:p>
      <w:pPr>
        <w:numPr>
          <w:ilvl w:val="0"/>
          <w:numId w:val="1011"/>
        </w:numPr>
        <w:pStyle w:val="Compact"/>
      </w:pPr>
      <w:r>
        <w:t xml:space="preserve">Is guest access allowed by the application?</w:t>
      </w:r>
    </w:p>
    <w:p>
      <w:pPr>
        <w:numPr>
          <w:ilvl w:val="0"/>
          <w:numId w:val="1011"/>
        </w:numPr>
        <w:pStyle w:val="Compact"/>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Style w:val="Compact"/>
      </w:pPr>
      <w:r>
        <w:t xml:space="preserve">Only one AAD Connect instance can be actively synchronising to an Azure AD tenant.</w:t>
      </w:r>
    </w:p>
    <w:p>
      <w:pPr>
        <w:numPr>
          <w:ilvl w:val="0"/>
          <w:numId w:val="1012"/>
        </w:numPr>
        <w:pStyle w:val="Compact"/>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Style w:val="Compact"/>
      </w:pPr>
      <w:r>
        <w:t xml:space="preserve">Group Filtering – Group filtering limits the scope of the synchronisation to the members of a group within the on-premises directory.</w:t>
      </w:r>
    </w:p>
    <w:p>
      <w:pPr>
        <w:numPr>
          <w:ilvl w:val="0"/>
          <w:numId w:val="1013"/>
        </w:numPr>
        <w:pStyle w:val="Compact"/>
      </w:pPr>
      <w:r>
        <w:t xml:space="preserve">Organisational Unit (OU) Filtering – OU filtering limits the scope of the synchronisation to the objects in one or more OUs within the directory.</w:t>
      </w:r>
    </w:p>
    <w:p>
      <w:pPr>
        <w:numPr>
          <w:ilvl w:val="0"/>
          <w:numId w:val="1013"/>
        </w:numPr>
        <w:pStyle w:val="Compact"/>
      </w:pPr>
      <w:r>
        <w:t xml:space="preserve">Attribute Filtering – Attribute filtering controls which attributes from an object are synchronised to the cloud.</w:t>
      </w:r>
    </w:p>
    <w:p>
      <w:pPr>
        <w:numPr>
          <w:ilvl w:val="0"/>
          <w:numId w:val="1013"/>
        </w:numPr>
        <w:pStyle w:val="Compact"/>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t xml:space="preserve">User Provisioning Workflow</w:t>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4" w:name="authentication-method"/>
      <w:r>
        <w:t xml:space="preserve">Authentication Method</w:t>
      </w:r>
      <w:bookmarkEnd w:id="34"/>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Style w:val="Compact"/>
      </w:pPr>
      <w:r>
        <w:t xml:space="preserve">Cloud authentication – Cloud authentication utilises credentials stored within the cloud to authenticate users. The credentials can belong to cloud only accounts.</w:t>
      </w:r>
    </w:p>
    <w:p>
      <w:pPr>
        <w:numPr>
          <w:ilvl w:val="0"/>
          <w:numId w:val="1014"/>
        </w:numPr>
        <w:pStyle w:val="Compact"/>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Style w:val="Compact"/>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Style w:val="Compact"/>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t xml:space="preserve">Authentication Architecture</w:t>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5" w:name="security"/>
      <w:r>
        <w:t xml:space="preserve">Security</w:t>
      </w:r>
      <w:bookmarkEnd w:id="35"/>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Style w:val="Compact"/>
      </w:pPr>
      <w:r>
        <w:t xml:space="preserve">Secure the Platform – Microsoft Azure and Office 365, through their features and products to enable security in depth.</w:t>
      </w:r>
    </w:p>
    <w:p>
      <w:pPr>
        <w:numPr>
          <w:ilvl w:val="0"/>
          <w:numId w:val="1015"/>
        </w:numPr>
        <w:pStyle w:val="Compact"/>
      </w:pPr>
      <w:r>
        <w:t xml:space="preserve">Provide Risk Assessments – Azure Identity Protection, Azure ATP and Microsoft Defender ATP utilise analytics and machine learning to detect and flag unusual/risky behaviour.</w:t>
      </w:r>
    </w:p>
    <w:p>
      <w:pPr>
        <w:numPr>
          <w:ilvl w:val="0"/>
          <w:numId w:val="1015"/>
        </w:numPr>
        <w:pStyle w:val="Compact"/>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Style w:val="Compact"/>
      </w:pPr>
      <w:r>
        <w:t xml:space="preserve">Control Data Exfiltration –Data Loss Prevention policies and MCAS session policies control the flow and protection of information inside and outside of the environment.</w:t>
      </w:r>
    </w:p>
    <w:p>
      <w:pPr>
        <w:pStyle w:val="Heading3"/>
      </w:pPr>
      <w:bookmarkStart w:id="36" w:name="microsoft-cloud-app-security"/>
      <w:r>
        <w:t xml:space="preserve">Microsoft Cloud App Security</w:t>
      </w:r>
      <w:bookmarkEnd w:id="36"/>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7">
        <w:r>
          <w:rPr>
            <w:rStyle w:val="Hyperlink"/>
          </w:rPr>
          <w:t xml:space="preserve">cloud app security framework</w:t>
        </w:r>
      </w:hyperlink>
      <w:r>
        <w:t xml:space="preserve"> </w:t>
      </w:r>
      <w:r>
        <w:t xml:space="preserve">which MCAS implements:</w:t>
      </w:r>
    </w:p>
    <w:p>
      <w:pPr>
        <w:numPr>
          <w:ilvl w:val="0"/>
          <w:numId w:val="1016"/>
        </w:numPr>
        <w:pStyle w:val="Compact"/>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Style w:val="Compact"/>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Style w:val="Compact"/>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Style w:val="Compact"/>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38" w:name="product-architecture"/>
      <w:r>
        <w:t xml:space="preserve">Product Architecture</w:t>
      </w:r>
      <w:bookmarkEnd w:id="38"/>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39">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0" w:name="data-location"/>
      <w:r>
        <w:t xml:space="preserve">Data Location</w:t>
      </w:r>
      <w:bookmarkEnd w:id="40"/>
    </w:p>
    <w:p>
      <w:pPr>
        <w:pStyle w:val="FirstParagraph"/>
      </w:pPr>
      <w:r>
        <w:t xml:space="preserve">At the time of writing MCAS is hosted from Azure data centres in the United States (US) and Europe (</w:t>
      </w:r>
      <w:hyperlink r:id="rId41">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2" w:name="data-retention"/>
      <w:r>
        <w:t xml:space="preserve">Data Retention</w:t>
      </w:r>
      <w:bookmarkEnd w:id="42"/>
    </w:p>
    <w:p>
      <w:pPr>
        <w:pStyle w:val="FirstParagraph"/>
      </w:pPr>
      <w:r>
        <w:t xml:space="preserve">The data retention period for information stored within MCAS varies depending on the specific type of data. The</w:t>
      </w:r>
      <w:r>
        <w:t xml:space="preserve"> </w:t>
      </w:r>
      <w:hyperlink r:id="rId43">
        <w:r>
          <w:rPr>
            <w:rStyle w:val="Hyperlink"/>
          </w:rPr>
          <w:t xml:space="preserve">four data types</w:t>
        </w:r>
      </w:hyperlink>
      <w:r>
        <w:t xml:space="preserve"> </w:t>
      </w:r>
      <w:r>
        <w:t xml:space="preserve">and their respective periods are listed below:</w:t>
      </w:r>
    </w:p>
    <w:p>
      <w:pPr>
        <w:numPr>
          <w:ilvl w:val="0"/>
          <w:numId w:val="1017"/>
        </w:numPr>
        <w:pStyle w:val="Compact"/>
      </w:pPr>
      <w:r>
        <w:t xml:space="preserve">Activity log – 180 days</w:t>
      </w:r>
    </w:p>
    <w:p>
      <w:pPr>
        <w:numPr>
          <w:ilvl w:val="0"/>
          <w:numId w:val="1017"/>
        </w:numPr>
        <w:pStyle w:val="Compact"/>
      </w:pPr>
      <w:r>
        <w:t xml:space="preserve">Discovery data – 90 days</w:t>
      </w:r>
    </w:p>
    <w:p>
      <w:pPr>
        <w:numPr>
          <w:ilvl w:val="0"/>
          <w:numId w:val="1017"/>
        </w:numPr>
        <w:pStyle w:val="Compact"/>
      </w:pPr>
      <w:r>
        <w:t xml:space="preserve">Alerts – 180 days</w:t>
      </w:r>
    </w:p>
    <w:p>
      <w:pPr>
        <w:numPr>
          <w:ilvl w:val="0"/>
          <w:numId w:val="1017"/>
        </w:numPr>
        <w:pStyle w:val="Compact"/>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4" w:name="administration"/>
      <w:r>
        <w:t xml:space="preserve">Administration</w:t>
      </w:r>
      <w:bookmarkEnd w:id="44"/>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5">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6" w:name="mcas---cloud-discovery"/>
      <w:r>
        <w:t xml:space="preserve">MCAS - Cloud Discovery</w:t>
      </w:r>
      <w:bookmarkEnd w:id="46"/>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Style w:val="Compact"/>
      </w:pPr>
      <w:r>
        <w:t xml:space="preserve">Snapshot reports – generated by manually uploading a log export from a proxy or firewall device, provides on demand analysis at the time the log is uploaded.</w:t>
      </w:r>
    </w:p>
    <w:p>
      <w:pPr>
        <w:numPr>
          <w:ilvl w:val="0"/>
          <w:numId w:val="1018"/>
        </w:numPr>
        <w:pStyle w:val="Compact"/>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7">
        <w:r>
          <w:rPr>
            <w:rStyle w:val="Hyperlink"/>
          </w:rPr>
          <w:t xml:space="preserve">automated log upload capabilities</w:t>
        </w:r>
      </w:hyperlink>
      <w:r>
        <w:t xml:space="preserve">:</w:t>
      </w:r>
    </w:p>
    <w:p>
      <w:pPr>
        <w:numPr>
          <w:ilvl w:val="0"/>
          <w:numId w:val="1019"/>
        </w:numPr>
        <w:pStyle w:val="Compact"/>
      </w:pPr>
      <w:r>
        <w:t xml:space="preserve">Log collector – centralisation of logs from one or more proxy or firewall devices to a Docker-powered collector using Syslog and/or File Transfer Protocol (FTP).</w:t>
      </w:r>
    </w:p>
    <w:p>
      <w:pPr>
        <w:numPr>
          <w:ilvl w:val="0"/>
          <w:numId w:val="1019"/>
        </w:numPr>
        <w:pStyle w:val="Compact"/>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48">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49" w:name="mcas---log-collector"/>
      <w:r>
        <w:t xml:space="preserve">MCAS - Log Collector</w:t>
      </w:r>
      <w:bookmarkEnd w:id="49"/>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0">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Style w:val="Compact"/>
      </w:pPr>
      <w:r>
        <w:t xml:space="preserve">Docker container – a Microsoft-provided Docker image for both Windows and Linux operating systems.</w:t>
      </w:r>
    </w:p>
    <w:p>
      <w:pPr>
        <w:numPr>
          <w:ilvl w:val="0"/>
          <w:numId w:val="1020"/>
        </w:numPr>
        <w:pStyle w:val="Compact"/>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1" w:name="Xdbaed4e8c0af70f132bc7c6ea79784f8af3fe78"/>
      <w:r>
        <w:t xml:space="preserve">MCAS - Microsoft Defender ATP Integration</w:t>
      </w:r>
      <w:bookmarkEnd w:id="51"/>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2">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3" w:name="mcas---cloud-discovery-enrichment"/>
      <w:r>
        <w:t xml:space="preserve">MCAS - Cloud Discovery Enrichment</w:t>
      </w:r>
      <w:bookmarkEnd w:id="53"/>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4" w:name="mcas---user-data-anonymisation"/>
      <w:r>
        <w:t xml:space="preserve">MCAS - User Data Anonymisation</w:t>
      </w:r>
      <w:bookmarkEnd w:id="54"/>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5" w:name="mcas---custom-apps"/>
      <w:r>
        <w:t xml:space="preserve">MCAS - Custom Apps</w:t>
      </w:r>
      <w:bookmarkEnd w:id="55"/>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6" w:name="mcas---app-filters-and-queries"/>
      <w:r>
        <w:t xml:space="preserve">MCAS - App Filters and Queries</w:t>
      </w:r>
      <w:bookmarkEnd w:id="56"/>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7" w:name="mcas---app-connectors"/>
      <w:r>
        <w:t xml:space="preserve">MCAS - App Connectors</w:t>
      </w:r>
      <w:bookmarkEnd w:id="57"/>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58">
        <w:r>
          <w:rPr>
            <w:rStyle w:val="Hyperlink"/>
          </w:rPr>
          <w:t xml:space="preserve">available in MCAS</w:t>
        </w:r>
      </w:hyperlink>
      <w:r>
        <w:t xml:space="preserve">:</w:t>
      </w:r>
    </w:p>
    <w:p>
      <w:pPr>
        <w:numPr>
          <w:ilvl w:val="0"/>
          <w:numId w:val="1021"/>
        </w:numPr>
        <w:pStyle w:val="Compact"/>
      </w:pPr>
      <w:r>
        <w:t xml:space="preserve">Azure</w:t>
      </w:r>
    </w:p>
    <w:p>
      <w:pPr>
        <w:numPr>
          <w:ilvl w:val="0"/>
          <w:numId w:val="1021"/>
        </w:numPr>
        <w:pStyle w:val="Compact"/>
      </w:pPr>
      <w:r>
        <w:t xml:space="preserve">Amazon Web Services (AWS)</w:t>
      </w:r>
    </w:p>
    <w:p>
      <w:pPr>
        <w:numPr>
          <w:ilvl w:val="0"/>
          <w:numId w:val="1021"/>
        </w:numPr>
        <w:pStyle w:val="Compact"/>
      </w:pPr>
      <w:r>
        <w:t xml:space="preserve">Box</w:t>
      </w:r>
    </w:p>
    <w:p>
      <w:pPr>
        <w:numPr>
          <w:ilvl w:val="0"/>
          <w:numId w:val="1021"/>
        </w:numPr>
        <w:pStyle w:val="Compact"/>
      </w:pPr>
      <w:r>
        <w:t xml:space="preserve">Dropbox</w:t>
      </w:r>
    </w:p>
    <w:p>
      <w:pPr>
        <w:numPr>
          <w:ilvl w:val="0"/>
          <w:numId w:val="1021"/>
        </w:numPr>
        <w:pStyle w:val="Compact"/>
      </w:pPr>
      <w:r>
        <w:t xml:space="preserve">G Suite</w:t>
      </w:r>
    </w:p>
    <w:p>
      <w:pPr>
        <w:numPr>
          <w:ilvl w:val="0"/>
          <w:numId w:val="1021"/>
        </w:numPr>
        <w:pStyle w:val="Compact"/>
      </w:pPr>
      <w:r>
        <w:t xml:space="preserve">Google Cloud Platform (GCP)</w:t>
      </w:r>
    </w:p>
    <w:p>
      <w:pPr>
        <w:numPr>
          <w:ilvl w:val="0"/>
          <w:numId w:val="1021"/>
        </w:numPr>
        <w:pStyle w:val="Compact"/>
      </w:pPr>
      <w:r>
        <w:t xml:space="preserve">Office 365</w:t>
      </w:r>
    </w:p>
    <w:p>
      <w:pPr>
        <w:numPr>
          <w:ilvl w:val="0"/>
          <w:numId w:val="1021"/>
        </w:numPr>
        <w:pStyle w:val="Compact"/>
      </w:pPr>
      <w:r>
        <w:t xml:space="preserve">Okta</w:t>
      </w:r>
    </w:p>
    <w:p>
      <w:pPr>
        <w:numPr>
          <w:ilvl w:val="0"/>
          <w:numId w:val="1021"/>
        </w:numPr>
        <w:pStyle w:val="Compact"/>
      </w:pPr>
      <w:r>
        <w:t xml:space="preserve">Salesforce</w:t>
      </w:r>
    </w:p>
    <w:p>
      <w:pPr>
        <w:numPr>
          <w:ilvl w:val="0"/>
          <w:numId w:val="1021"/>
        </w:numPr>
        <w:pStyle w:val="Compact"/>
      </w:pPr>
      <w:r>
        <w:t xml:space="preserve">ServiceNow</w:t>
      </w:r>
    </w:p>
    <w:p>
      <w:pPr>
        <w:numPr>
          <w:ilvl w:val="0"/>
          <w:numId w:val="1021"/>
        </w:numPr>
        <w:pStyle w:val="Compact"/>
      </w:pPr>
      <w:r>
        <w:t xml:space="preserve">WebEx</w:t>
      </w:r>
    </w:p>
    <w:p>
      <w:pPr>
        <w:numPr>
          <w:ilvl w:val="0"/>
          <w:numId w:val="1021"/>
        </w:numPr>
        <w:pStyle w:val="Compact"/>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59" w:name="mcas---office-365"/>
      <w:r>
        <w:t xml:space="preserve">MCAS - Office 365</w:t>
      </w:r>
      <w:bookmarkEnd w:id="59"/>
    </w:p>
    <w:p>
      <w:pPr>
        <w:pStyle w:val="FirstParagraph"/>
      </w:pPr>
      <w:r>
        <w:t xml:space="preserve">At the time of writing, the Office 365 app connector supports the following</w:t>
      </w:r>
      <w:r>
        <w:t xml:space="preserve"> </w:t>
      </w:r>
      <w:hyperlink r:id="rId60">
        <w:r>
          <w:rPr>
            <w:rStyle w:val="Hyperlink"/>
          </w:rPr>
          <w:t xml:space="preserve">Office 365 apps</w:t>
        </w:r>
      </w:hyperlink>
      <w:r>
        <w:t xml:space="preserve">:</w:t>
      </w:r>
    </w:p>
    <w:p>
      <w:pPr>
        <w:numPr>
          <w:ilvl w:val="0"/>
          <w:numId w:val="1022"/>
        </w:numPr>
        <w:pStyle w:val="Compact"/>
      </w:pPr>
      <w:r>
        <w:t xml:space="preserve">Office 365</w:t>
      </w:r>
    </w:p>
    <w:p>
      <w:pPr>
        <w:numPr>
          <w:ilvl w:val="0"/>
          <w:numId w:val="1022"/>
        </w:numPr>
        <w:pStyle w:val="Compact"/>
      </w:pPr>
      <w:r>
        <w:t xml:space="preserve">Dynamics 365 CRM</w:t>
      </w:r>
    </w:p>
    <w:p>
      <w:pPr>
        <w:numPr>
          <w:ilvl w:val="0"/>
          <w:numId w:val="1022"/>
        </w:numPr>
        <w:pStyle w:val="Compact"/>
      </w:pPr>
      <w:r>
        <w:t xml:space="preserve">Exchange</w:t>
      </w:r>
    </w:p>
    <w:p>
      <w:pPr>
        <w:numPr>
          <w:ilvl w:val="0"/>
          <w:numId w:val="1022"/>
        </w:numPr>
        <w:pStyle w:val="Compact"/>
      </w:pPr>
      <w:r>
        <w:t xml:space="preserve">OneDrive</w:t>
      </w:r>
    </w:p>
    <w:p>
      <w:pPr>
        <w:numPr>
          <w:ilvl w:val="0"/>
          <w:numId w:val="1022"/>
        </w:numPr>
        <w:pStyle w:val="Compact"/>
      </w:pPr>
      <w:r>
        <w:t xml:space="preserve">Power BI</w:t>
      </w:r>
    </w:p>
    <w:p>
      <w:pPr>
        <w:numPr>
          <w:ilvl w:val="0"/>
          <w:numId w:val="1022"/>
        </w:numPr>
        <w:pStyle w:val="Compact"/>
      </w:pPr>
      <w:r>
        <w:t xml:space="preserve">SharePoint</w:t>
      </w:r>
    </w:p>
    <w:p>
      <w:pPr>
        <w:numPr>
          <w:ilvl w:val="0"/>
          <w:numId w:val="1022"/>
        </w:numPr>
        <w:pStyle w:val="Compact"/>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1" w:name="mcas---policies"/>
      <w:r>
        <w:t xml:space="preserve">MCAS - Policies</w:t>
      </w:r>
      <w:bookmarkEnd w:id="61"/>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Style w:val="Compact"/>
      </w:pPr>
      <w:r>
        <w:t xml:space="preserve">Access policies – providing real-time monitoring and control of user logins to identified cloud apps.</w:t>
      </w:r>
    </w:p>
    <w:p>
      <w:pPr>
        <w:numPr>
          <w:ilvl w:val="0"/>
          <w:numId w:val="1023"/>
        </w:numPr>
        <w:pStyle w:val="Compact"/>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Style w:val="Compact"/>
      </w:pPr>
      <w:r>
        <w:t xml:space="preserve">Anomaly detection policy – detecting anomalous activities within connected cloud apps based on specific risk factors compared with a pre-determined baseline.</w:t>
      </w:r>
    </w:p>
    <w:p>
      <w:pPr>
        <w:numPr>
          <w:ilvl w:val="0"/>
          <w:numId w:val="1023"/>
        </w:numPr>
        <w:pStyle w:val="Compact"/>
      </w:pPr>
      <w:r>
        <w:t xml:space="preserve">App discovery policy – detecting new (unsanctioned) cloud apps and provides associated alerts.</w:t>
      </w:r>
    </w:p>
    <w:p>
      <w:pPr>
        <w:numPr>
          <w:ilvl w:val="0"/>
          <w:numId w:val="1023"/>
        </w:numPr>
        <w:pStyle w:val="Compact"/>
      </w:pPr>
      <w:r>
        <w:t xml:space="preserve">Cloud Discovery anomaly detection policy – reviewing the logs provided to Cloud Discovery specifically (as previously described) to detect anomalous behaviour.</w:t>
      </w:r>
    </w:p>
    <w:p>
      <w:pPr>
        <w:numPr>
          <w:ilvl w:val="0"/>
          <w:numId w:val="1023"/>
        </w:numPr>
        <w:pStyle w:val="Compact"/>
      </w:pPr>
      <w:r>
        <w:t xml:space="preserve">File policy – enabling scanning of connected cloud apps to detect and apply restrictions to specific sensitive files and content.</w:t>
      </w:r>
    </w:p>
    <w:p>
      <w:pPr>
        <w:numPr>
          <w:ilvl w:val="0"/>
          <w:numId w:val="1023"/>
        </w:numPr>
        <w:pStyle w:val="Compact"/>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2" w:name="mcas---threat-protection"/>
      <w:r>
        <w:t xml:space="preserve">MCAS - Threat Protection</w:t>
      </w:r>
      <w:bookmarkEnd w:id="62"/>
    </w:p>
    <w:p>
      <w:pPr>
        <w:pStyle w:val="FirstParagraph"/>
      </w:pPr>
      <w:r>
        <w:t xml:space="preserve">The MCAS Threat Protection design decisions can be found below. Threat Protection components include Azure Advanced Threat Protection.</w:t>
      </w:r>
    </w:p>
    <w:p>
      <w:pPr>
        <w:pStyle w:val="Heading3"/>
      </w:pPr>
      <w:bookmarkStart w:id="63" w:name="Xc6a877efcd2ee4fb125eb098006e0703697ca70"/>
      <w:r>
        <w:t xml:space="preserve">MCAS – Azure Advanced Threat Protection Integration</w:t>
      </w:r>
      <w:bookmarkEnd w:id="63"/>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4" w:name="mcas---information-protection"/>
      <w:r>
        <w:t xml:space="preserve">MCAS - Information Protection</w:t>
      </w:r>
      <w:bookmarkEnd w:id="64"/>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5" w:name="mcas---admin-quarantine"/>
      <w:r>
        <w:t xml:space="preserve">MCAS - Admin Quarantine</w:t>
      </w:r>
      <w:bookmarkEnd w:id="65"/>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6" w:name="mcas---azure-information-protection"/>
      <w:r>
        <w:t xml:space="preserve">MCAS - Azure Information Protection</w:t>
      </w:r>
      <w:bookmarkEnd w:id="66"/>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7" w:name="mcas---azure-security"/>
      <w:r>
        <w:t xml:space="preserve">MCAS - Azure Security</w:t>
      </w:r>
      <w:bookmarkEnd w:id="67"/>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68" w:name="mcas---files"/>
      <w:r>
        <w:t xml:space="preserve">MCAS - Files</w:t>
      </w:r>
      <w:bookmarkEnd w:id="68"/>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69" w:name="X484d0c65727f2fc68253b6f3618e612c95150d4"/>
      <w:r>
        <w:t xml:space="preserve">MCAS - Conditional Access App Control Protection</w:t>
      </w:r>
      <w:bookmarkEnd w:id="69"/>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Style w:val="Compact"/>
      </w:pPr>
      <w:r>
        <w:t xml:space="preserve">Prevent data exfiltration – block copy and cut clipboard actions, printing and downloading of sensitive information and documents.</w:t>
      </w:r>
    </w:p>
    <w:p>
      <w:pPr>
        <w:numPr>
          <w:ilvl w:val="0"/>
          <w:numId w:val="1024"/>
        </w:numPr>
        <w:pStyle w:val="Compact"/>
      </w:pPr>
      <w:r>
        <w:t xml:space="preserve">Protect on download – allows sensitive documents to be downloaded by leveraging AIP applies a classification label and protection to it.</w:t>
      </w:r>
    </w:p>
    <w:p>
      <w:pPr>
        <w:numPr>
          <w:ilvl w:val="0"/>
          <w:numId w:val="1024"/>
        </w:numPr>
        <w:pStyle w:val="Compact"/>
      </w:pPr>
      <w:r>
        <w:t xml:space="preserve">Prevent upload of unlabelled files – blocks documents from being uploaded until a user applies an AIP label to them based on the sensitivity of the information they contain.</w:t>
      </w:r>
    </w:p>
    <w:p>
      <w:pPr>
        <w:numPr>
          <w:ilvl w:val="0"/>
          <w:numId w:val="1024"/>
        </w:numPr>
        <w:pStyle w:val="Compact"/>
      </w:pPr>
      <w:r>
        <w:t xml:space="preserve">Monitor user sessions for compliance – identify risky users based on their behaviour during a session.</w:t>
      </w:r>
    </w:p>
    <w:p>
      <w:pPr>
        <w:numPr>
          <w:ilvl w:val="0"/>
          <w:numId w:val="1024"/>
        </w:numPr>
        <w:pStyle w:val="Compact"/>
      </w:pPr>
      <w:r>
        <w:t xml:space="preserve">Block access – based on specific risk factors can prevent users and/or devices from accessing specific resources across one or all connected apps.</w:t>
      </w:r>
    </w:p>
    <w:p>
      <w:pPr>
        <w:numPr>
          <w:ilvl w:val="0"/>
          <w:numId w:val="1024"/>
        </w:numPr>
        <w:pStyle w:val="Compact"/>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0" w:name="mcas---default-behaviour"/>
      <w:r>
        <w:t xml:space="preserve">MCAS - Default Behaviour</w:t>
      </w:r>
      <w:bookmarkEnd w:id="70"/>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1" w:name="mcas---user-monitoring"/>
      <w:r>
        <w:t xml:space="preserve">MCAS - User Monitoring</w:t>
      </w:r>
      <w:bookmarkEnd w:id="71"/>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2" w:name="mcas---device-identification"/>
      <w:r>
        <w:t xml:space="preserve">MCAS - Device Identification</w:t>
      </w:r>
      <w:bookmarkEnd w:id="72"/>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Style w:val="Compact"/>
      </w:pPr>
      <w:r>
        <w:t xml:space="preserve">Microsoft Intune (specifically devices that are identified as Compliant).</w:t>
      </w:r>
    </w:p>
    <w:p>
      <w:pPr>
        <w:numPr>
          <w:ilvl w:val="0"/>
          <w:numId w:val="1025"/>
        </w:numPr>
        <w:pStyle w:val="Compact"/>
      </w:pPr>
      <w:r>
        <w:t xml:space="preserve">Hybrid Azure AD joined devices.</w:t>
      </w:r>
    </w:p>
    <w:p>
      <w:pPr>
        <w:numPr>
          <w:ilvl w:val="0"/>
          <w:numId w:val="1025"/>
        </w:numPr>
        <w:pStyle w:val="Compact"/>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3" w:name="mcas---app-onboardingmaintenance"/>
      <w:r>
        <w:t xml:space="preserve">MCAS - App Onboarding/Maintenance</w:t>
      </w:r>
      <w:bookmarkEnd w:id="73"/>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4" w:name="mcas---security-extensions"/>
      <w:r>
        <w:t xml:space="preserve">MCAS - Security Extensions</w:t>
      </w:r>
      <w:bookmarkEnd w:id="74"/>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Style w:val="Compact"/>
      </w:pPr>
      <w:r>
        <w:t xml:space="preserve">API tokens – to provide access to MCAS Representational State Transfer (REST) API endpoints for read and update operations.</w:t>
      </w:r>
    </w:p>
    <w:p>
      <w:pPr>
        <w:numPr>
          <w:ilvl w:val="0"/>
          <w:numId w:val="1026"/>
        </w:numPr>
        <w:pStyle w:val="Compact"/>
      </w:pPr>
      <w:r>
        <w:t xml:space="preserve">SIEM agents – to centralise alerts and activities from MCAS to a SIEM.</w:t>
      </w:r>
    </w:p>
    <w:p>
      <w:pPr>
        <w:numPr>
          <w:ilvl w:val="0"/>
          <w:numId w:val="1026"/>
        </w:numPr>
        <w:pStyle w:val="Compact"/>
      </w:pPr>
      <w:r>
        <w:t xml:space="preserve">External Data Loss Prevention (DLP) – to connect MCAS to external DLP solutions.</w:t>
      </w:r>
    </w:p>
    <w:p>
      <w:pPr>
        <w:numPr>
          <w:ilvl w:val="0"/>
          <w:numId w:val="1026"/>
        </w:numPr>
        <w:pStyle w:val="Compact"/>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5" w:name="mcas---api-tokens"/>
      <w:r>
        <w:t xml:space="preserve">MCAS - API Tokens</w:t>
      </w:r>
      <w:bookmarkEnd w:id="75"/>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6" w:name="mcas---siem-agents"/>
      <w:r>
        <w:t xml:space="preserve">MCAS - SIEM Agents</w:t>
      </w:r>
      <w:bookmarkEnd w:id="76"/>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7">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78" w:name="mcas---external-data-loss-prevention-dlp"/>
      <w:r>
        <w:t xml:space="preserve">MCAS - External Data Loss Prevention (DLP)</w:t>
      </w:r>
      <w:bookmarkEnd w:id="78"/>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79" w:name="mcas---playbooks"/>
      <w:r>
        <w:t xml:space="preserve">MCAS - Playbooks</w:t>
      </w:r>
      <w:bookmarkEnd w:id="79"/>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0" w:name="mcas---firewall"/>
      <w:r>
        <w:t xml:space="preserve">MCAS - Firewall</w:t>
      </w:r>
      <w:bookmarkEnd w:id="80"/>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1" w:name="azure-advanced-threat-protection"/>
      <w:r>
        <w:t xml:space="preserve">Azure Advanced Threat Protection</w:t>
      </w:r>
      <w:bookmarkEnd w:id="81"/>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Style w:val="Compact"/>
      </w:pPr>
      <w:r>
        <w:t xml:space="preserve">Azure ATP cloud service – Is hosted on Azure infrastructure and at time of writing Azure ATP cloud service is deployed in the US, Europe, and Asia data centres.</w:t>
      </w:r>
    </w:p>
    <w:p>
      <w:pPr>
        <w:numPr>
          <w:ilvl w:val="0"/>
          <w:numId w:val="1027"/>
        </w:numPr>
        <w:pStyle w:val="Compact"/>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Style w:val="Compact"/>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2">
        <w:r>
          <w:rPr>
            <w:rStyle w:val="Hyperlink"/>
          </w:rPr>
          <w:t xml:space="preserve">https://docs.microsoft.com/en-us/azure-advanced-threat-protection/atp-prerequisites</w:t>
        </w:r>
      </w:hyperlink>
    </w:p>
    <w:p>
      <w:pPr>
        <w:pStyle w:val="CaptionedFigure"/>
      </w:pPr>
      <w:r>
        <w:t xml:space="preserve">Figure 7 - Azure ATP Architecture</w:t>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Style w:val="Compact"/>
      </w:pPr>
      <w:r>
        <w:t xml:space="preserve">NTLM over RPC (TCP Port 135).</w:t>
      </w:r>
    </w:p>
    <w:p>
      <w:pPr>
        <w:numPr>
          <w:ilvl w:val="0"/>
          <w:numId w:val="1028"/>
        </w:numPr>
        <w:pStyle w:val="Compact"/>
      </w:pPr>
      <w:r>
        <w:t xml:space="preserve">NetBIOS (UDP port 137).</w:t>
      </w:r>
    </w:p>
    <w:p>
      <w:pPr>
        <w:numPr>
          <w:ilvl w:val="0"/>
          <w:numId w:val="1028"/>
        </w:numPr>
        <w:pStyle w:val="Compact"/>
      </w:pPr>
      <w:r>
        <w:t xml:space="preserve">RDP (TCP port 3389) – only the first packet of Client hello.</w:t>
      </w:r>
    </w:p>
    <w:p>
      <w:pPr>
        <w:numPr>
          <w:ilvl w:val="0"/>
          <w:numId w:val="1028"/>
        </w:numPr>
        <w:pStyle w:val="Compact"/>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3">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2">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4">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5" w:name="azure-atp-role-groups"/>
      <w:r>
        <w:t xml:space="preserve">Azure ATP – Role Groups</w:t>
      </w:r>
      <w:bookmarkEnd w:id="85"/>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Style w:val="Compact"/>
      </w:pPr>
      <w:r>
        <w:t xml:space="preserve">Azure ATP {Instance Name} Administrators – Provides full administrative access to the specific Azure ATP instance including all configuration settings.</w:t>
      </w:r>
    </w:p>
    <w:p>
      <w:pPr>
        <w:numPr>
          <w:ilvl w:val="0"/>
          <w:numId w:val="1029"/>
        </w:numPr>
        <w:pStyle w:val="Compact"/>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Style w:val="Compact"/>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6" w:name="azure-atp-notifications"/>
      <w:r>
        <w:t xml:space="preserve">Azure ATP – Notifications</w:t>
      </w:r>
      <w:bookmarkEnd w:id="86"/>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Style w:val="Compact"/>
      </w:pPr>
      <w:r>
        <w:t xml:space="preserve">Fully Qualified Domain Name (FQDN) / Internet Protocol (IP) address.</w:t>
      </w:r>
    </w:p>
    <w:p>
      <w:pPr>
        <w:numPr>
          <w:ilvl w:val="0"/>
          <w:numId w:val="1030"/>
        </w:numPr>
        <w:pStyle w:val="Compact"/>
      </w:pPr>
      <w:r>
        <w:t xml:space="preserve">Port that that SIEM is listening on for syslog alerts.</w:t>
      </w:r>
    </w:p>
    <w:p>
      <w:pPr>
        <w:numPr>
          <w:ilvl w:val="0"/>
          <w:numId w:val="1030"/>
        </w:numPr>
        <w:pStyle w:val="Compact"/>
      </w:pPr>
      <w:r>
        <w:t xml:space="preserve">Transport protocol, either Transport Control Protocol (TCP), User Datagram Protocol (UDP) or Transport Layer Security (TLS) / Secured Syslog.</w:t>
      </w:r>
    </w:p>
    <w:p>
      <w:pPr>
        <w:numPr>
          <w:ilvl w:val="0"/>
          <w:numId w:val="1030"/>
        </w:numPr>
        <w:pStyle w:val="Compact"/>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87" w:name="azure-atp-integration-with-defender-atp"/>
      <w:r>
        <w:t xml:space="preserve">Azure ATP – Integration with Defender ATP</w:t>
      </w:r>
      <w:bookmarkEnd w:id="87"/>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88" w:name="azure-atp-firewall"/>
      <w:r>
        <w:t xml:space="preserve">Azure ATP – Firewall</w:t>
      </w:r>
      <w:bookmarkEnd w:id="88"/>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89">
        <w:r>
          <w:rPr>
            <w:rStyle w:val="Hyperlink"/>
          </w:rPr>
          <w:t xml:space="preserve">Azure ATP Configure Proxy</w:t>
        </w:r>
      </w:hyperlink>
      <w:r>
        <w:t xml:space="preserve">,</w:t>
      </w:r>
      <w:r>
        <w:t xml:space="preserve"> </w:t>
      </w:r>
      <w:hyperlink r:id="rId82">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Style w:val="Compact"/>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Style w:val="Compact"/>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0" w:name="azure-atp-integration-with-mcas"/>
      <w:r>
        <w:t xml:space="preserve">Azure ATP – Integration with MCAS</w:t>
      </w:r>
      <w:bookmarkEnd w:id="90"/>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Style w:val="Compact"/>
      </w:pPr>
      <w:r>
        <w:t xml:space="preserve">Alerts – MCAS can display Azure ATP alerts within the Alerts queue. MCAS also provides additional alert filtering not available within Azure ATP.</w:t>
      </w:r>
    </w:p>
    <w:p>
      <w:pPr>
        <w:numPr>
          <w:ilvl w:val="0"/>
          <w:numId w:val="1032"/>
        </w:numPr>
        <w:pStyle w:val="Compact"/>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Style w:val="Compact"/>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Style w:val="Compact"/>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Xc4a54b8842e0efc7d6264d523dbbd56f147c05d"/>
      <w:r>
        <w:t xml:space="preserve">Microsoft Defender Advanced Threat Protection</w:t>
      </w:r>
      <w:bookmarkEnd w:id="91"/>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Style w:val="Compact"/>
      </w:pPr>
      <w:r>
        <w:t xml:space="preserve">Data Retention Period - Data Retention Period defines how long gathered telemetry data is stored and available for use in online reporting.</w:t>
      </w:r>
    </w:p>
    <w:p>
      <w:pPr>
        <w:numPr>
          <w:ilvl w:val="0"/>
          <w:numId w:val="1033"/>
        </w:numPr>
        <w:pStyle w:val="Compact"/>
      </w:pPr>
      <w:r>
        <w:t xml:space="preserve">Alert Notifications - Alert Notifications are configurable rulesets that allow a person or group of people to receive a notification on the occurrence of a pre-set event.</w:t>
      </w:r>
    </w:p>
    <w:p>
      <w:pPr>
        <w:numPr>
          <w:ilvl w:val="0"/>
          <w:numId w:val="1033"/>
        </w:numPr>
        <w:pStyle w:val="Compact"/>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Style w:val="Compact"/>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2" w:name="log-analytics"/>
      <w:r>
        <w:t xml:space="preserve">Log Analytics</w:t>
      </w:r>
      <w:bookmarkEnd w:id="92"/>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Style w:val="Compact"/>
      </w:pPr>
      <w:r>
        <w:t xml:space="preserve">Azure Portal – Azure Portal allows you to create Log queries and analyse the results.</w:t>
      </w:r>
    </w:p>
    <w:p>
      <w:pPr>
        <w:numPr>
          <w:ilvl w:val="0"/>
          <w:numId w:val="1034"/>
        </w:numPr>
        <w:pStyle w:val="Compact"/>
      </w:pPr>
      <w:r>
        <w:t xml:space="preserve">Azure Monitor Alert rules – An alert rule is a search that is automatically run at regular intervals. The results are inspected to determine if an alert in Azure Monitor should be generated.</w:t>
      </w:r>
    </w:p>
    <w:p>
      <w:pPr>
        <w:numPr>
          <w:ilvl w:val="0"/>
          <w:numId w:val="1034"/>
        </w:numPr>
        <w:pStyle w:val="Compact"/>
      </w:pPr>
      <w:r>
        <w:t xml:space="preserve">Azure Dashboards – Dashboards can be used per Azure user to visualise data gathered from Log Analytics, these dashboards can be shared amongst Azure administrators.</w:t>
      </w:r>
    </w:p>
    <w:p>
      <w:pPr>
        <w:numPr>
          <w:ilvl w:val="0"/>
          <w:numId w:val="1034"/>
        </w:numPr>
        <w:pStyle w:val="Compact"/>
      </w:pPr>
      <w:r>
        <w:t xml:space="preserve">Export – Data from Azure Monitor can be imported into Excel or Power BI for further visualisation.</w:t>
      </w:r>
    </w:p>
    <w:p>
      <w:pPr>
        <w:numPr>
          <w:ilvl w:val="0"/>
          <w:numId w:val="1034"/>
        </w:numPr>
        <w:pStyle w:val="Compact"/>
      </w:pPr>
      <w:r>
        <w:t xml:space="preserve">PowerShell – PowerShell from a command line or using Azure Automation, can programmatically retrieve data for various use-cases.</w:t>
      </w:r>
    </w:p>
    <w:p>
      <w:pPr>
        <w:numPr>
          <w:ilvl w:val="0"/>
          <w:numId w:val="1034"/>
        </w:numPr>
        <w:pStyle w:val="Compact"/>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3" w:name="Xe70260c73b079243e00ad0166da6dabcb80ca9c"/>
      <w:r>
        <w:t xml:space="preserve">Security Information and Event Management</w:t>
      </w:r>
      <w:bookmarkEnd w:id="93"/>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Style w:val="Compact"/>
      </w:pPr>
      <w:r>
        <w:t xml:space="preserve">Real-time visibility for the Agency’s systems.</w:t>
      </w:r>
    </w:p>
    <w:p>
      <w:pPr>
        <w:numPr>
          <w:ilvl w:val="0"/>
          <w:numId w:val="1035"/>
        </w:numPr>
        <w:pStyle w:val="Compact"/>
      </w:pPr>
      <w:r>
        <w:t xml:space="preserve">Centralised event log management meaning data is consolidated from multiple sources across the network.</w:t>
      </w:r>
    </w:p>
    <w:p>
      <w:pPr>
        <w:numPr>
          <w:ilvl w:val="0"/>
          <w:numId w:val="1035"/>
        </w:numPr>
        <w:pStyle w:val="Compact"/>
      </w:pPr>
      <w:r>
        <w:t xml:space="preserve">Correlation of events gathered from different logs and security sources.</w:t>
      </w:r>
    </w:p>
    <w:p>
      <w:pPr>
        <w:numPr>
          <w:ilvl w:val="0"/>
          <w:numId w:val="1035"/>
        </w:numPr>
        <w:pStyle w:val="Compact"/>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4" w:name="client-configuration"/>
      <w:r>
        <w:t xml:space="preserve">Client Configuration</w:t>
      </w:r>
      <w:bookmarkEnd w:id="94"/>
    </w:p>
    <w:p>
      <w:pPr>
        <w:pStyle w:val="Heading3"/>
      </w:pPr>
      <w:bookmarkStart w:id="95" w:name="intune"/>
      <w:r>
        <w:t xml:space="preserve">Intune</w:t>
      </w:r>
      <w:bookmarkEnd w:id="95"/>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Style w:val="Compact"/>
      </w:pPr>
      <w:r>
        <w:t xml:space="preserve">Device Enrolment Profiles – Prior to managing devices in Intune they must be enrolled as either Personal or Corporate devices. These can either be self-enrolled or automatically enrolled.</w:t>
      </w:r>
    </w:p>
    <w:p>
      <w:pPr>
        <w:numPr>
          <w:ilvl w:val="0"/>
          <w:numId w:val="1036"/>
        </w:numPr>
        <w:pStyle w:val="Compact"/>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Style w:val="Compact"/>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Style w:val="Compact"/>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Style w:val="Compact"/>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Style w:val="Compact"/>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Style w:val="Compact"/>
      </w:pPr>
      <w:r>
        <w:t xml:space="preserve">Protect against potential data leakage – WIP protects against potential data leakage without any impact to user functionality.</w:t>
      </w:r>
    </w:p>
    <w:p>
      <w:pPr>
        <w:numPr>
          <w:ilvl w:val="0"/>
          <w:numId w:val="1037"/>
        </w:numPr>
        <w:pStyle w:val="Compact"/>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6" w:name="intune---mobile-application-management"/>
      <w:r>
        <w:t xml:space="preserve">Intune - Mobile Application Management</w:t>
      </w:r>
      <w:bookmarkEnd w:id="96"/>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97" w:name="intune---enrolment"/>
      <w:r>
        <w:t xml:space="preserve">Intune - Enrolment</w:t>
      </w:r>
      <w:bookmarkEnd w:id="97"/>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Style w:val="Compact"/>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Style w:val="Compact"/>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Style w:val="Compact"/>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98" w:name="intune---co-management"/>
      <w:r>
        <w:t xml:space="preserve">Intune - Co-Management</w:t>
      </w:r>
      <w:bookmarkEnd w:id="98"/>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t xml:space="preserve">Co-management overview</w:t>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99" w:name="intune---windows-autopilot"/>
      <w:r>
        <w:t xml:space="preserve">Intune - Windows AutoPilot</w:t>
      </w:r>
      <w:bookmarkEnd w:id="99"/>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Style w:val="Compact"/>
      </w:pPr>
      <w:r>
        <w:t xml:space="preserve">Automatically join devices – Azure Active Directory (Azure AD).</w:t>
      </w:r>
    </w:p>
    <w:p>
      <w:pPr>
        <w:numPr>
          <w:ilvl w:val="0"/>
          <w:numId w:val="1039"/>
        </w:numPr>
        <w:pStyle w:val="Compact"/>
      </w:pPr>
      <w:r>
        <w:t xml:space="preserve">Auto-enrol devices – Auto-enrol MDM services, such as Microsoft Intune.</w:t>
      </w:r>
    </w:p>
    <w:p>
      <w:pPr>
        <w:numPr>
          <w:ilvl w:val="0"/>
          <w:numId w:val="1039"/>
        </w:numPr>
        <w:pStyle w:val="Compact"/>
      </w:pPr>
      <w:r>
        <w:t xml:space="preserve">Restrict the Administrator – Restrict administrator account creation.</w:t>
      </w:r>
    </w:p>
    <w:p>
      <w:pPr>
        <w:numPr>
          <w:ilvl w:val="0"/>
          <w:numId w:val="1039"/>
        </w:numPr>
        <w:pStyle w:val="Compact"/>
      </w:pPr>
      <w:r>
        <w:t xml:space="preserve">Create and auto-assign devices – Auto assign to configuration groups based on a device’s profile.</w:t>
      </w:r>
    </w:p>
    <w:p>
      <w:pPr>
        <w:pStyle w:val="CaptionedFigure"/>
      </w:pPr>
      <w:r>
        <w:t xml:space="preserve">Autopilot Deployment</w:t>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0" w:name="intune---device-compliance"/>
      <w:r>
        <w:t xml:space="preserve">Intune - Device Compliance</w:t>
      </w:r>
      <w:bookmarkEnd w:id="100"/>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Style w:val="Compact"/>
      </w:pPr>
      <w:r>
        <w:t xml:space="preserve">Device Health – This includes BitLocker status and whether code integrity is enabled.</w:t>
      </w:r>
    </w:p>
    <w:p>
      <w:pPr>
        <w:numPr>
          <w:ilvl w:val="0"/>
          <w:numId w:val="1040"/>
        </w:numPr>
        <w:pStyle w:val="Compact"/>
      </w:pPr>
      <w:r>
        <w:t xml:space="preserve">Device Properties – Including a minimum and maximum Operating System version.</w:t>
      </w:r>
    </w:p>
    <w:p>
      <w:pPr>
        <w:numPr>
          <w:ilvl w:val="0"/>
          <w:numId w:val="1040"/>
        </w:numPr>
        <w:pStyle w:val="Compact"/>
      </w:pPr>
      <w:r>
        <w:t xml:space="preserve">Configuration Manager Compliance – Whether the endpoint is compliance will all Configuration Manager evaluations. This is especially applicable in a co-managed scenario such as this deployment.</w:t>
      </w:r>
    </w:p>
    <w:p>
      <w:pPr>
        <w:numPr>
          <w:ilvl w:val="0"/>
          <w:numId w:val="1040"/>
        </w:numPr>
        <w:pStyle w:val="Compact"/>
      </w:pPr>
      <w:r>
        <w:t xml:space="preserve">System Security – Password compliance, standards, length, and complexity. This also includes device level firewall, TPM, Antivirus, Antispyware, and Microsoft Defender Antimalware settings.</w:t>
      </w:r>
    </w:p>
    <w:p>
      <w:pPr>
        <w:numPr>
          <w:ilvl w:val="0"/>
          <w:numId w:val="1040"/>
        </w:numPr>
        <w:pStyle w:val="Compact"/>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1" w:name="intune---device-configuration"/>
      <w:r>
        <w:t xml:space="preserve">Intune - Device Configuration</w:t>
      </w:r>
      <w:bookmarkEnd w:id="101"/>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Style w:val="Compact"/>
      </w:pPr>
      <w:r>
        <w:t xml:space="preserve">Android device administrator</w:t>
      </w:r>
    </w:p>
    <w:p>
      <w:pPr>
        <w:numPr>
          <w:ilvl w:val="0"/>
          <w:numId w:val="1041"/>
        </w:numPr>
        <w:pStyle w:val="Compact"/>
      </w:pPr>
      <w:r>
        <w:t xml:space="preserve">Android Enterprise</w:t>
      </w:r>
    </w:p>
    <w:p>
      <w:pPr>
        <w:numPr>
          <w:ilvl w:val="0"/>
          <w:numId w:val="1041"/>
        </w:numPr>
        <w:pStyle w:val="Compact"/>
      </w:pPr>
      <w:r>
        <w:t xml:space="preserve">iOS/iPadOS</w:t>
      </w:r>
    </w:p>
    <w:p>
      <w:pPr>
        <w:numPr>
          <w:ilvl w:val="0"/>
          <w:numId w:val="1041"/>
        </w:numPr>
        <w:pStyle w:val="Compact"/>
      </w:pPr>
      <w:r>
        <w:t xml:space="preserve">macOS</w:t>
      </w:r>
    </w:p>
    <w:p>
      <w:pPr>
        <w:numPr>
          <w:ilvl w:val="0"/>
          <w:numId w:val="1041"/>
        </w:numPr>
        <w:pStyle w:val="Compact"/>
      </w:pPr>
      <w:r>
        <w:t xml:space="preserve">Windows Phone 8.1</w:t>
      </w:r>
    </w:p>
    <w:p>
      <w:pPr>
        <w:numPr>
          <w:ilvl w:val="0"/>
          <w:numId w:val="1041"/>
        </w:numPr>
        <w:pStyle w:val="Compact"/>
      </w:pPr>
      <w:r>
        <w:t xml:space="preserve">Windows 8.1 and later</w:t>
      </w:r>
    </w:p>
    <w:p>
      <w:pPr>
        <w:numPr>
          <w:ilvl w:val="0"/>
          <w:numId w:val="1041"/>
        </w:numPr>
        <w:pStyle w:val="Compact"/>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2" w:name="intune---security-baselines"/>
      <w:r>
        <w:t xml:space="preserve">Intune - Security Baselines</w:t>
      </w:r>
      <w:bookmarkEnd w:id="102"/>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Style w:val="Compact"/>
      </w:pPr>
      <w:r>
        <w:t xml:space="preserve">App Runtime</w:t>
      </w:r>
    </w:p>
    <w:p>
      <w:pPr>
        <w:numPr>
          <w:ilvl w:val="0"/>
          <w:numId w:val="1042"/>
        </w:numPr>
        <w:pStyle w:val="Compact"/>
      </w:pPr>
      <w:r>
        <w:t xml:space="preserve">Autoplay</w:t>
      </w:r>
    </w:p>
    <w:p>
      <w:pPr>
        <w:numPr>
          <w:ilvl w:val="0"/>
          <w:numId w:val="1042"/>
        </w:numPr>
        <w:pStyle w:val="Compact"/>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3" w:name="intune---information-protection"/>
      <w:r>
        <w:t xml:space="preserve">Intune - Information Protection</w:t>
      </w:r>
      <w:bookmarkEnd w:id="103"/>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4" w:name="intune---software-updates"/>
      <w:r>
        <w:t xml:space="preserve">Intune - Software Updates</w:t>
      </w:r>
      <w:bookmarkEnd w:id="104"/>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05" w:name="intune---ios"/>
      <w:r>
        <w:t xml:space="preserve">Intune - iOS</w:t>
      </w:r>
      <w:bookmarkEnd w:id="105"/>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06" w:name="registry-settings"/>
      <w:r>
        <w:t xml:space="preserve">Registry Settings</w:t>
      </w:r>
      <w:bookmarkEnd w:id="106"/>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Style w:val="Compact"/>
      </w:pPr>
      <w:r>
        <w:t xml:space="preserve">Group Policy</w:t>
      </w:r>
    </w:p>
    <w:p>
      <w:pPr>
        <w:numPr>
          <w:ilvl w:val="0"/>
          <w:numId w:val="1043"/>
        </w:numPr>
        <w:pStyle w:val="Compact"/>
      </w:pPr>
      <w:r>
        <w:t xml:space="preserve">Intune</w:t>
      </w:r>
    </w:p>
    <w:p>
      <w:pPr>
        <w:numPr>
          <w:ilvl w:val="0"/>
          <w:numId w:val="1043"/>
        </w:numPr>
        <w:pStyle w:val="Compact"/>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07" w:name="applications"/>
      <w:r>
        <w:t xml:space="preserve">Applications</w:t>
      </w:r>
      <w:bookmarkEnd w:id="107"/>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Style w:val="Compact"/>
      </w:pPr>
      <w:r>
        <w:t xml:space="preserve">Android</w:t>
      </w:r>
    </w:p>
    <w:p>
      <w:pPr>
        <w:numPr>
          <w:ilvl w:val="0"/>
          <w:numId w:val="1044"/>
        </w:numPr>
        <w:pStyle w:val="Compact"/>
      </w:pPr>
      <w:r>
        <w:t xml:space="preserve">iOS</w:t>
      </w:r>
    </w:p>
    <w:p>
      <w:pPr>
        <w:numPr>
          <w:ilvl w:val="0"/>
          <w:numId w:val="1044"/>
        </w:numPr>
        <w:pStyle w:val="Compact"/>
      </w:pPr>
      <w:r>
        <w:t xml:space="preserve">Windows Phone</w:t>
      </w:r>
    </w:p>
    <w:p>
      <w:pPr>
        <w:numPr>
          <w:ilvl w:val="0"/>
          <w:numId w:val="1044"/>
        </w:numPr>
        <w:pStyle w:val="Compact"/>
      </w:pPr>
      <w:r>
        <w:t xml:space="preserve">Windows 8.1</w:t>
      </w:r>
    </w:p>
    <w:p>
      <w:pPr>
        <w:numPr>
          <w:ilvl w:val="0"/>
          <w:numId w:val="1044"/>
        </w:numPr>
        <w:pStyle w:val="Compact"/>
      </w:pPr>
      <w:r>
        <w:t xml:space="preserve">Windows 10 and later</w:t>
      </w:r>
    </w:p>
    <w:p>
      <w:pPr>
        <w:pStyle w:val="FirstParagraph"/>
      </w:pPr>
      <w:r>
        <w:t xml:space="preserve">Applications types that can be managed include:</w:t>
      </w:r>
    </w:p>
    <w:p>
      <w:pPr>
        <w:numPr>
          <w:ilvl w:val="0"/>
          <w:numId w:val="1045"/>
        </w:numPr>
        <w:pStyle w:val="Compact"/>
      </w:pPr>
      <w:r>
        <w:t xml:space="preserve">Store Apps (Android, iOS, Windows Phone, Microsoft Store and Google Play)</w:t>
      </w:r>
    </w:p>
    <w:p>
      <w:pPr>
        <w:numPr>
          <w:ilvl w:val="0"/>
          <w:numId w:val="1045"/>
        </w:numPr>
        <w:pStyle w:val="Compact"/>
      </w:pPr>
      <w:r>
        <w:t xml:space="preserve">The Microsoft Office suite</w:t>
      </w:r>
    </w:p>
    <w:p>
      <w:pPr>
        <w:numPr>
          <w:ilvl w:val="0"/>
          <w:numId w:val="1045"/>
        </w:numPr>
        <w:pStyle w:val="Compact"/>
      </w:pPr>
      <w:r>
        <w:t xml:space="preserve">Microsoft Edge</w:t>
      </w:r>
    </w:p>
    <w:p>
      <w:pPr>
        <w:numPr>
          <w:ilvl w:val="0"/>
          <w:numId w:val="1045"/>
        </w:numPr>
        <w:pStyle w:val="Compact"/>
      </w:pPr>
      <w:r>
        <w:t xml:space="preserve">Microsoft Defender ATP</w:t>
      </w:r>
    </w:p>
    <w:p>
      <w:pPr>
        <w:numPr>
          <w:ilvl w:val="0"/>
          <w:numId w:val="1045"/>
        </w:numPr>
        <w:pStyle w:val="Compact"/>
      </w:pPr>
      <w:r>
        <w:t xml:space="preserve">Web links</w:t>
      </w:r>
    </w:p>
    <w:p>
      <w:pPr>
        <w:numPr>
          <w:ilvl w:val="0"/>
          <w:numId w:val="1045"/>
        </w:numPr>
        <w:pStyle w:val="Compact"/>
      </w:pPr>
      <w:r>
        <w:t xml:space="preserve">Built-In applications</w:t>
      </w:r>
    </w:p>
    <w:p>
      <w:pPr>
        <w:numPr>
          <w:ilvl w:val="0"/>
          <w:numId w:val="1045"/>
        </w:numPr>
        <w:pStyle w:val="Compact"/>
      </w:pPr>
      <w:r>
        <w:t xml:space="preserve">Line of Business applications</w:t>
      </w:r>
    </w:p>
    <w:p>
      <w:pPr>
        <w:numPr>
          <w:ilvl w:val="0"/>
          <w:numId w:val="1045"/>
        </w:numPr>
        <w:pStyle w:val="Compact"/>
      </w:pPr>
      <w:r>
        <w:t xml:space="preserve">Win32 applications</w:t>
      </w:r>
    </w:p>
    <w:p>
      <w:pPr>
        <w:numPr>
          <w:ilvl w:val="0"/>
          <w:numId w:val="1045"/>
        </w:numPr>
        <w:pStyle w:val="Compact"/>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08" w:name="printing"/>
      <w:r>
        <w:t xml:space="preserve">Printing</w:t>
      </w:r>
      <w:bookmarkEnd w:id="108"/>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Style w:val="Compact"/>
      </w:pPr>
      <w:r>
        <w:t xml:space="preserve">Corporate Network printing – In the workplace, the domain joined computers can connect to the print servers and send jobs to the queue.</w:t>
      </w:r>
    </w:p>
    <w:p>
      <w:pPr>
        <w:numPr>
          <w:ilvl w:val="0"/>
          <w:numId w:val="1046"/>
        </w:numPr>
        <w:pStyle w:val="Compact"/>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Style w:val="Compact"/>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sectPr w:rsidR="002E028E" w:rsidRPr="008B2AC3"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5842" w14:textId="77777777" w:rsidR="008B2AC3" w:rsidRDefault="008B2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BEF5B"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569B8" w14:textId="77777777" w:rsidR="008B2AC3" w:rsidRDefault="008B2AC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EB842" w14:textId="77777777" w:rsidR="008B2AC3" w:rsidRDefault="008B2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9D1DD" w14:textId="77777777" w:rsidR="008B2AC3" w:rsidRDefault="008B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C81B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lvlOverride w:ilvl="0"/>
  </w:num>
  <w:num w:numId="27">
    <w:abstractNumId w:val="19"/>
    <w:lvlOverride w:ilvl="0"/>
  </w:num>
  <w:num w:numId="28">
    <w:abstractNumId w:val="19"/>
    <w:lvlOverride w:ilvl="0"/>
  </w:num>
  <w:num w:numId="29">
    <w:abstractNumId w:val="19"/>
    <w:lvlOverride w:ilvl="0"/>
  </w:num>
  <w:num w:numId="30">
    <w:abstractNumId w:val="19"/>
    <w:lvlOverride w:ilvl="0"/>
  </w:num>
  <w:num w:numId="31">
    <w:abstractNumId w:val="19"/>
    <w:lvlOverride w:ilvl="0"/>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AC3"/>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8B2A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2AC3"/>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aliases w:val="Caption(oobe)"/>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aliases w:val="Caption(oobe)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footnotes.xml.rels><?xml version="1.0" encoding="UTF-8"?>
<Relationships xmlns="http://schemas.openxmlformats.org/package/2006/relationships"><Relationship Type="http://schemas.openxmlformats.org/officeDocument/2006/relationships/hyperlink" Id="rId83" Target="https://docs.microsoft.com/en-us/azure-advanced-threat-protection/atp-nnr-policy" TargetMode="External" /><Relationship Type="http://schemas.openxmlformats.org/officeDocument/2006/relationships/hyperlink" Id="rId82" Target="https://docs.microsoft.com/en-us/azure-advanced-threat-protection/atp-prerequisites" TargetMode="External" /><Relationship Type="http://schemas.openxmlformats.org/officeDocument/2006/relationships/hyperlink" Id="rId84" Target="https://docs.microsoft.com/en-us/azure-advanced-threat-protection/atp-prerequisites#before-you-start" TargetMode="External" /><Relationship Type="http://schemas.openxmlformats.org/officeDocument/2006/relationships/hyperlink" Id="rId89"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1" Target="https://docs.microsoft.com/en-us/cloud-app-security/cas-compliance-trust#data-location" TargetMode="External" /><Relationship Type="http://schemas.openxmlformats.org/officeDocument/2006/relationships/hyperlink" Id="rId43" Target="https://docs.microsoft.com/en-us/cloud-app-security/cas-compliance-trust#data-retention" TargetMode="External" /><Relationship Type="http://schemas.openxmlformats.org/officeDocument/2006/relationships/hyperlink" Id="rId60" Target="https://docs.microsoft.com/en-us/cloud-app-security/connect-office-365-to-microsoft-cloud-app-security" TargetMode="External" /><Relationship Type="http://schemas.openxmlformats.org/officeDocument/2006/relationships/hyperlink" Id="rId50" Target="https://docs.microsoft.com/en-us/cloud-app-security/discovery-docker" TargetMode="External" /><Relationship Type="http://schemas.openxmlformats.org/officeDocument/2006/relationships/hyperlink" Id="rId58" Target="https://docs.microsoft.com/en-us/cloud-app-security/enable-instant-visibility-protection-and-governance-actions-for-your-apps" TargetMode="External" /><Relationship Type="http://schemas.openxmlformats.org/officeDocument/2006/relationships/hyperlink" Id="rId45" Target="https://docs.microsoft.com/en-us/cloud-app-security/manage-admins" TargetMode="External" /><Relationship Type="http://schemas.openxmlformats.org/officeDocument/2006/relationships/hyperlink" Id="rId47" Target="https://docs.microsoft.com/en-us/cloud-app-security/set-up-cloud-discovery" TargetMode="External" /><Relationship Type="http://schemas.openxmlformats.org/officeDocument/2006/relationships/hyperlink" Id="rId48" Target="https://docs.microsoft.com/en-us/cloud-app-security/set-up-cloud-discovery#supported-firewalls-and-proxies-" TargetMode="External" /><Relationship Type="http://schemas.openxmlformats.org/officeDocument/2006/relationships/hyperlink" Id="rId77" Target="https://docs.microsoft.com/en-us/cloud-app-security/siem" TargetMode="External" /><Relationship Type="http://schemas.openxmlformats.org/officeDocument/2006/relationships/hyperlink" Id="rId52" Target="https://docs.microsoft.com/en-us/cloud-app-security/wdatp-integration" TargetMode="External" /><Relationship Type="http://schemas.openxmlformats.org/officeDocument/2006/relationships/hyperlink" Id="rId39" Target="https://docs.microsoft.com/en-us/cloud-app-security/what-is-cloud-app-security#architecture" TargetMode="External" /><Relationship Type="http://schemas.openxmlformats.org/officeDocument/2006/relationships/hyperlink" Id="rId37" Target="https://docs.microsoft.com/en-us/cloud-app-security/what-is-cloud-app-security#the-cloud-app-security-framework" TargetMode="External" /><Relationship Type="http://schemas.openxmlformats.org/officeDocument/2006/relationships/hyperlink" Id="rId31" Target="https://www.cyber.gov.au/publications/fundamentals-of-cross-domain-solution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2020-11-01T21:49:15Z</dcterms:created>
  <dcterms:modified xsi:type="dcterms:W3CDTF">2020-11-01T21:49:15Z</dcterms:modified>
</cp:coreProperties>
</file>

<file path=docProps/custom.xml><?xml version="1.0" encoding="utf-8"?>
<Properties xmlns="http://schemas.openxmlformats.org/officeDocument/2006/custom-properties" xmlns:vt="http://schemas.openxmlformats.org/officeDocument/2006/docPropsVTypes"/>
</file>