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BE62" w14:textId="77777777" w:rsidR="002B71C2" w:rsidRDefault="00000000">
      <w:pPr>
        <w:pStyle w:val="Title"/>
        <w:jc w:val="center"/>
      </w:pPr>
      <w:r>
        <w:t>York County Library</w:t>
      </w:r>
    </w:p>
    <w:p w14:paraId="28B19044" w14:textId="77777777" w:rsidR="002B71C2" w:rsidRDefault="00000000">
      <w:pPr>
        <w:jc w:val="center"/>
      </w:pPr>
      <w:r>
        <w:rPr>
          <w:b/>
          <w:sz w:val="28"/>
        </w:rPr>
        <w:t>Strategic Plan Public Survey — Executive Summary</w:t>
      </w:r>
    </w:p>
    <w:p w14:paraId="3EF8524D" w14:textId="77777777" w:rsidR="002B71C2" w:rsidRDefault="00000000">
      <w:pPr>
        <w:jc w:val="center"/>
      </w:pPr>
      <w:r>
        <w:rPr>
          <w:color w:val="606060"/>
        </w:rPr>
        <w:t>Data as of April 27, 2026  ·  n = 544 respondents  ·  Survey closes May 15, 2026</w:t>
      </w:r>
    </w:p>
    <w:p w14:paraId="577A2665" w14:textId="77777777" w:rsidR="002B71C2" w:rsidRDefault="002B71C2"/>
    <w:p w14:paraId="041FC30B" w14:textId="77777777" w:rsidR="002B71C2" w:rsidRDefault="00000000">
      <w:r>
        <w:rPr>
          <w:i/>
          <w:color w:val="C05000"/>
        </w:rPr>
        <w:t>Note: Preliminary analysis on open data. Final analysis should be run after survey close.</w:t>
      </w:r>
    </w:p>
    <w:p w14:paraId="518A2203" w14:textId="77777777" w:rsidR="002B71C2" w:rsidRDefault="00000000">
      <w:r>
        <w:br w:type="page"/>
      </w:r>
    </w:p>
    <w:p w14:paraId="3B479C97" w14:textId="77777777" w:rsidR="002B71C2" w:rsidRDefault="00000000">
      <w:pPr>
        <w:pStyle w:val="Heading1"/>
      </w:pPr>
      <w:r>
        <w:rPr>
          <w:color w:val="1F497D"/>
        </w:rPr>
        <w:lastRenderedPageBreak/>
        <w:t>Overview</w:t>
      </w:r>
    </w:p>
    <w:p w14:paraId="454F1BFB" w14:textId="77777777" w:rsidR="002B71C2" w:rsidRDefault="00000000">
      <w:r>
        <w:t>As of April 27, 2026, York County Library’s strategic plan survey has received 544 responses, with three weeks remaining before the May 15 close. The findings paint a picture of a deeply engaged library community with strong baseline satisfaction, high digital adoption, and clear consensus on growth priorities. Where the data diverge most sharply is by age and, in one important case, by branch.</w:t>
      </w:r>
    </w:p>
    <w:p w14:paraId="06F13ED5" w14:textId="77777777" w:rsidR="002B71C2" w:rsidRDefault="00000000">
      <w:r>
        <w:rPr>
          <w:i/>
          <w:color w:val="C05000"/>
        </w:rPr>
        <w:t>Note: The sample skews toward existing library users (92.3% used the library in the past year) and toward the 41–64 age group (42.8% of respondents vs. an estimated 28% of York County’s population). Figures should be interpreted as reflecting engaged patrons, not the county at large.</w:t>
      </w:r>
    </w:p>
    <w:p w14:paraId="70043244" w14:textId="77777777" w:rsidR="002B71C2" w:rsidRDefault="00000000">
      <w:pPr>
        <w:pStyle w:val="Heading1"/>
      </w:pPr>
      <w:r>
        <w:rPr>
          <w:color w:val="1F497D"/>
        </w:rPr>
        <w:t>Who Responded</w:t>
      </w:r>
    </w:p>
    <w:tbl>
      <w:tblPr>
        <w:tblStyle w:val="TableGrid"/>
        <w:tblW w:w="0" w:type="auto"/>
        <w:tblLook w:val="04A0" w:firstRow="1" w:lastRow="0" w:firstColumn="1" w:lastColumn="0" w:noHBand="0" w:noVBand="1"/>
      </w:tblPr>
      <w:tblGrid>
        <w:gridCol w:w="2880"/>
        <w:gridCol w:w="2880"/>
        <w:gridCol w:w="2880"/>
      </w:tblGrid>
      <w:tr w:rsidR="002B71C2" w14:paraId="602A634D" w14:textId="77777777">
        <w:tc>
          <w:tcPr>
            <w:tcW w:w="2880" w:type="dxa"/>
            <w:shd w:val="clear" w:color="auto" w:fill="1F497D"/>
          </w:tcPr>
          <w:p w14:paraId="6C094014" w14:textId="77777777" w:rsidR="002B71C2" w:rsidRDefault="00000000">
            <w:r>
              <w:rPr>
                <w:b/>
                <w:color w:val="FFFFFF"/>
              </w:rPr>
              <w:t>Age Group</w:t>
            </w:r>
          </w:p>
        </w:tc>
        <w:tc>
          <w:tcPr>
            <w:tcW w:w="2880" w:type="dxa"/>
            <w:shd w:val="clear" w:color="auto" w:fill="1F497D"/>
          </w:tcPr>
          <w:p w14:paraId="39EC3654" w14:textId="77777777" w:rsidR="002B71C2" w:rsidRDefault="00000000">
            <w:r>
              <w:rPr>
                <w:b/>
                <w:color w:val="FFFFFF"/>
              </w:rPr>
              <w:t>n</w:t>
            </w:r>
          </w:p>
        </w:tc>
        <w:tc>
          <w:tcPr>
            <w:tcW w:w="2880" w:type="dxa"/>
            <w:shd w:val="clear" w:color="auto" w:fill="1F497D"/>
          </w:tcPr>
          <w:p w14:paraId="35ED001F" w14:textId="77777777" w:rsidR="002B71C2" w:rsidRDefault="00000000">
            <w:r>
              <w:rPr>
                <w:b/>
                <w:color w:val="FFFFFF"/>
              </w:rPr>
              <w:t>% of Sample</w:t>
            </w:r>
          </w:p>
        </w:tc>
      </w:tr>
      <w:tr w:rsidR="002B71C2" w14:paraId="01516B08" w14:textId="77777777">
        <w:tc>
          <w:tcPr>
            <w:tcW w:w="2880" w:type="dxa"/>
          </w:tcPr>
          <w:p w14:paraId="55306A19" w14:textId="77777777" w:rsidR="002B71C2" w:rsidRDefault="00000000">
            <w:r>
              <w:t>12–18</w:t>
            </w:r>
          </w:p>
        </w:tc>
        <w:tc>
          <w:tcPr>
            <w:tcW w:w="2880" w:type="dxa"/>
          </w:tcPr>
          <w:p w14:paraId="3D6314DA" w14:textId="77777777" w:rsidR="002B71C2" w:rsidRDefault="00000000">
            <w:r>
              <w:t>14</w:t>
            </w:r>
          </w:p>
        </w:tc>
        <w:tc>
          <w:tcPr>
            <w:tcW w:w="2880" w:type="dxa"/>
          </w:tcPr>
          <w:p w14:paraId="1D23CBE2" w14:textId="77777777" w:rsidR="002B71C2" w:rsidRDefault="00000000">
            <w:r>
              <w:t>2.6%</w:t>
            </w:r>
          </w:p>
        </w:tc>
      </w:tr>
      <w:tr w:rsidR="002B71C2" w14:paraId="4D24D90B" w14:textId="77777777">
        <w:tc>
          <w:tcPr>
            <w:tcW w:w="2880" w:type="dxa"/>
          </w:tcPr>
          <w:p w14:paraId="2B83C1C9" w14:textId="77777777" w:rsidR="002B71C2" w:rsidRDefault="00000000">
            <w:r>
              <w:t>19–24</w:t>
            </w:r>
          </w:p>
        </w:tc>
        <w:tc>
          <w:tcPr>
            <w:tcW w:w="2880" w:type="dxa"/>
          </w:tcPr>
          <w:p w14:paraId="78AE187B" w14:textId="77777777" w:rsidR="002B71C2" w:rsidRDefault="00000000">
            <w:r>
              <w:t>14</w:t>
            </w:r>
          </w:p>
        </w:tc>
        <w:tc>
          <w:tcPr>
            <w:tcW w:w="2880" w:type="dxa"/>
          </w:tcPr>
          <w:p w14:paraId="49EE1192" w14:textId="77777777" w:rsidR="002B71C2" w:rsidRDefault="00000000">
            <w:r>
              <w:t>2.6%</w:t>
            </w:r>
          </w:p>
        </w:tc>
      </w:tr>
      <w:tr w:rsidR="002B71C2" w14:paraId="58FA9154" w14:textId="77777777">
        <w:tc>
          <w:tcPr>
            <w:tcW w:w="2880" w:type="dxa"/>
          </w:tcPr>
          <w:p w14:paraId="19A74E05" w14:textId="77777777" w:rsidR="002B71C2" w:rsidRDefault="00000000">
            <w:r>
              <w:t>25–40</w:t>
            </w:r>
          </w:p>
        </w:tc>
        <w:tc>
          <w:tcPr>
            <w:tcW w:w="2880" w:type="dxa"/>
          </w:tcPr>
          <w:p w14:paraId="4268D32F" w14:textId="77777777" w:rsidR="002B71C2" w:rsidRDefault="00000000">
            <w:r>
              <w:t>175</w:t>
            </w:r>
          </w:p>
        </w:tc>
        <w:tc>
          <w:tcPr>
            <w:tcW w:w="2880" w:type="dxa"/>
          </w:tcPr>
          <w:p w14:paraId="4A7A82D9" w14:textId="77777777" w:rsidR="002B71C2" w:rsidRDefault="00000000">
            <w:r>
              <w:t>32.2%</w:t>
            </w:r>
          </w:p>
        </w:tc>
      </w:tr>
      <w:tr w:rsidR="002B71C2" w14:paraId="1A45B4F6" w14:textId="77777777">
        <w:tc>
          <w:tcPr>
            <w:tcW w:w="2880" w:type="dxa"/>
          </w:tcPr>
          <w:p w14:paraId="1FA61CD5" w14:textId="77777777" w:rsidR="002B71C2" w:rsidRDefault="00000000">
            <w:r>
              <w:t>41–64</w:t>
            </w:r>
          </w:p>
        </w:tc>
        <w:tc>
          <w:tcPr>
            <w:tcW w:w="2880" w:type="dxa"/>
          </w:tcPr>
          <w:p w14:paraId="42ACDEA3" w14:textId="77777777" w:rsidR="002B71C2" w:rsidRDefault="00000000">
            <w:r>
              <w:t>233</w:t>
            </w:r>
          </w:p>
        </w:tc>
        <w:tc>
          <w:tcPr>
            <w:tcW w:w="2880" w:type="dxa"/>
          </w:tcPr>
          <w:p w14:paraId="7CE5E316" w14:textId="77777777" w:rsidR="002B71C2" w:rsidRDefault="00000000">
            <w:r>
              <w:t>42.8%</w:t>
            </w:r>
          </w:p>
        </w:tc>
      </w:tr>
      <w:tr w:rsidR="002B71C2" w14:paraId="6BFE409C" w14:textId="77777777">
        <w:tc>
          <w:tcPr>
            <w:tcW w:w="2880" w:type="dxa"/>
          </w:tcPr>
          <w:p w14:paraId="7F3BFF7B" w14:textId="77777777" w:rsidR="002B71C2" w:rsidRDefault="00000000">
            <w:r>
              <w:t>65 or older</w:t>
            </w:r>
          </w:p>
        </w:tc>
        <w:tc>
          <w:tcPr>
            <w:tcW w:w="2880" w:type="dxa"/>
          </w:tcPr>
          <w:p w14:paraId="3BC501C7" w14:textId="77777777" w:rsidR="002B71C2" w:rsidRDefault="00000000">
            <w:r>
              <w:t>108</w:t>
            </w:r>
          </w:p>
        </w:tc>
        <w:tc>
          <w:tcPr>
            <w:tcW w:w="2880" w:type="dxa"/>
          </w:tcPr>
          <w:p w14:paraId="0FE1FEF2" w14:textId="77777777" w:rsidR="002B71C2" w:rsidRDefault="00000000">
            <w:r>
              <w:t>19.9%</w:t>
            </w:r>
          </w:p>
        </w:tc>
      </w:tr>
    </w:tbl>
    <w:p w14:paraId="14019171" w14:textId="77777777" w:rsidR="002B71C2" w:rsidRDefault="002B71C2"/>
    <w:p w14:paraId="1B355DC4" w14:textId="77777777" w:rsidR="002B71C2" w:rsidRDefault="00000000">
      <w:r>
        <w:rPr>
          <w:i/>
          <w:color w:val="C05000"/>
        </w:rPr>
        <w:t>Note: Teens and young adults (n=14 each) are too small for standalone conclusions and should be treated as directional throughout.</w:t>
      </w:r>
    </w:p>
    <w:p w14:paraId="695AE724" w14:textId="77777777" w:rsidR="002B71C2" w:rsidRDefault="00000000">
      <w:pPr>
        <w:pStyle w:val="Heading1"/>
      </w:pPr>
      <w:r>
        <w:rPr>
          <w:color w:val="1F497D"/>
        </w:rPr>
        <w:t>Library Use</w:t>
      </w:r>
    </w:p>
    <w:p w14:paraId="5F624018" w14:textId="77777777" w:rsidR="002B71C2" w:rsidRDefault="00000000">
      <w:r>
        <w:t>Library use is near-universal among respondents: 92.3% visited in the past year. Non-use is highest among the 41–64 group (10.3%) and is concentrated in a single barrier: being too busy (17 of 42 non-users). This points to a scheduling or convenience gap rather than a service-quality problem.</w:t>
      </w:r>
    </w:p>
    <w:p w14:paraId="5741C7C3" w14:textId="77777777" w:rsidR="002B71C2" w:rsidRDefault="00000000">
      <w:r>
        <w:t>Visit frequency is high. Teens (12–18) are the most frequent visitors at 57.1% weekly, followed by 25–40 (49.7%). Seniors (65+) and 41–64 cluster around 36.4–40.8% weekly. Young adults (19–24) are the outlier: only 15.4% visit weekly, with 46.2% visiting every few months.</w:t>
      </w:r>
    </w:p>
    <w:p w14:paraId="11996506" w14:textId="77777777" w:rsidR="002B71C2" w:rsidRDefault="00000000">
      <w:pPr>
        <w:pStyle w:val="Heading1"/>
      </w:pPr>
      <w:r>
        <w:rPr>
          <w:color w:val="1F497D"/>
        </w:rPr>
        <w:t>What Patrons Value Most</w:t>
      </w:r>
    </w:p>
    <w:p w14:paraId="44C56135" w14:textId="77777777" w:rsidR="002B71C2" w:rsidRDefault="00000000">
      <w:r>
        <w:t>Across all four service categories, core library services remain the foundation.</w:t>
      </w:r>
    </w:p>
    <w:p w14:paraId="632F19C6" w14:textId="77777777" w:rsidR="002B71C2" w:rsidRDefault="00000000">
      <w:pPr>
        <w:pStyle w:val="ListBullet"/>
      </w:pPr>
      <w:r>
        <w:t>Borrowing books is rated Very Important (avg. 3.79–4.00) by every age group — the highest-rated service in the survey.</w:t>
      </w:r>
    </w:p>
    <w:p w14:paraId="20FCB3DF" w14:textId="77777777" w:rsidR="002B71C2" w:rsidRDefault="00000000">
      <w:pPr>
        <w:pStyle w:val="ListBullet"/>
      </w:pPr>
      <w:r>
        <w:t>Help from librarians (avg. 3.62–3.93) and online services — website, catalog, databases (avg. 3.60–3.85) — are the top-rated specialized services.</w:t>
      </w:r>
    </w:p>
    <w:p w14:paraId="198D3DEB" w14:textId="77777777" w:rsidR="002B71C2" w:rsidRDefault="00000000">
      <w:pPr>
        <w:pStyle w:val="ListBullet"/>
      </w:pPr>
      <w:r>
        <w:lastRenderedPageBreak/>
        <w:t>Internet/Wi-Fi and safe gathering space are the top technology services, with safe space leading for teens (3.85) and 25–40 (3.61) and Wi-Fi leading for 41+ (3.35–3.93 across all ages).</w:t>
      </w:r>
    </w:p>
    <w:p w14:paraId="5A8D13EC" w14:textId="77777777" w:rsidR="002B71C2" w:rsidRDefault="00000000">
      <w:pPr>
        <w:pStyle w:val="ListBullet"/>
      </w:pPr>
      <w:r>
        <w:t>Children’s and teen programs are rated highly even by adults without children (avg. 3.24–3.78), indicating these are seen as community-wide assets.</w:t>
      </w:r>
    </w:p>
    <w:p w14:paraId="71421D5F" w14:textId="77777777" w:rsidR="002B71C2" w:rsidRDefault="00000000">
      <w:pPr>
        <w:pStyle w:val="Heading1"/>
      </w:pPr>
      <w:r>
        <w:rPr>
          <w:color w:val="1F497D"/>
        </w:rPr>
        <w:t>Signature Events</w:t>
      </w:r>
    </w:p>
    <w:p w14:paraId="106DC126" w14:textId="77777777" w:rsidR="002B71C2" w:rsidRDefault="00000000">
      <w:r>
        <w:t>61.2% of respondents have attended at least one YCL signature event. Teens and young adults lead at 71.4% each, while seniors (65+) trail at 50.9%. The Summer Learning Challenge (272 selections) and Winter Reading Challenge (218) dominate across all age groups. Patchwork Tales (84) and LibraryCon (63) follow.</w:t>
      </w:r>
    </w:p>
    <w:p w14:paraId="5D977731" w14:textId="77777777" w:rsidR="002B71C2" w:rsidRDefault="00000000">
      <w:r>
        <w:t>The most significant equity finding in the survey is a branch attendance gap. Fort Mill-only patrons attend at 51.6% — nearly 20 percentage points below Rock Hill-only patrons (71.5%) and FM+Rock Hill multi-branch users (73.0%). Lake Wylie (57.1%) and Clover (58.3%) also lag Rock Hill. This gap warrants examination of event locations, marketing reach, and scheduling by branch.</w:t>
      </w:r>
    </w:p>
    <w:p w14:paraId="16C468F9" w14:textId="77777777" w:rsidR="002B71C2" w:rsidRDefault="00000000">
      <w:pPr>
        <w:pStyle w:val="Heading1"/>
      </w:pPr>
      <w:r>
        <w:rPr>
          <w:color w:val="1F497D"/>
        </w:rPr>
        <w:t>Digital &amp; Communications</w:t>
      </w:r>
    </w:p>
    <w:p w14:paraId="07FBC797" w14:textId="77777777" w:rsidR="002B71C2" w:rsidRDefault="00000000">
      <w:r>
        <w:t>Website adoption is very high (86–93% across all age groups). The top uses are browsing the catalog (402 selections), learning about programs and events (353), and checking hours and directions (335).</w:t>
      </w:r>
    </w:p>
    <w:p w14:paraId="6124A8FF" w14:textId="77777777" w:rsidR="002B71C2" w:rsidRDefault="00000000">
      <w:r>
        <w:t>App adoption is strong and cross-generational: 50.0–64.3% of every age group uses the YCL app, with seniors (59.3%) marginally ahead of young adults (50.0%). My Account (265) and catalog search (243) are the top use cases.</w:t>
      </w:r>
    </w:p>
    <w:p w14:paraId="567420DE" w14:textId="77777777" w:rsidR="002B71C2" w:rsidRDefault="00000000">
      <w:r>
        <w:t>Top communication channels:</w:t>
      </w:r>
    </w:p>
    <w:tbl>
      <w:tblPr>
        <w:tblStyle w:val="TableGrid"/>
        <w:tblW w:w="0" w:type="auto"/>
        <w:tblLook w:val="04A0" w:firstRow="1" w:lastRow="0" w:firstColumn="1" w:lastColumn="0" w:noHBand="0" w:noVBand="1"/>
      </w:tblPr>
      <w:tblGrid>
        <w:gridCol w:w="2880"/>
        <w:gridCol w:w="2880"/>
        <w:gridCol w:w="2880"/>
      </w:tblGrid>
      <w:tr w:rsidR="002B71C2" w14:paraId="0D9399A1" w14:textId="77777777">
        <w:tc>
          <w:tcPr>
            <w:tcW w:w="2880" w:type="dxa"/>
            <w:shd w:val="clear" w:color="auto" w:fill="1F497D"/>
          </w:tcPr>
          <w:p w14:paraId="401DC382" w14:textId="77777777" w:rsidR="002B71C2" w:rsidRDefault="00000000">
            <w:r>
              <w:rPr>
                <w:b/>
                <w:color w:val="FFFFFF"/>
              </w:rPr>
              <w:t>Channel</w:t>
            </w:r>
          </w:p>
        </w:tc>
        <w:tc>
          <w:tcPr>
            <w:tcW w:w="2880" w:type="dxa"/>
            <w:shd w:val="clear" w:color="auto" w:fill="1F497D"/>
          </w:tcPr>
          <w:p w14:paraId="50E22A6B" w14:textId="77777777" w:rsidR="002B71C2" w:rsidRDefault="00000000">
            <w:r>
              <w:rPr>
                <w:b/>
                <w:color w:val="FFFFFF"/>
              </w:rPr>
              <w:t>Total Selections</w:t>
            </w:r>
          </w:p>
        </w:tc>
        <w:tc>
          <w:tcPr>
            <w:tcW w:w="2880" w:type="dxa"/>
            <w:shd w:val="clear" w:color="auto" w:fill="1F497D"/>
          </w:tcPr>
          <w:p w14:paraId="0F821CB2" w14:textId="77777777" w:rsidR="002B71C2" w:rsidRDefault="00000000">
            <w:r>
              <w:rPr>
                <w:b/>
                <w:color w:val="FFFFFF"/>
              </w:rPr>
              <w:t>Strongest Age Group</w:t>
            </w:r>
          </w:p>
        </w:tc>
      </w:tr>
      <w:tr w:rsidR="002B71C2" w14:paraId="32C68261" w14:textId="77777777">
        <w:tc>
          <w:tcPr>
            <w:tcW w:w="2880" w:type="dxa"/>
          </w:tcPr>
          <w:p w14:paraId="72797B78" w14:textId="77777777" w:rsidR="002B71C2" w:rsidRDefault="00000000">
            <w:r>
              <w:t>Library website</w:t>
            </w:r>
          </w:p>
        </w:tc>
        <w:tc>
          <w:tcPr>
            <w:tcW w:w="2880" w:type="dxa"/>
          </w:tcPr>
          <w:p w14:paraId="39829D76" w14:textId="77777777" w:rsidR="002B71C2" w:rsidRDefault="00000000">
            <w:r>
              <w:t>419</w:t>
            </w:r>
          </w:p>
        </w:tc>
        <w:tc>
          <w:tcPr>
            <w:tcW w:w="2880" w:type="dxa"/>
          </w:tcPr>
          <w:p w14:paraId="62DF7CE0" w14:textId="77777777" w:rsidR="002B71C2" w:rsidRDefault="00000000">
            <w:r>
              <w:t>41–64</w:t>
            </w:r>
          </w:p>
        </w:tc>
      </w:tr>
      <w:tr w:rsidR="002B71C2" w14:paraId="74501DA7" w14:textId="77777777">
        <w:tc>
          <w:tcPr>
            <w:tcW w:w="2880" w:type="dxa"/>
          </w:tcPr>
          <w:p w14:paraId="04849763" w14:textId="77777777" w:rsidR="002B71C2" w:rsidRDefault="00000000">
            <w:r>
              <w:t>Facebook</w:t>
            </w:r>
          </w:p>
        </w:tc>
        <w:tc>
          <w:tcPr>
            <w:tcW w:w="2880" w:type="dxa"/>
          </w:tcPr>
          <w:p w14:paraId="6DB063C4" w14:textId="77777777" w:rsidR="002B71C2" w:rsidRDefault="00000000">
            <w:r>
              <w:t>311</w:t>
            </w:r>
          </w:p>
        </w:tc>
        <w:tc>
          <w:tcPr>
            <w:tcW w:w="2880" w:type="dxa"/>
          </w:tcPr>
          <w:p w14:paraId="22F035E3" w14:textId="77777777" w:rsidR="002B71C2" w:rsidRDefault="00000000">
            <w:r>
              <w:t>41–64</w:t>
            </w:r>
          </w:p>
        </w:tc>
      </w:tr>
      <w:tr w:rsidR="002B71C2" w14:paraId="2143BD43" w14:textId="77777777">
        <w:tc>
          <w:tcPr>
            <w:tcW w:w="2880" w:type="dxa"/>
          </w:tcPr>
          <w:p w14:paraId="408E87DA" w14:textId="77777777" w:rsidR="002B71C2" w:rsidRDefault="00000000">
            <w:r>
              <w:t>Email</w:t>
            </w:r>
          </w:p>
        </w:tc>
        <w:tc>
          <w:tcPr>
            <w:tcW w:w="2880" w:type="dxa"/>
          </w:tcPr>
          <w:p w14:paraId="36FE9D86" w14:textId="77777777" w:rsidR="002B71C2" w:rsidRDefault="00000000">
            <w:r>
              <w:t>276</w:t>
            </w:r>
          </w:p>
        </w:tc>
        <w:tc>
          <w:tcPr>
            <w:tcW w:w="2880" w:type="dxa"/>
          </w:tcPr>
          <w:p w14:paraId="60EDE3A9" w14:textId="77777777" w:rsidR="002B71C2" w:rsidRDefault="00000000">
            <w:r>
              <w:t>41–64</w:t>
            </w:r>
          </w:p>
        </w:tc>
      </w:tr>
      <w:tr w:rsidR="002B71C2" w14:paraId="6AFA8513" w14:textId="77777777">
        <w:tc>
          <w:tcPr>
            <w:tcW w:w="2880" w:type="dxa"/>
          </w:tcPr>
          <w:p w14:paraId="3EC07846" w14:textId="77777777" w:rsidR="002B71C2" w:rsidRDefault="00000000">
            <w:r>
              <w:t>YCL Newsletter</w:t>
            </w:r>
          </w:p>
        </w:tc>
        <w:tc>
          <w:tcPr>
            <w:tcW w:w="2880" w:type="dxa"/>
          </w:tcPr>
          <w:p w14:paraId="78D2F376" w14:textId="77777777" w:rsidR="002B71C2" w:rsidRDefault="00000000">
            <w:r>
              <w:t>254</w:t>
            </w:r>
          </w:p>
        </w:tc>
        <w:tc>
          <w:tcPr>
            <w:tcW w:w="2880" w:type="dxa"/>
          </w:tcPr>
          <w:p w14:paraId="4FD2F47F" w14:textId="77777777" w:rsidR="002B71C2" w:rsidRDefault="00000000">
            <w:r>
              <w:t>41–64</w:t>
            </w:r>
          </w:p>
        </w:tc>
      </w:tr>
      <w:tr w:rsidR="002B71C2" w14:paraId="7C06014D" w14:textId="77777777">
        <w:tc>
          <w:tcPr>
            <w:tcW w:w="2880" w:type="dxa"/>
          </w:tcPr>
          <w:p w14:paraId="27D01B0C" w14:textId="77777777" w:rsidR="002B71C2" w:rsidRDefault="00000000">
            <w:r>
              <w:t>Word of mouth</w:t>
            </w:r>
          </w:p>
        </w:tc>
        <w:tc>
          <w:tcPr>
            <w:tcW w:w="2880" w:type="dxa"/>
          </w:tcPr>
          <w:p w14:paraId="75AA599F" w14:textId="77777777" w:rsidR="002B71C2" w:rsidRDefault="00000000">
            <w:r>
              <w:t>129</w:t>
            </w:r>
          </w:p>
        </w:tc>
        <w:tc>
          <w:tcPr>
            <w:tcW w:w="2880" w:type="dxa"/>
          </w:tcPr>
          <w:p w14:paraId="233D26CB" w14:textId="77777777" w:rsidR="002B71C2" w:rsidRDefault="00000000">
            <w:r>
              <w:t>41–64</w:t>
            </w:r>
          </w:p>
        </w:tc>
      </w:tr>
      <w:tr w:rsidR="002B71C2" w14:paraId="2C2B33E8" w14:textId="77777777">
        <w:tc>
          <w:tcPr>
            <w:tcW w:w="2880" w:type="dxa"/>
          </w:tcPr>
          <w:p w14:paraId="0D6CD2B9" w14:textId="77777777" w:rsidR="002B71C2" w:rsidRDefault="00000000">
            <w:r>
              <w:t>Instagram</w:t>
            </w:r>
          </w:p>
        </w:tc>
        <w:tc>
          <w:tcPr>
            <w:tcW w:w="2880" w:type="dxa"/>
          </w:tcPr>
          <w:p w14:paraId="22DCBE7A" w14:textId="77777777" w:rsidR="002B71C2" w:rsidRDefault="00000000">
            <w:r>
              <w:t>126</w:t>
            </w:r>
          </w:p>
        </w:tc>
        <w:tc>
          <w:tcPr>
            <w:tcW w:w="2880" w:type="dxa"/>
          </w:tcPr>
          <w:p w14:paraId="09841BCD" w14:textId="77777777" w:rsidR="002B71C2" w:rsidRDefault="00000000">
            <w:r>
              <w:t>41–64</w:t>
            </w:r>
          </w:p>
        </w:tc>
      </w:tr>
      <w:tr w:rsidR="002B71C2" w14:paraId="45281F66" w14:textId="77777777">
        <w:tc>
          <w:tcPr>
            <w:tcW w:w="2880" w:type="dxa"/>
          </w:tcPr>
          <w:p w14:paraId="10731A1C" w14:textId="77777777" w:rsidR="002B71C2" w:rsidRDefault="00000000">
            <w:r>
              <w:t>Flyers</w:t>
            </w:r>
          </w:p>
        </w:tc>
        <w:tc>
          <w:tcPr>
            <w:tcW w:w="2880" w:type="dxa"/>
          </w:tcPr>
          <w:p w14:paraId="2ABD5AF2" w14:textId="77777777" w:rsidR="002B71C2" w:rsidRDefault="00000000">
            <w:r>
              <w:t>117</w:t>
            </w:r>
          </w:p>
        </w:tc>
        <w:tc>
          <w:tcPr>
            <w:tcW w:w="2880" w:type="dxa"/>
          </w:tcPr>
          <w:p w14:paraId="3D56C749" w14:textId="77777777" w:rsidR="002B71C2" w:rsidRDefault="00000000">
            <w:r>
              <w:t>41–64</w:t>
            </w:r>
          </w:p>
        </w:tc>
      </w:tr>
    </w:tbl>
    <w:p w14:paraId="2F496AC4" w14:textId="77777777" w:rsidR="002B71C2" w:rsidRDefault="002B71C2"/>
    <w:p w14:paraId="2E91AB75" w14:textId="77777777" w:rsidR="002B71C2" w:rsidRDefault="00000000">
      <w:r>
        <w:rPr>
          <w:i/>
          <w:color w:val="C05000"/>
        </w:rPr>
        <w:t>Note: Word of mouth is the strongest non-website channel for teens (8 of 14) and young adults (9 of 14), ahead of Instagram (5 teens, 6 young adults). For 25–40, Facebook (115 selections) leads social channels; Instagram ranks fifth for that group (52). TikTok remains low overall (23 selections).</w:t>
      </w:r>
    </w:p>
    <w:p w14:paraId="256B8192" w14:textId="77777777" w:rsidR="002B71C2" w:rsidRDefault="00000000">
      <w:pPr>
        <w:pStyle w:val="Heading1"/>
      </w:pPr>
      <w:r>
        <w:rPr>
          <w:color w:val="1F497D"/>
        </w:rPr>
        <w:lastRenderedPageBreak/>
        <w:t>Strategic Priorities</w:t>
      </w:r>
    </w:p>
    <w:p w14:paraId="28567E41" w14:textId="77777777" w:rsidR="002B71C2" w:rsidRDefault="00000000">
      <w:r>
        <w:t>Respondents were asked which programs or services they would like prioritized in the next strategic plan.</w:t>
      </w:r>
    </w:p>
    <w:tbl>
      <w:tblPr>
        <w:tblStyle w:val="TableGrid"/>
        <w:tblW w:w="0" w:type="auto"/>
        <w:tblLook w:val="04A0" w:firstRow="1" w:lastRow="0" w:firstColumn="1" w:lastColumn="0" w:noHBand="0" w:noVBand="1"/>
      </w:tblPr>
      <w:tblGrid>
        <w:gridCol w:w="2880"/>
        <w:gridCol w:w="2880"/>
        <w:gridCol w:w="2880"/>
      </w:tblGrid>
      <w:tr w:rsidR="002B71C2" w14:paraId="0FE21C32" w14:textId="77777777">
        <w:tc>
          <w:tcPr>
            <w:tcW w:w="2880" w:type="dxa"/>
            <w:shd w:val="clear" w:color="auto" w:fill="1F497D"/>
          </w:tcPr>
          <w:p w14:paraId="193650A4" w14:textId="77777777" w:rsidR="002B71C2" w:rsidRDefault="00000000">
            <w:r>
              <w:rPr>
                <w:b/>
                <w:color w:val="FFFFFF"/>
              </w:rPr>
              <w:t>Priority</w:t>
            </w:r>
          </w:p>
        </w:tc>
        <w:tc>
          <w:tcPr>
            <w:tcW w:w="2880" w:type="dxa"/>
            <w:shd w:val="clear" w:color="auto" w:fill="1F497D"/>
          </w:tcPr>
          <w:p w14:paraId="53C072ED" w14:textId="77777777" w:rsidR="002B71C2" w:rsidRDefault="00000000">
            <w:r>
              <w:rPr>
                <w:b/>
                <w:color w:val="FFFFFF"/>
              </w:rPr>
              <w:t>Selections</w:t>
            </w:r>
          </w:p>
        </w:tc>
        <w:tc>
          <w:tcPr>
            <w:tcW w:w="2880" w:type="dxa"/>
            <w:shd w:val="clear" w:color="auto" w:fill="1F497D"/>
          </w:tcPr>
          <w:p w14:paraId="1905D5A7" w14:textId="77777777" w:rsidR="002B71C2" w:rsidRDefault="00000000">
            <w:r>
              <w:rPr>
                <w:b/>
                <w:color w:val="FFFFFF"/>
              </w:rPr>
              <w:t>% of Respondents</w:t>
            </w:r>
          </w:p>
        </w:tc>
      </w:tr>
      <w:tr w:rsidR="002B71C2" w14:paraId="5CC701F1" w14:textId="77777777">
        <w:tc>
          <w:tcPr>
            <w:tcW w:w="2880" w:type="dxa"/>
          </w:tcPr>
          <w:p w14:paraId="70606A4D" w14:textId="77777777" w:rsidR="002B71C2" w:rsidRDefault="00000000">
            <w:r>
              <w:t>Lifelong learning programs</w:t>
            </w:r>
          </w:p>
        </w:tc>
        <w:tc>
          <w:tcPr>
            <w:tcW w:w="2880" w:type="dxa"/>
          </w:tcPr>
          <w:p w14:paraId="3DDAF865" w14:textId="77777777" w:rsidR="002B71C2" w:rsidRDefault="00000000">
            <w:r>
              <w:t>288</w:t>
            </w:r>
          </w:p>
        </w:tc>
        <w:tc>
          <w:tcPr>
            <w:tcW w:w="2880" w:type="dxa"/>
          </w:tcPr>
          <w:p w14:paraId="14780E3D" w14:textId="77777777" w:rsidR="002B71C2" w:rsidRDefault="00000000">
            <w:r>
              <w:t>53%</w:t>
            </w:r>
          </w:p>
        </w:tc>
      </w:tr>
      <w:tr w:rsidR="002B71C2" w14:paraId="3A7CE2C5" w14:textId="77777777">
        <w:tc>
          <w:tcPr>
            <w:tcW w:w="2880" w:type="dxa"/>
          </w:tcPr>
          <w:p w14:paraId="59A254D7" w14:textId="77777777" w:rsidR="002B71C2" w:rsidRDefault="00000000">
            <w:r>
              <w:t>Library of Things</w:t>
            </w:r>
          </w:p>
        </w:tc>
        <w:tc>
          <w:tcPr>
            <w:tcW w:w="2880" w:type="dxa"/>
          </w:tcPr>
          <w:p w14:paraId="439D9139" w14:textId="77777777" w:rsidR="002B71C2" w:rsidRDefault="00000000">
            <w:r>
              <w:t>273</w:t>
            </w:r>
          </w:p>
        </w:tc>
        <w:tc>
          <w:tcPr>
            <w:tcW w:w="2880" w:type="dxa"/>
          </w:tcPr>
          <w:p w14:paraId="0ED91EBD" w14:textId="77777777" w:rsidR="002B71C2" w:rsidRDefault="00000000">
            <w:r>
              <w:t>50%</w:t>
            </w:r>
          </w:p>
        </w:tc>
      </w:tr>
      <w:tr w:rsidR="002B71C2" w14:paraId="44AA0326" w14:textId="77777777">
        <w:tc>
          <w:tcPr>
            <w:tcW w:w="2880" w:type="dxa"/>
          </w:tcPr>
          <w:p w14:paraId="64147C8D" w14:textId="77777777" w:rsidR="002B71C2" w:rsidRDefault="00000000">
            <w:r>
              <w:t>Makerspace</w:t>
            </w:r>
          </w:p>
        </w:tc>
        <w:tc>
          <w:tcPr>
            <w:tcW w:w="2880" w:type="dxa"/>
          </w:tcPr>
          <w:p w14:paraId="00FB1707" w14:textId="77777777" w:rsidR="002B71C2" w:rsidRDefault="00000000">
            <w:r>
              <w:t>230</w:t>
            </w:r>
          </w:p>
        </w:tc>
        <w:tc>
          <w:tcPr>
            <w:tcW w:w="2880" w:type="dxa"/>
          </w:tcPr>
          <w:p w14:paraId="3BAF06F0" w14:textId="77777777" w:rsidR="002B71C2" w:rsidRDefault="00000000">
            <w:r>
              <w:t>42%</w:t>
            </w:r>
          </w:p>
        </w:tc>
      </w:tr>
      <w:tr w:rsidR="002B71C2" w14:paraId="064388BC" w14:textId="77777777">
        <w:tc>
          <w:tcPr>
            <w:tcW w:w="2880" w:type="dxa"/>
          </w:tcPr>
          <w:p w14:paraId="4947A591" w14:textId="77777777" w:rsidR="002B71C2" w:rsidRDefault="00000000">
            <w:r>
              <w:t>Meeting spaces</w:t>
            </w:r>
          </w:p>
        </w:tc>
        <w:tc>
          <w:tcPr>
            <w:tcW w:w="2880" w:type="dxa"/>
          </w:tcPr>
          <w:p w14:paraId="5CA78091" w14:textId="77777777" w:rsidR="002B71C2" w:rsidRDefault="00000000">
            <w:r>
              <w:t>183</w:t>
            </w:r>
          </w:p>
        </w:tc>
        <w:tc>
          <w:tcPr>
            <w:tcW w:w="2880" w:type="dxa"/>
          </w:tcPr>
          <w:p w14:paraId="20FC332A" w14:textId="77777777" w:rsidR="002B71C2" w:rsidRDefault="00000000">
            <w:r>
              <w:t>34%</w:t>
            </w:r>
          </w:p>
        </w:tc>
      </w:tr>
      <w:tr w:rsidR="002B71C2" w14:paraId="26E4C7F2" w14:textId="77777777">
        <w:tc>
          <w:tcPr>
            <w:tcW w:w="2880" w:type="dxa"/>
          </w:tcPr>
          <w:p w14:paraId="67E149CB" w14:textId="77777777" w:rsidR="002B71C2" w:rsidRDefault="00000000">
            <w:r>
              <w:t>Author talks</w:t>
            </w:r>
          </w:p>
        </w:tc>
        <w:tc>
          <w:tcPr>
            <w:tcW w:w="2880" w:type="dxa"/>
          </w:tcPr>
          <w:p w14:paraId="48D8E51C" w14:textId="77777777" w:rsidR="002B71C2" w:rsidRDefault="00000000">
            <w:r>
              <w:t>179</w:t>
            </w:r>
          </w:p>
        </w:tc>
        <w:tc>
          <w:tcPr>
            <w:tcW w:w="2880" w:type="dxa"/>
          </w:tcPr>
          <w:p w14:paraId="43DA4062" w14:textId="77777777" w:rsidR="002B71C2" w:rsidRDefault="00000000">
            <w:r>
              <w:t>33%</w:t>
            </w:r>
          </w:p>
        </w:tc>
      </w:tr>
      <w:tr w:rsidR="002B71C2" w14:paraId="68386792" w14:textId="77777777">
        <w:tc>
          <w:tcPr>
            <w:tcW w:w="2880" w:type="dxa"/>
          </w:tcPr>
          <w:p w14:paraId="31D7484F" w14:textId="77777777" w:rsidR="002B71C2" w:rsidRDefault="00000000">
            <w:r>
              <w:t>Career/workforce development</w:t>
            </w:r>
          </w:p>
        </w:tc>
        <w:tc>
          <w:tcPr>
            <w:tcW w:w="2880" w:type="dxa"/>
          </w:tcPr>
          <w:p w14:paraId="2AFDDDC9" w14:textId="77777777" w:rsidR="002B71C2" w:rsidRDefault="00000000">
            <w:r>
              <w:t>176</w:t>
            </w:r>
          </w:p>
        </w:tc>
        <w:tc>
          <w:tcPr>
            <w:tcW w:w="2880" w:type="dxa"/>
          </w:tcPr>
          <w:p w14:paraId="68322EC0" w14:textId="77777777" w:rsidR="002B71C2" w:rsidRDefault="00000000">
            <w:r>
              <w:t>32%</w:t>
            </w:r>
          </w:p>
        </w:tc>
      </w:tr>
      <w:tr w:rsidR="002B71C2" w14:paraId="3DEBD889" w14:textId="77777777">
        <w:tc>
          <w:tcPr>
            <w:tcW w:w="2880" w:type="dxa"/>
          </w:tcPr>
          <w:p w14:paraId="56EA347D" w14:textId="77777777" w:rsidR="002B71C2" w:rsidRDefault="00000000">
            <w:r>
              <w:t>Dedicated teen areas</w:t>
            </w:r>
          </w:p>
        </w:tc>
        <w:tc>
          <w:tcPr>
            <w:tcW w:w="2880" w:type="dxa"/>
          </w:tcPr>
          <w:p w14:paraId="71EC8130" w14:textId="77777777" w:rsidR="002B71C2" w:rsidRDefault="00000000">
            <w:r>
              <w:t>169</w:t>
            </w:r>
          </w:p>
        </w:tc>
        <w:tc>
          <w:tcPr>
            <w:tcW w:w="2880" w:type="dxa"/>
          </w:tcPr>
          <w:p w14:paraId="19251037" w14:textId="77777777" w:rsidR="002B71C2" w:rsidRDefault="00000000">
            <w:r>
              <w:t>31%</w:t>
            </w:r>
          </w:p>
        </w:tc>
      </w:tr>
      <w:tr w:rsidR="002B71C2" w14:paraId="63466FDE" w14:textId="77777777">
        <w:tc>
          <w:tcPr>
            <w:tcW w:w="2880" w:type="dxa"/>
          </w:tcPr>
          <w:p w14:paraId="1BDECF59" w14:textId="77777777" w:rsidR="002B71C2" w:rsidRDefault="00000000">
            <w:r>
              <w:t>Playground</w:t>
            </w:r>
          </w:p>
        </w:tc>
        <w:tc>
          <w:tcPr>
            <w:tcW w:w="2880" w:type="dxa"/>
          </w:tcPr>
          <w:p w14:paraId="4DC53910" w14:textId="77777777" w:rsidR="002B71C2" w:rsidRDefault="00000000">
            <w:r>
              <w:t>141</w:t>
            </w:r>
          </w:p>
        </w:tc>
        <w:tc>
          <w:tcPr>
            <w:tcW w:w="2880" w:type="dxa"/>
          </w:tcPr>
          <w:p w14:paraId="222AE957" w14:textId="77777777" w:rsidR="002B71C2" w:rsidRDefault="00000000">
            <w:r>
              <w:t>26%</w:t>
            </w:r>
          </w:p>
        </w:tc>
      </w:tr>
      <w:tr w:rsidR="002B71C2" w14:paraId="06FBA0BE" w14:textId="77777777">
        <w:tc>
          <w:tcPr>
            <w:tcW w:w="2880" w:type="dxa"/>
          </w:tcPr>
          <w:p w14:paraId="203E7982" w14:textId="77777777" w:rsidR="002B71C2" w:rsidRDefault="00000000">
            <w:r>
              <w:t>Parent training materials</w:t>
            </w:r>
          </w:p>
        </w:tc>
        <w:tc>
          <w:tcPr>
            <w:tcW w:w="2880" w:type="dxa"/>
          </w:tcPr>
          <w:p w14:paraId="17C82C3F" w14:textId="77777777" w:rsidR="002B71C2" w:rsidRDefault="00000000">
            <w:r>
              <w:t>126</w:t>
            </w:r>
          </w:p>
        </w:tc>
        <w:tc>
          <w:tcPr>
            <w:tcW w:w="2880" w:type="dxa"/>
          </w:tcPr>
          <w:p w14:paraId="75563351" w14:textId="77777777" w:rsidR="002B71C2" w:rsidRDefault="00000000">
            <w:r>
              <w:t>23%</w:t>
            </w:r>
          </w:p>
        </w:tc>
      </w:tr>
      <w:tr w:rsidR="002B71C2" w14:paraId="6A746660" w14:textId="77777777">
        <w:tc>
          <w:tcPr>
            <w:tcW w:w="2880" w:type="dxa"/>
          </w:tcPr>
          <w:p w14:paraId="7E52454D" w14:textId="77777777" w:rsidR="002B71C2" w:rsidRDefault="00000000">
            <w:r>
              <w:t>Drive-up window</w:t>
            </w:r>
          </w:p>
        </w:tc>
        <w:tc>
          <w:tcPr>
            <w:tcW w:w="2880" w:type="dxa"/>
          </w:tcPr>
          <w:p w14:paraId="3539A897" w14:textId="77777777" w:rsidR="002B71C2" w:rsidRDefault="00000000">
            <w:r>
              <w:t>115</w:t>
            </w:r>
          </w:p>
        </w:tc>
        <w:tc>
          <w:tcPr>
            <w:tcW w:w="2880" w:type="dxa"/>
          </w:tcPr>
          <w:p w14:paraId="00056806" w14:textId="77777777" w:rsidR="002B71C2" w:rsidRDefault="00000000">
            <w:r>
              <w:t>21%</w:t>
            </w:r>
          </w:p>
        </w:tc>
      </w:tr>
    </w:tbl>
    <w:p w14:paraId="0E88538F" w14:textId="77777777" w:rsidR="002B71C2" w:rsidRDefault="002B71C2"/>
    <w:p w14:paraId="1EFA5EC2" w14:textId="77777777" w:rsidR="002B71C2" w:rsidRDefault="00000000">
      <w:pPr>
        <w:pStyle w:val="Heading2"/>
      </w:pPr>
      <w:r>
        <w:rPr>
          <w:color w:val="2E74B5"/>
        </w:rPr>
        <w:t>Generational Differences</w:t>
      </w:r>
    </w:p>
    <w:p w14:paraId="0611E8BC" w14:textId="77777777" w:rsidR="002B71C2" w:rsidRDefault="00000000">
      <w:r>
        <w:t>Several priorities show sharp age divides:</w:t>
      </w:r>
    </w:p>
    <w:p w14:paraId="781A26DF" w14:textId="77777777" w:rsidR="002B71C2" w:rsidRDefault="00000000">
      <w:pPr>
        <w:pStyle w:val="ListBullet"/>
      </w:pPr>
      <w:r>
        <w:t>Library of Things: 78.6% of 19–24 select it vs. 38.0% of 65+ — the widest generational gap in the survey.</w:t>
      </w:r>
    </w:p>
    <w:p w14:paraId="1E522A28" w14:textId="77777777" w:rsidR="002B71C2" w:rsidRDefault="00000000">
      <w:pPr>
        <w:pStyle w:val="ListBullet"/>
      </w:pPr>
      <w:r>
        <w:t>Career/workforce development: 71.4% of 19–24 vs. 18.5% of 65+.</w:t>
      </w:r>
    </w:p>
    <w:p w14:paraId="5127FECC" w14:textId="77777777" w:rsidR="002B71C2" w:rsidRDefault="00000000">
      <w:pPr>
        <w:pStyle w:val="ListBullet"/>
      </w:pPr>
      <w:r>
        <w:t>Author talks: 40.7% of 65+ vs. 14.3% of teens — the strongest senior-skewing priority.</w:t>
      </w:r>
    </w:p>
    <w:p w14:paraId="0666AFC8" w14:textId="77777777" w:rsidR="002B71C2" w:rsidRDefault="00000000">
      <w:pPr>
        <w:pStyle w:val="ListBullet"/>
      </w:pPr>
      <w:r>
        <w:t>Dedicated teen areas: 64.3% of teens vs. 20.4% of 65+.</w:t>
      </w:r>
    </w:p>
    <w:p w14:paraId="2C722CB3" w14:textId="77777777" w:rsidR="002B71C2" w:rsidRDefault="00000000">
      <w:pPr>
        <w:pStyle w:val="ListBullet"/>
      </w:pPr>
      <w:r>
        <w:t>Lifelong learning programs: consistently high across 41–64 (60.1%) and 65+ (59.3%), but lower for younger groups.</w:t>
      </w:r>
    </w:p>
    <w:p w14:paraId="3329ACD7" w14:textId="77777777" w:rsidR="002B71C2" w:rsidRDefault="00000000">
      <w:pPr>
        <w:pStyle w:val="Heading2"/>
      </w:pPr>
      <w:r>
        <w:rPr>
          <w:color w:val="2E74B5"/>
        </w:rPr>
        <w:t>Geographic Differences</w:t>
      </w:r>
    </w:p>
    <w:p w14:paraId="60D87777" w14:textId="77777777" w:rsidR="002B71C2" w:rsidRDefault="00000000">
      <w:pPr>
        <w:pStyle w:val="ListBullet"/>
      </w:pPr>
      <w:r>
        <w:t>Library of Things leads in Clover/LW (58.3%) and Rock Hill (57.1%).</w:t>
      </w:r>
    </w:p>
    <w:p w14:paraId="6B6BF562" w14:textId="77777777" w:rsidR="002B71C2" w:rsidRDefault="00000000">
      <w:pPr>
        <w:pStyle w:val="ListBullet"/>
      </w:pPr>
      <w:r>
        <w:t>Lifelong learning programs is the top priority in Fort Mill East (48.3%), FM/Lake Wylie (52.3%), and Other/rural (50.0%).</w:t>
      </w:r>
    </w:p>
    <w:p w14:paraId="27B192AF" w14:textId="77777777" w:rsidR="002B71C2" w:rsidRDefault="00000000">
      <w:pPr>
        <w:pStyle w:val="ListBullet"/>
      </w:pPr>
      <w:r>
        <w:t>Makerspace is highest in Clover/LW (49.5%) and FM/Lake Wylie (45.9%).</w:t>
      </w:r>
    </w:p>
    <w:p w14:paraId="62551492" w14:textId="77777777" w:rsidR="002B71C2" w:rsidRDefault="00000000">
      <w:pPr>
        <w:pStyle w:val="ListBullet"/>
      </w:pPr>
      <w:r>
        <w:t>Meeting spaces is elevated in Fort Mill East (37.5%) relative to other areas, suggesting possible unmet space needs at that branch.</w:t>
      </w:r>
    </w:p>
    <w:p w14:paraId="75030C70" w14:textId="77777777" w:rsidR="002B71C2" w:rsidRDefault="00000000">
      <w:r>
        <w:br w:type="page"/>
      </w:r>
    </w:p>
    <w:p w14:paraId="11011801" w14:textId="77777777" w:rsidR="002B71C2" w:rsidRDefault="00000000">
      <w:pPr>
        <w:pStyle w:val="Heading1"/>
      </w:pPr>
      <w:r>
        <w:rPr>
          <w:color w:val="1F497D"/>
        </w:rPr>
        <w:lastRenderedPageBreak/>
        <w:t>Key Takeaways for Strategic Planning</w:t>
      </w:r>
    </w:p>
    <w:p w14:paraId="7202A6D1" w14:textId="77777777" w:rsidR="002B71C2" w:rsidRDefault="00000000">
      <w:pPr>
        <w:pStyle w:val="ListBullet"/>
      </w:pPr>
      <w:r>
        <w:t>Core services are the bedrock. Books, librarians, internet access, and online services are near-universally valued. Any strategic plan should protect and strengthen these before expanding new offerings.</w:t>
      </w:r>
    </w:p>
    <w:p w14:paraId="6AC69290" w14:textId="77777777" w:rsidR="002B71C2" w:rsidRDefault="00000000">
      <w:pPr>
        <w:pStyle w:val="ListBullet"/>
      </w:pPr>
      <w:r>
        <w:t>Library of Things and Makerspace represent the clearest growth demand — particularly among 19–64 year-olds. Library of Things is the widest generational split: 78.6% of 19–24 vs. 38.0% of 65+.</w:t>
      </w:r>
    </w:p>
    <w:p w14:paraId="5EF19B37" w14:textId="77777777" w:rsidR="002B71C2" w:rsidRDefault="00000000">
      <w:pPr>
        <w:pStyle w:val="ListBullet"/>
      </w:pPr>
      <w:r>
        <w:t>Fort Mill needs specific attention on two fronts: signature event attendance lags Rock Hill (51.6% vs. 71.5%), and meeting spaces are an elevated priority at that branch (37.5%). Both may reflect capacity or programming reach constraints.</w:t>
      </w:r>
    </w:p>
    <w:p w14:paraId="75DC8563" w14:textId="77777777" w:rsidR="002B71C2" w:rsidRDefault="00000000">
      <w:pPr>
        <w:pStyle w:val="ListBullet"/>
      </w:pPr>
      <w:r>
        <w:t>The app and website are working. Broad, cross-generational adoption — including 59.3% of seniors — means digital-first services are viable for all age groups.</w:t>
      </w:r>
    </w:p>
    <w:p w14:paraId="27F62333" w14:textId="77777777" w:rsidR="002B71C2" w:rsidRDefault="00000000">
      <w:pPr>
        <w:pStyle w:val="ListBullet"/>
      </w:pPr>
      <w:r>
        <w:t>Reaching younger patrons requires different channels. Facebook dominates for 25–40 (115 selections); Instagram ranks fifth for that group. For teens and young adults, word of mouth is the strongest non-website channel (8 teens, 9 young adults) — outperforming every digital platform.</w:t>
      </w:r>
    </w:p>
    <w:p w14:paraId="28B1154C" w14:textId="77777777" w:rsidR="002B71C2" w:rsidRDefault="00000000">
      <w:pPr>
        <w:pStyle w:val="ListBullet"/>
      </w:pPr>
      <w:r>
        <w:t>The sample skews older and library-engaged. Before the survey closes, consider targeted outreach to teens, young adults (n=14), and infrequent users to improve representativeness for the final analysis.</w:t>
      </w:r>
    </w:p>
    <w:p w14:paraId="2C8AE02C" w14:textId="77777777" w:rsidR="002B71C2" w:rsidRDefault="00000000">
      <w:pPr>
        <w:jc w:val="right"/>
      </w:pPr>
      <w:r>
        <w:rPr>
          <w:color w:val="A0A0A0"/>
          <w:sz w:val="16"/>
        </w:rPr>
        <w:t>Report generated: April 28, 2026 at 03:16 PM</w:t>
      </w:r>
    </w:p>
    <w:sectPr w:rsidR="002B71C2"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589B" w14:textId="77777777" w:rsidR="00083136" w:rsidRDefault="00083136" w:rsidP="00AF7640">
      <w:pPr>
        <w:spacing w:after="0" w:line="240" w:lineRule="auto"/>
      </w:pPr>
      <w:r>
        <w:separator/>
      </w:r>
    </w:p>
  </w:endnote>
  <w:endnote w:type="continuationSeparator" w:id="0">
    <w:p w14:paraId="79CD75E3" w14:textId="77777777" w:rsidR="00083136" w:rsidRDefault="00083136" w:rsidP="00AF7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4088" w14:textId="77777777" w:rsidR="00AF7640" w:rsidRDefault="00AF76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612110"/>
      <w:docPartObj>
        <w:docPartGallery w:val="Page Numbers (Bottom of Page)"/>
        <w:docPartUnique/>
      </w:docPartObj>
    </w:sdtPr>
    <w:sdtEndPr>
      <w:rPr>
        <w:noProof/>
      </w:rPr>
    </w:sdtEndPr>
    <w:sdtContent>
      <w:p w14:paraId="06BEF42D" w14:textId="173CC362" w:rsidR="00AF7640" w:rsidRDefault="00AF76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04AA1E" w14:textId="77777777" w:rsidR="00AF7640" w:rsidRDefault="00AF76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E8AA" w14:textId="77777777" w:rsidR="00AF7640" w:rsidRDefault="00AF7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52FF9" w14:textId="77777777" w:rsidR="00083136" w:rsidRDefault="00083136" w:rsidP="00AF7640">
      <w:pPr>
        <w:spacing w:after="0" w:line="240" w:lineRule="auto"/>
      </w:pPr>
      <w:r>
        <w:separator/>
      </w:r>
    </w:p>
  </w:footnote>
  <w:footnote w:type="continuationSeparator" w:id="0">
    <w:p w14:paraId="4664C1C6" w14:textId="77777777" w:rsidR="00083136" w:rsidRDefault="00083136" w:rsidP="00AF76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DB7A" w14:textId="77777777" w:rsidR="00AF7640" w:rsidRDefault="00AF76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FADD" w14:textId="77777777" w:rsidR="00AF7640" w:rsidRDefault="00AF76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69AC" w14:textId="77777777" w:rsidR="00AF7640" w:rsidRDefault="00AF76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3021647">
    <w:abstractNumId w:val="8"/>
  </w:num>
  <w:num w:numId="2" w16cid:durableId="839395989">
    <w:abstractNumId w:val="6"/>
  </w:num>
  <w:num w:numId="3" w16cid:durableId="2025479443">
    <w:abstractNumId w:val="5"/>
  </w:num>
  <w:num w:numId="4" w16cid:durableId="1696691571">
    <w:abstractNumId w:val="4"/>
  </w:num>
  <w:num w:numId="5" w16cid:durableId="1001547601">
    <w:abstractNumId w:val="7"/>
  </w:num>
  <w:num w:numId="6" w16cid:durableId="1246109819">
    <w:abstractNumId w:val="3"/>
  </w:num>
  <w:num w:numId="7" w16cid:durableId="1341856483">
    <w:abstractNumId w:val="2"/>
  </w:num>
  <w:num w:numId="8" w16cid:durableId="1266228216">
    <w:abstractNumId w:val="1"/>
  </w:num>
  <w:num w:numId="9" w16cid:durableId="106949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280"/>
    <w:rsid w:val="00083136"/>
    <w:rsid w:val="0015074B"/>
    <w:rsid w:val="0029639D"/>
    <w:rsid w:val="002B71C2"/>
    <w:rsid w:val="00326F90"/>
    <w:rsid w:val="00AA1D8D"/>
    <w:rsid w:val="00AF764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78925"/>
  <w14:defaultImageDpi w14:val="300"/>
  <w15:docId w15:val="{F41D4EB8-5CC2-4845-8653-15F6F8E0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1077</Words>
  <Characters>5800</Characters>
  <Application>Microsoft Office Word</Application>
  <DocSecurity>0</DocSecurity>
  <Lines>181</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House</cp:lastModifiedBy>
  <cp:revision>2</cp:revision>
  <cp:lastPrinted>2026-04-28T19:50:00Z</cp:lastPrinted>
  <dcterms:created xsi:type="dcterms:W3CDTF">2013-12-23T23:15:00Z</dcterms:created>
  <dcterms:modified xsi:type="dcterms:W3CDTF">2026-04-28T19:51:00Z</dcterms:modified>
  <cp:category/>
</cp:coreProperties>
</file>