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3F914424" w:rsidR="005230E1" w:rsidRDefault="00FF5970" w:rsidP="00DF7C23">
      <w:pPr>
        <w:pStyle w:val="Heading1"/>
        <w:spacing w:line="480" w:lineRule="auto"/>
      </w:pPr>
      <w:r>
        <w:t>Chapter X: Groucho activity in the developing embryo</w:t>
      </w:r>
    </w:p>
    <w:p w14:paraId="52EBEA88" w14:textId="77777777" w:rsidR="00FF5970" w:rsidRDefault="00FF5970" w:rsidP="00DF7C23">
      <w:pPr>
        <w:spacing w:line="480" w:lineRule="auto"/>
      </w:pPr>
    </w:p>
    <w:p w14:paraId="42EFDFA9" w14:textId="2A36787D" w:rsidR="00FF5970" w:rsidRDefault="00FF5970" w:rsidP="00DF7C23">
      <w:pPr>
        <w:pStyle w:val="Heading2"/>
        <w:spacing w:line="480" w:lineRule="auto"/>
      </w:pPr>
      <w:commentRangeStart w:id="0"/>
      <w:r>
        <w:t>Abstract</w:t>
      </w:r>
      <w:commentRangeEnd w:id="0"/>
      <w:r w:rsidR="00237EB9">
        <w:rPr>
          <w:rStyle w:val="CommentReference"/>
          <w:rFonts w:asciiTheme="minorHAnsi" w:eastAsiaTheme="minorEastAsia" w:hAnsiTheme="minorHAnsi" w:cstheme="minorBidi"/>
          <w:b w:val="0"/>
          <w:bCs w:val="0"/>
          <w:color w:val="auto"/>
        </w:rPr>
        <w:commentReference w:id="0"/>
      </w:r>
    </w:p>
    <w:p w14:paraId="07643449" w14:textId="77777777" w:rsidR="00FF5970" w:rsidRDefault="00FF5970" w:rsidP="00DF7C23">
      <w:pPr>
        <w:spacing w:line="480" w:lineRule="auto"/>
      </w:pPr>
    </w:p>
    <w:p w14:paraId="619932FB" w14:textId="12E2C981" w:rsidR="005230E1" w:rsidRDefault="00FF5970" w:rsidP="00DF7C23">
      <w:pPr>
        <w:pStyle w:val="Heading2"/>
        <w:spacing w:line="480" w:lineRule="auto"/>
      </w:pPr>
      <w:r>
        <w:t>Introduction</w:t>
      </w:r>
    </w:p>
    <w:p w14:paraId="23F5419C" w14:textId="77777777" w:rsidR="00FF5970" w:rsidRDefault="00FF5970" w:rsidP="00DF7C23">
      <w:pPr>
        <w:spacing w:line="480" w:lineRule="auto"/>
      </w:pPr>
    </w:p>
    <w:p w14:paraId="67F6BCC0" w14:textId="042D9F70" w:rsidR="009C3245" w:rsidRDefault="00284E7F" w:rsidP="00A25B2F">
      <w:pPr>
        <w:spacing w:line="480" w:lineRule="auto"/>
        <w:ind w:firstLine="720"/>
      </w:pPr>
      <w:r>
        <w:t xml:space="preserve">Groucho is a crucial regulator of gene expression throughout development and is centrally involved in the establishment of embryonic patterning in the early </w:t>
      </w:r>
      <w:r w:rsidR="009C3245">
        <w:rPr>
          <w:i/>
        </w:rPr>
        <w:t>Drosophila</w:t>
      </w:r>
      <w:r>
        <w:rPr>
          <w:i/>
        </w:rPr>
        <w:t xml:space="preserve"> </w:t>
      </w:r>
      <w:r>
        <w:t xml:space="preserve">embryo. </w:t>
      </w:r>
      <w:r w:rsidR="008B018F">
        <w:t>Through its interaction with a number of</w:t>
      </w:r>
      <w:r w:rsidR="008D4207">
        <w:t xml:space="preserve"> sequence-specific</w:t>
      </w:r>
      <w:r w:rsidR="008B018F">
        <w:t xml:space="preserve"> </w:t>
      </w:r>
      <w:r w:rsidR="008D4207">
        <w:t>transcription factors</w:t>
      </w:r>
      <w:r w:rsidR="008B018F">
        <w:t>, Groucho is crucial to the spatial and temporal restriction of gene expression beginning very early in development, and remains involved in tissue differentiation and specification through</w:t>
      </w:r>
      <w:r w:rsidR="002563E7">
        <w:t>out</w:t>
      </w:r>
      <w:r w:rsidR="008B018F">
        <w:t xml:space="preserve"> larval and </w:t>
      </w:r>
      <w:proofErr w:type="spellStart"/>
      <w:r w:rsidR="008B018F">
        <w:t>pupal</w:t>
      </w:r>
      <w:proofErr w:type="spellEnd"/>
      <w:r w:rsidR="008B018F">
        <w:t xml:space="preserve"> stages.</w:t>
      </w:r>
      <w:r w:rsidR="008D4207">
        <w:t xml:space="preserve"> </w:t>
      </w:r>
      <w:r w:rsidR="00921735">
        <w:t>As Groucho is maternally deposited, high levels of the transcript are present from the onset of development, allowing Groucho to play a role as</w:t>
      </w:r>
      <w:r w:rsidR="00970989">
        <w:t xml:space="preserve"> one of the earliest available transcription factors </w:t>
      </w:r>
      <w:r w:rsidR="00921735">
        <w:t xml:space="preserve">in the embryo. </w:t>
      </w:r>
      <w:r w:rsidR="00AE6E36">
        <w:t xml:space="preserve">Groucho is one of a </w:t>
      </w:r>
      <w:r w:rsidR="00970989">
        <w:t xml:space="preserve">vital </w:t>
      </w:r>
      <w:r w:rsidR="001243BA">
        <w:t>group</w:t>
      </w:r>
      <w:r w:rsidR="008D4207">
        <w:t xml:space="preserve"> of factors that enables a cell to alter its transcriptional profile, and therefore developmental fate, in response to</w:t>
      </w:r>
      <w:r w:rsidR="001243BA">
        <w:t xml:space="preserve"> informational signals arising outside of the cell. </w:t>
      </w:r>
      <w:r w:rsidR="009C3245">
        <w:t>This regulatory role of Groucho homologues is conserved</w:t>
      </w:r>
      <w:r w:rsidR="000A776F">
        <w:t xml:space="preserve"> throughout metazoans</w:t>
      </w:r>
      <w:r w:rsidR="00970989">
        <w:t xml:space="preserve">. </w:t>
      </w:r>
      <w:del w:id="1" w:author="Albert Courey" w:date="2015-08-13T11:10:00Z">
        <w:r w:rsidR="00970989">
          <w:delText>A</w:delText>
        </w:r>
        <w:r w:rsidR="000A776F">
          <w:delText>nd, d</w:delText>
        </w:r>
      </w:del>
      <w:ins w:id="2" w:author="Albert Courey" w:date="2015-08-13T11:10:00Z">
        <w:r w:rsidR="008160BB">
          <w:t>D</w:t>
        </w:r>
      </w:ins>
      <w:r w:rsidR="000A776F">
        <w:t xml:space="preserve">ue to Groucho’s highly-connected position in the developmental regulatory network, mutations in the </w:t>
      </w:r>
      <w:r w:rsidR="000A776F">
        <w:lastRenderedPageBreak/>
        <w:t xml:space="preserve">function or regulation of Groucho can result in </w:t>
      </w:r>
      <w:r w:rsidR="00970989">
        <w:t xml:space="preserve">profound </w:t>
      </w:r>
      <w:r w:rsidR="000A776F">
        <w:t xml:space="preserve">developmental abnormalities and </w:t>
      </w:r>
      <w:commentRangeStart w:id="3"/>
      <w:r w:rsidR="000A776F">
        <w:t>disease</w:t>
      </w:r>
      <w:commentRangeEnd w:id="3"/>
      <w:r w:rsidR="00237EB9">
        <w:rPr>
          <w:rStyle w:val="CommentReference"/>
        </w:rPr>
        <w:commentReference w:id="3"/>
      </w:r>
      <w:r w:rsidR="000A776F">
        <w:t>.</w:t>
      </w:r>
    </w:p>
    <w:p w14:paraId="2D8925B7" w14:textId="654A4DFF" w:rsidR="001E6EA2" w:rsidRDefault="00284E7F" w:rsidP="00A25B2F">
      <w:pPr>
        <w:spacing w:line="480" w:lineRule="auto"/>
        <w:ind w:firstLine="720"/>
      </w:pPr>
      <w:r>
        <w:t>Despite the</w:t>
      </w:r>
      <w:r w:rsidR="008B018F">
        <w:t xml:space="preserve"> extensively </w:t>
      </w:r>
      <w:r>
        <w:t xml:space="preserve">documented centrality of Groucho to multiple developmental processes, </w:t>
      </w:r>
      <w:r w:rsidR="000A776F">
        <w:t xml:space="preserve">especially in early embryonic development, </w:t>
      </w:r>
      <w:r w:rsidR="008B018F">
        <w:t xml:space="preserve">no </w:t>
      </w:r>
      <w:r w:rsidR="000A776F">
        <w:t>systematic gen</w:t>
      </w:r>
      <w:bookmarkStart w:id="4" w:name="_GoBack"/>
      <w:bookmarkEnd w:id="4"/>
      <w:r w:rsidR="000A776F">
        <w:t xml:space="preserve">ome wide investigation has been undertaken to </w:t>
      </w:r>
      <w:del w:id="5" w:author="Albert Courey" w:date="2015-08-13T11:10:00Z">
        <w:r w:rsidR="000A776F">
          <w:delText xml:space="preserve">precisely </w:delText>
        </w:r>
      </w:del>
      <w:r w:rsidR="000A776F">
        <w:t xml:space="preserve">position Groucho </w:t>
      </w:r>
      <w:del w:id="6" w:author="Albert Courey" w:date="2015-08-13T11:11:00Z">
        <w:r w:rsidR="000A776F">
          <w:delText xml:space="preserve">into </w:delText>
        </w:r>
      </w:del>
      <w:ins w:id="7" w:author="Albert Courey" w:date="2015-08-13T11:11:00Z">
        <w:r w:rsidR="008160BB">
          <w:t xml:space="preserve">in </w:t>
        </w:r>
      </w:ins>
      <w:r w:rsidR="000A776F">
        <w:t xml:space="preserve">the </w:t>
      </w:r>
      <w:r w:rsidR="00970989">
        <w:t xml:space="preserve">fly </w:t>
      </w:r>
      <w:r w:rsidR="000A776F">
        <w:t>developmental regulatory network. To this end, we have adopted a multi-</w:t>
      </w:r>
      <w:proofErr w:type="spellStart"/>
      <w:r w:rsidR="000A776F">
        <w:t>omics</w:t>
      </w:r>
      <w:proofErr w:type="spellEnd"/>
      <w:r w:rsidR="000A776F">
        <w:t xml:space="preserve"> approach to identify Groucho target genes with high-confidence and at discrete times in early Drosophila development. </w:t>
      </w:r>
      <w:moveFromRangeStart w:id="8" w:author="Albert Courey" w:date="2015-08-13T11:14:00Z" w:name="move301083814"/>
      <w:moveFrom w:id="9" w:author="Albert Courey" w:date="2015-08-13T11:14:00Z">
        <w:r w:rsidR="00A138E6">
          <w:t>The timepoints used for the analysis were chosen to overlap significant even</w:t>
        </w:r>
        <w:r w:rsidR="00D80AD3">
          <w:t>t</w:t>
        </w:r>
        <w:r w:rsidR="00A138E6">
          <w:t xml:space="preserve">s in embryonic development that have known Groucho </w:t>
        </w:r>
        <w:commentRangeStart w:id="10"/>
        <w:r w:rsidR="00A138E6">
          <w:t>interactions</w:t>
        </w:r>
        <w:commentRangeEnd w:id="10"/>
        <w:r w:rsidR="008160BB" w:rsidDel="008160BB">
          <w:rPr>
            <w:rStyle w:val="CommentReference"/>
          </w:rPr>
          <w:commentReference w:id="10"/>
        </w:r>
        <w:r w:rsidR="00A138E6">
          <w:t>.</w:t>
        </w:r>
        <w:r w:rsidR="00D80AD3">
          <w:t xml:space="preserve"> </w:t>
        </w:r>
      </w:moveFrom>
      <w:moveFromRangeEnd w:id="8"/>
    </w:p>
    <w:p w14:paraId="4BAE8734" w14:textId="707F7204" w:rsidR="001E6EA2" w:rsidRDefault="00D80AD3" w:rsidP="00A25B2F">
      <w:pPr>
        <w:spacing w:line="480" w:lineRule="auto"/>
        <w:ind w:firstLine="720"/>
      </w:pPr>
      <w:moveFromRangeStart w:id="11" w:author="Albert Courey" w:date="2015-08-13T11:13:00Z" w:name="move301083764"/>
      <w:moveFrom w:id="12" w:author="Albert Courey" w:date="2015-08-13T11:13:00Z">
        <w:r>
          <w:t xml:space="preserve">The first timepoint (1.5 – 4 hours post deposition) encompasses </w:t>
        </w:r>
        <w:r w:rsidR="001E6EA2">
          <w:t>formation of the syncytial blastoderm and subsequent cellularization. It is during this stage that the expression patterns of the pair-rule and segment polarity genes (including engrailed, a Groucho interacting TF) are establ</w:t>
        </w:r>
        <w:r w:rsidR="00BC0E7A">
          <w:t xml:space="preserve">ished. </w:t>
        </w:r>
        <w:r w:rsidR="001E6EA2">
          <w:t>The second timepoint (4 – 6.</w:t>
        </w:r>
        <w:r w:rsidR="00BC0E7A">
          <w:t>5 hours) encompasses</w:t>
        </w:r>
        <w:r w:rsidR="00DA2565">
          <w:t xml:space="preserve"> the growth and segmentation of the germ band, including the formation of neuroblasts. Timepoint 3 (6.5 – 9 hours) encompasses retraction of the germ band and fusion of the anterior and posterior midgut.</w:t>
        </w:r>
      </w:moveFrom>
    </w:p>
    <w:moveFromRangeEnd w:id="11"/>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F59202C" w14:textId="77777777" w:rsidR="00FF5970" w:rsidRDefault="00FF5970" w:rsidP="00DF7C23">
      <w:pPr>
        <w:spacing w:line="480" w:lineRule="auto"/>
      </w:pPr>
    </w:p>
    <w:p w14:paraId="729EA3B8" w14:textId="4AFBADA6" w:rsidR="00FF5970" w:rsidRPr="00FF5970" w:rsidRDefault="00FF5970" w:rsidP="00DF7C23">
      <w:pPr>
        <w:pStyle w:val="Heading2"/>
        <w:spacing w:line="480" w:lineRule="auto"/>
      </w:pPr>
      <w:r>
        <w:t>Results</w:t>
      </w:r>
    </w:p>
    <w:p w14:paraId="1BC223F3" w14:textId="77777777" w:rsidR="00DF7C23" w:rsidRDefault="00DF7C23" w:rsidP="00DF7C23">
      <w:pPr>
        <w:spacing w:line="480" w:lineRule="auto"/>
        <w:rPr>
          <w:i/>
        </w:rPr>
      </w:pPr>
    </w:p>
    <w:p w14:paraId="0676550B" w14:textId="57FCA65A" w:rsidR="00DF7C23"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04A93396" w14:textId="77777777" w:rsidR="00DF7C23" w:rsidRDefault="00DF7C23" w:rsidP="00DF7C23">
      <w:pPr>
        <w:spacing w:line="480" w:lineRule="auto"/>
        <w:rPr>
          <w:del w:id="13" w:author="Albert Courey" w:date="2015-08-13T11:32:00Z"/>
        </w:rPr>
      </w:pPr>
    </w:p>
    <w:p w14:paraId="1086D612" w14:textId="7C9D2FA1" w:rsidR="008160BB" w:rsidRDefault="00DF7C23" w:rsidP="008160BB">
      <w:pPr>
        <w:spacing w:line="480" w:lineRule="auto"/>
        <w:ind w:firstLine="720"/>
        <w:rPr>
          <w:ins w:id="14" w:author="Albert Courey" w:date="2015-08-13T11:17:00Z"/>
        </w:rPr>
      </w:pPr>
      <w:del w:id="15" w:author="Albert Courey" w:date="2015-08-13T11:17:00Z">
        <w:r>
          <w:delText>ChIP-seq was performed in duplicate on fly embryos collected at three timepoints</w:delText>
        </w:r>
      </w:del>
      <w:del w:id="16" w:author="Albert Courey" w:date="2015-08-13T11:15:00Z">
        <w:r>
          <w:delText xml:space="preserve"> </w:delText>
        </w:r>
        <w:r w:rsidR="006433AF">
          <w:delText>using</w:delText>
        </w:r>
        <w:r>
          <w:delText xml:space="preserve"> a</w:delText>
        </w:r>
        <w:r w:rsidR="006433AF">
          <w:delText>n affinity-purified</w:delText>
        </w:r>
        <w:r>
          <w:delText xml:space="preserve"> polyclonal Groucho antibody</w:delText>
        </w:r>
      </w:del>
      <w:del w:id="17" w:author="Albert Courey" w:date="2015-08-13T11:17:00Z">
        <w:r>
          <w:delText xml:space="preserve">. </w:delText>
        </w:r>
      </w:del>
      <w:moveToRangeStart w:id="18" w:author="Albert Courey" w:date="2015-08-13T11:14:00Z" w:name="move301083814"/>
      <w:moveTo w:id="19" w:author="Albert Courey" w:date="2015-08-13T11:14:00Z">
        <w:r w:rsidR="008160BB">
          <w:t xml:space="preserve">The </w:t>
        </w:r>
        <w:proofErr w:type="spellStart"/>
        <w:r w:rsidR="008160BB">
          <w:t>timepoints</w:t>
        </w:r>
        <w:proofErr w:type="spellEnd"/>
        <w:r w:rsidR="008160BB">
          <w:t xml:space="preserve"> used for the analysis were chosen to overlap significant events in embryonic development that have known Groucho </w:t>
        </w:r>
        <w:commentRangeStart w:id="20"/>
        <w:r w:rsidR="008160BB">
          <w:t>interactions</w:t>
        </w:r>
        <w:commentRangeEnd w:id="20"/>
        <w:r w:rsidR="008160BB">
          <w:rPr>
            <w:rStyle w:val="CommentReference"/>
          </w:rPr>
          <w:commentReference w:id="20"/>
        </w:r>
        <w:r w:rsidR="008160BB">
          <w:t xml:space="preserve">. </w:t>
        </w:r>
      </w:moveTo>
      <w:moveToRangeStart w:id="21" w:author="Albert Courey" w:date="2015-08-13T11:13:00Z" w:name="move301083764"/>
      <w:moveToRangeEnd w:id="18"/>
      <w:moveTo w:id="22" w:author="Albert Courey" w:date="2015-08-13T11:13:00Z">
        <w:r w:rsidR="008160BB">
          <w:t xml:space="preserve">The first timepoint (1.5 – 4 hours post deposition) encompasses formation of the syncytial </w:t>
        </w:r>
        <w:proofErr w:type="spellStart"/>
        <w:r w:rsidR="008160BB">
          <w:t>blastoderm</w:t>
        </w:r>
        <w:proofErr w:type="spellEnd"/>
        <w:r w:rsidR="008160BB">
          <w:t xml:space="preserve"> and subsequent </w:t>
        </w:r>
        <w:proofErr w:type="spellStart"/>
        <w:r w:rsidR="008160BB">
          <w:t>cellularization</w:t>
        </w:r>
        <w:proofErr w:type="spellEnd"/>
        <w:r w:rsidR="008160BB">
          <w:t xml:space="preserve">. It is during this stage that the expression patterns of the pair-rule and segment polarity genes (including engrailed, a Groucho interacting TF) are established. The second timepoint (4 – 6.5 hours) encompasses the growth and segmentation of the germ band, including the formation of </w:t>
        </w:r>
        <w:proofErr w:type="spellStart"/>
        <w:r w:rsidR="008160BB">
          <w:t>neuroblasts</w:t>
        </w:r>
        <w:proofErr w:type="spellEnd"/>
        <w:r w:rsidR="008160BB">
          <w:t xml:space="preserve">. Timepoint 3 (6.5 – 9 hours) encompasses retraction of the germ band and fusion of the anterior and posterior </w:t>
        </w:r>
        <w:proofErr w:type="spellStart"/>
        <w:r w:rsidR="008160BB">
          <w:t>midgut</w:t>
        </w:r>
        <w:proofErr w:type="spellEnd"/>
        <w:r w:rsidR="008160BB">
          <w:t>.</w:t>
        </w:r>
      </w:moveTo>
    </w:p>
    <w:p w14:paraId="35392F92" w14:textId="39D0ECAD" w:rsidR="008160BB" w:rsidRDefault="008160BB" w:rsidP="008160BB">
      <w:pPr>
        <w:spacing w:line="480" w:lineRule="auto"/>
        <w:ind w:firstLine="720"/>
        <w:rPr>
          <w:ins w:id="23" w:author="Albert Courey" w:date="2015-08-13T14:09:00Z"/>
        </w:rPr>
      </w:pPr>
      <w:proofErr w:type="spellStart"/>
      <w:ins w:id="24" w:author="Albert Courey" w:date="2015-08-13T11:17:00Z">
        <w:r>
          <w:t>ChIP-seq</w:t>
        </w:r>
        <w:proofErr w:type="spellEnd"/>
        <w:r>
          <w:t xml:space="preserve"> was performed in duplicate on fly embryos representing each time point.  We used an affinity purified antibody raised against the </w:t>
        </w:r>
        <w:proofErr w:type="spellStart"/>
        <w:r>
          <w:t>Gro</w:t>
        </w:r>
        <w:proofErr w:type="spellEnd"/>
        <w:r>
          <w:t xml:space="preserve"> GP domain, which we validated extensively in </w:t>
        </w:r>
        <w:proofErr w:type="spellStart"/>
        <w:r>
          <w:t>immunoprecipitation</w:t>
        </w:r>
        <w:proofErr w:type="spellEnd"/>
        <w:r>
          <w:t xml:space="preserve"> and </w:t>
        </w:r>
        <w:proofErr w:type="spellStart"/>
        <w:r>
          <w:t>immunoblot</w:t>
        </w:r>
        <w:proofErr w:type="spellEnd"/>
        <w:r>
          <w:t xml:space="preserve"> assays. </w:t>
        </w:r>
      </w:ins>
      <w:ins w:id="25" w:author="Albert Courey" w:date="2015-08-13T11:24:00Z">
        <w:r>
          <w:t xml:space="preserve">The high degree of correlation between our </w:t>
        </w:r>
        <w:proofErr w:type="spellStart"/>
        <w:r>
          <w:t>ChIP-seq</w:t>
        </w:r>
        <w:proofErr w:type="spellEnd"/>
        <w:r>
          <w:t xml:space="preserve"> data set and a </w:t>
        </w:r>
        <w:proofErr w:type="spellStart"/>
        <w:r>
          <w:t>ChIP-seq</w:t>
        </w:r>
        <w:proofErr w:type="spellEnd"/>
        <w:r>
          <w:t xml:space="preserve"> data set obtained from 0-12 hour embryos</w:t>
        </w:r>
      </w:ins>
      <w:ins w:id="26" w:author="Albert Courey" w:date="2015-08-13T11:35:00Z">
        <w:r w:rsidR="00D97BEB">
          <w:t xml:space="preserve"> (REF)</w:t>
        </w:r>
      </w:ins>
      <w:ins w:id="27" w:author="Albert Courey" w:date="2015-08-13T11:24:00Z">
        <w:r>
          <w:t xml:space="preserve"> using completely independent antibodies also validates our </w:t>
        </w:r>
        <w:proofErr w:type="spellStart"/>
        <w:r>
          <w:t>ChIP-seq</w:t>
        </w:r>
        <w:proofErr w:type="spellEnd"/>
        <w:r>
          <w:t xml:space="preserve"> </w:t>
        </w:r>
        <w:commentRangeStart w:id="28"/>
        <w:r>
          <w:t>data</w:t>
        </w:r>
      </w:ins>
      <w:commentRangeEnd w:id="28"/>
      <w:ins w:id="29" w:author="Albert Courey" w:date="2015-08-13T11:35:00Z">
        <w:r w:rsidR="00D97BEB">
          <w:rPr>
            <w:rStyle w:val="CommentReference"/>
          </w:rPr>
          <w:commentReference w:id="28"/>
        </w:r>
      </w:ins>
      <w:ins w:id="30" w:author="Albert Courey" w:date="2015-08-13T11:24:00Z">
        <w:r>
          <w:t>.</w:t>
        </w:r>
      </w:ins>
      <w:ins w:id="31" w:author="Albert Courey" w:date="2015-08-13T11:26:00Z">
        <w:r w:rsidR="00D97BEB">
          <w:t xml:space="preserve"> Sequencing libraries were sequenced to a depth that provided at minimum 5M uniquely </w:t>
        </w:r>
        <w:proofErr w:type="spellStart"/>
        <w:r w:rsidR="00D97BEB">
          <w:t>mappable</w:t>
        </w:r>
        <w:proofErr w:type="spellEnd"/>
        <w:r w:rsidR="00D97BEB">
          <w:t xml:space="preserve"> reads, far in excess of the minimum recommended by </w:t>
        </w:r>
        <w:proofErr w:type="spellStart"/>
        <w:r w:rsidR="00D97BEB">
          <w:t>modENCODE</w:t>
        </w:r>
        <w:proofErr w:type="spellEnd"/>
        <w:r w:rsidR="00D97BEB">
          <w:t xml:space="preserve"> </w:t>
        </w:r>
        <w:proofErr w:type="spellStart"/>
        <w:r w:rsidR="00D97BEB">
          <w:t>ChIP-seq</w:t>
        </w:r>
        <w:proofErr w:type="spellEnd"/>
        <w:r w:rsidR="00D97BEB">
          <w:t xml:space="preserve"> best-practices (Fig. 2-a//A) </w:t>
        </w:r>
        <w:r w:rsidR="00D97BEB" w:rsidRPr="006433AF">
          <w:t>{</w:t>
        </w:r>
        <w:proofErr w:type="spellStart"/>
        <w:r w:rsidR="00D97BEB" w:rsidRPr="006433AF">
          <w:t>Landt</w:t>
        </w:r>
        <w:proofErr w:type="spellEnd"/>
        <w:r w:rsidR="00D97BEB" w:rsidRPr="006433AF">
          <w:t>, 2012 #308}</w:t>
        </w:r>
        <w:r w:rsidR="00D97BEB">
          <w:t>. Replicates exhibited high reproducibility in terms of both read density and resulting peak models. (Fig. 2-a//B, left and right, respectively).</w:t>
        </w:r>
      </w:ins>
    </w:p>
    <w:moveToRangeEnd w:id="21"/>
    <w:p w14:paraId="57A82F30" w14:textId="6A272F0F" w:rsidR="00DB11F5" w:rsidRDefault="006433AF" w:rsidP="00DB11F5">
      <w:pPr>
        <w:spacing w:line="480" w:lineRule="auto"/>
        <w:ind w:firstLine="720"/>
      </w:pPr>
      <w:del w:id="32" w:author="Albert Courey" w:date="2015-08-13T11:26:00Z">
        <w:r>
          <w:delText xml:space="preserve">Sequencing libraries were sequenced to a depth that provided at minimum 5M uniquely mappable reads, </w:delText>
        </w:r>
        <w:r w:rsidR="007A779E">
          <w:delText xml:space="preserve">far in excess of the minimum recommended by </w:delText>
        </w:r>
        <w:r>
          <w:delText>mo</w:delText>
        </w:r>
        <w:r w:rsidR="007A779E">
          <w:delText>dENCODE ChIP-seq best-</w:delText>
        </w:r>
        <w:r w:rsidR="006B5A0E">
          <w:delText>practices</w:delText>
        </w:r>
        <w:r w:rsidR="007A779E">
          <w:delText xml:space="preserve"> (Fig. 2-a//A)</w:delText>
        </w:r>
        <w:r w:rsidR="006B5A0E">
          <w:delText xml:space="preserve"> </w:delText>
        </w:r>
        <w:r w:rsidRPr="006433AF">
          <w:delText>{Landt, 2012 #308}</w:delText>
        </w:r>
        <w:r>
          <w:delText xml:space="preserve">. </w:delText>
        </w:r>
        <w:r w:rsidR="00A002D8">
          <w:delText xml:space="preserve">Replicates exhibited high reproducibility in terms of both read density and resulting peak models. (Fig. 2-a//B, left and right, respectively). </w:delText>
        </w:r>
      </w:del>
      <w:r w:rsidR="00DF7C23">
        <w:t>Peak modeling identified widespread Groucho binding throughout the genome</w:t>
      </w:r>
      <w:r w:rsidR="00A002D8">
        <w:t xml:space="preserve">; peaks with overlapping regions between replicates were chosen for further analysis </w:t>
      </w:r>
      <w:r w:rsidR="007A779E">
        <w:t>(Fig. 2-b</w:t>
      </w:r>
      <w:r w:rsidR="00A002D8">
        <w:t>). Groucho recruitment sites appear most numerous during the central timepoint</w:t>
      </w:r>
      <w:r w:rsidR="004D243C">
        <w:t xml:space="preserve"> analyzed</w:t>
      </w:r>
      <w:r w:rsidR="00A002D8">
        <w:t xml:space="preserve"> </w:t>
      </w:r>
      <w:r w:rsidR="00DF7C23">
        <w:t>(5</w:t>
      </w:r>
      <w:r w:rsidR="004D243C">
        <w:t>,</w:t>
      </w:r>
      <w:r w:rsidR="00DF7C23">
        <w:t>246 non-overlapping binding sites)</w:t>
      </w:r>
      <w:r w:rsidR="004D243C">
        <w:t>,</w:t>
      </w:r>
      <w:r w:rsidR="00DF7C23">
        <w:t xml:space="preserve"> compared to the early (1</w:t>
      </w:r>
      <w:r w:rsidR="004D243C">
        <w:t>,</w:t>
      </w:r>
      <w:r w:rsidR="00DF7C23">
        <w:t>358) and late (4</w:t>
      </w:r>
      <w:r w:rsidR="004D243C">
        <w:t>,</w:t>
      </w:r>
      <w:r w:rsidR="00DF7C23">
        <w:t xml:space="preserve">232) stages. </w:t>
      </w:r>
      <w:r w:rsidR="004D243C">
        <w:t>We detected 5,829 unique binding sites in total</w:t>
      </w:r>
      <w:r w:rsidR="00DF7C23">
        <w:t>, with 5</w:t>
      </w:r>
      <w:r w:rsidR="00D155A5">
        <w:t xml:space="preserve">35 sites </w:t>
      </w:r>
      <w:r w:rsidR="001029DD">
        <w:t>recruiting</w:t>
      </w:r>
      <w:r w:rsidR="00D155A5">
        <w:t xml:space="preserve"> Groucho at all </w:t>
      </w:r>
      <w:proofErr w:type="spellStart"/>
      <w:r w:rsidR="00D155A5">
        <w:t>timepoints</w:t>
      </w:r>
      <w:proofErr w:type="spellEnd"/>
      <w:r w:rsidR="00D863C5">
        <w:t xml:space="preserve">, and therefore potentially participating in Grouch-mediated repression in at least one cell type or tissue throughout </w:t>
      </w:r>
      <w:r w:rsidR="001029DD">
        <w:t>the developmental timeframe analyzed</w:t>
      </w:r>
      <w:r w:rsidR="0089157F">
        <w:t xml:space="preserve"> (Fig 2-c)</w:t>
      </w:r>
      <w:r w:rsidR="00D863C5">
        <w:t>.</w:t>
      </w:r>
    </w:p>
    <w:p w14:paraId="7E19F558" w14:textId="2743CCCA"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 xml:space="preserve">some Groucho binding sites are utilized throughout early development. Interestingly, no sites are occupied in only the first and third </w:t>
      </w:r>
      <w:proofErr w:type="spellStart"/>
      <w:r w:rsidR="005726D7">
        <w:t>timepoints</w:t>
      </w:r>
      <w:proofErr w:type="spellEnd"/>
      <w:r w:rsidR="005726D7">
        <w:t xml:space="preserve">, indicating that Groucho occupied sites during the first timepoint tend to either be utilized at all </w:t>
      </w:r>
      <w:proofErr w:type="spellStart"/>
      <w:r w:rsidR="005726D7">
        <w:t>timepoints</w:t>
      </w:r>
      <w:proofErr w:type="spellEnd"/>
      <w:r w:rsidR="005726D7">
        <w:t xml:space="preserve">, or are only utilized very early in development and not utilized </w:t>
      </w:r>
      <w:commentRangeStart w:id="33"/>
      <w:r w:rsidR="005726D7">
        <w:t>again</w:t>
      </w:r>
      <w:commentRangeEnd w:id="33"/>
      <w:r w:rsidR="00237EB9">
        <w:rPr>
          <w:rStyle w:val="CommentReference"/>
        </w:rPr>
        <w:commentReference w:id="33"/>
      </w:r>
      <w:r w:rsidR="005726D7">
        <w:t xml:space="preserve">. </w:t>
      </w:r>
    </w:p>
    <w:p w14:paraId="5B91A954" w14:textId="77777777" w:rsidR="00DB11F5" w:rsidRDefault="00DB11F5" w:rsidP="00DB11F5">
      <w:pPr>
        <w:spacing w:line="480" w:lineRule="auto"/>
      </w:pPr>
    </w:p>
    <w:p w14:paraId="56961FFB" w14:textId="763F2ABB" w:rsidR="00DB11F5" w:rsidRDefault="00DB11F5" w:rsidP="00DB11F5">
      <w:pPr>
        <w:spacing w:line="480" w:lineRule="auto"/>
        <w:rPr>
          <w:del w:id="34" w:author="Albert Courey" w:date="2015-08-13T11:38:00Z"/>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7CF3D4BE" w14:textId="77777777" w:rsidR="00275CDA" w:rsidRPr="00DB11F5" w:rsidRDefault="00275CDA" w:rsidP="00DB11F5">
      <w:pPr>
        <w:spacing w:line="480" w:lineRule="auto"/>
        <w:rPr>
          <w:i/>
        </w:rPr>
      </w:pPr>
    </w:p>
    <w:p w14:paraId="3A9DF1C0" w14:textId="50775901" w:rsidR="0051034C" w:rsidRDefault="00DB11F5" w:rsidP="00A25B2F">
      <w:pPr>
        <w:spacing w:line="480" w:lineRule="auto"/>
        <w:ind w:firstLine="720"/>
      </w:pPr>
      <w:r>
        <w:t xml:space="preserve">Groucho binding regions </w:t>
      </w:r>
      <w:r w:rsidR="00275CDA">
        <w:t>are</w:t>
      </w:r>
      <w:r>
        <w:t xml:space="preserve"> associated with a smaller number of genes (Fig. 2-d//A), due to the tendency of Groucho to localize to multiple regions around its potential targets. </w:t>
      </w:r>
      <w:r w:rsidR="005726D7">
        <w:t>H</w:t>
      </w:r>
      <w:r>
        <w:t>alf of all Grouch</w:t>
      </w:r>
      <w:ins w:id="35" w:author="Albert Courey" w:date="2015-08-13T11:38:00Z">
        <w:r w:rsidR="00237EB9">
          <w:t>o</w:t>
        </w:r>
      </w:ins>
      <w:r>
        <w:t>-associated genes have two or more Groucho peaks in relative proximity (Fig. 2-d//B).</w:t>
      </w:r>
      <w:r w:rsidR="005726D7">
        <w:t xml:space="preserve"> These peaks have median widths in the 500 – 700 </w:t>
      </w:r>
      <w:proofErr w:type="spellStart"/>
      <w:r w:rsidR="005726D7">
        <w:t>bp</w:t>
      </w:r>
      <w:proofErr w:type="spellEnd"/>
      <w:r w:rsidR="005726D7">
        <w:t xml:space="preserve"> range, indicative of point source peak, as commonly seen for sequence-specific transcription factors, rather than the broad peaks typical of polymeric factors or histone </w:t>
      </w:r>
      <w:r w:rsidR="005368F2">
        <w:t xml:space="preserve">marks. However, at all three </w:t>
      </w:r>
      <w:proofErr w:type="spellStart"/>
      <w:r w:rsidR="005368F2">
        <w:t>timepoints</w:t>
      </w:r>
      <w:proofErr w:type="spellEnd"/>
      <w:r w:rsidR="005368F2">
        <w:t>,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ins w:id="36" w:author="Albert Courey" w:date="2015-08-13T11:38:00Z">
        <w:r w:rsidR="00237EB9">
          <w:t>o</w:t>
        </w:r>
      </w:ins>
      <w:r w:rsidR="00E04A56">
        <w:t xml:space="preserve"> peak widths slightly increase at later </w:t>
      </w:r>
      <w:proofErr w:type="spellStart"/>
      <w:r w:rsidR="00E04A56">
        <w:t>timepoints</w:t>
      </w:r>
      <w:proofErr w:type="spellEnd"/>
      <w:r w:rsidR="00E04A56">
        <w:t xml:space="preserve">, though whether this is indicative of a time-dependent change in the way Groucho interacts with chromatin, or slight differences in library composition, is </w:t>
      </w:r>
      <w:commentRangeStart w:id="37"/>
      <w:r w:rsidR="00E04A56">
        <w:t>unclear</w:t>
      </w:r>
      <w:commentRangeEnd w:id="37"/>
      <w:r w:rsidR="00237EB9">
        <w:rPr>
          <w:rStyle w:val="CommentReference"/>
        </w:rPr>
        <w:commentReference w:id="37"/>
      </w:r>
      <w:r w:rsidR="00E04A56">
        <w:t>.</w:t>
      </w:r>
    </w:p>
    <w:p w14:paraId="35DB4B4C" w14:textId="21FA8B93" w:rsidR="00A54005" w:rsidRDefault="00A54005" w:rsidP="00A25B2F">
      <w:pPr>
        <w:spacing w:line="480" w:lineRule="auto"/>
        <w:ind w:firstLine="720"/>
      </w:pPr>
      <w:r>
        <w:t xml:space="preserve">Groucho binding is enriched in </w:t>
      </w:r>
      <w:r w:rsidR="008E3112">
        <w:t xml:space="preserve">promoter regions within 500bp of transcription start sites (Fig. 2-e//A). Regions further upstream (20 kb to 2 kb) are depleted for </w:t>
      </w:r>
      <w:proofErr w:type="spellStart"/>
      <w:r w:rsidR="008E3112">
        <w:t>Gro</w:t>
      </w:r>
      <w:proofErr w:type="spellEnd"/>
      <w:r w:rsidR="008E3112">
        <w:t xml:space="preserve"> occupancy, and intermediate range regions (2 kb to 500 </w:t>
      </w:r>
      <w:proofErr w:type="spellStart"/>
      <w:r w:rsidR="008E3112">
        <w:t>bp</w:t>
      </w:r>
      <w:proofErr w:type="spellEnd"/>
      <w:r w:rsidR="008E3112">
        <w:t xml:space="preserve">) show neither depletion </w:t>
      </w:r>
      <w:ins w:id="38" w:author="Albert Courey" w:date="2015-08-13T11:40:00Z">
        <w:r w:rsidR="00237EB9">
          <w:t>n</w:t>
        </w:r>
      </w:ins>
      <w:r w:rsidR="008E3112">
        <w:t>or enrichment. Binding within introns and 5’ UTRs is enriched. This pattern of occupancy is at odds with the traditional view that Groucho is pri</w:t>
      </w:r>
      <w:r w:rsidR="00873A87">
        <w:t xml:space="preserve">marily a long-range </w:t>
      </w:r>
      <w:proofErr w:type="spellStart"/>
      <w:r w:rsidR="00873A87">
        <w:t>corepressor</w:t>
      </w:r>
      <w:proofErr w:type="spellEnd"/>
      <w:r w:rsidR="00C77C2F" w:rsidRPr="00C77C2F">
        <w:t xml:space="preserve"> </w:t>
      </w:r>
      <w:r w:rsidR="00C77C2F">
        <w:t>{</w:t>
      </w:r>
      <w:proofErr w:type="spellStart"/>
      <w:r w:rsidR="00C77C2F">
        <w:t>Dubnicoff</w:t>
      </w:r>
      <w:proofErr w:type="spellEnd"/>
      <w:r w:rsidR="00C77C2F">
        <w:t>, 1997 #2366}</w:t>
      </w:r>
      <w:r w:rsidR="00C77C2F" w:rsidRPr="00C77C2F">
        <w:t xml:space="preserve"> </w:t>
      </w:r>
      <w:r w:rsidR="00C77C2F">
        <w:t>{Barolo, 1997 #2365}</w:t>
      </w:r>
      <w:r w:rsidR="0016503B">
        <w:t xml:space="preserve">, capable of repressing genes several </w:t>
      </w:r>
      <w:proofErr w:type="spellStart"/>
      <w:r w:rsidR="0016503B">
        <w:t>kilobases</w:t>
      </w:r>
      <w:proofErr w:type="spellEnd"/>
      <w:r w:rsidR="0016503B">
        <w:t xml:space="preserve"> away from its recruitment site, though it has also been shown to be capable of short-range repression through recruitment by additional transcription factors, such as </w:t>
      </w:r>
      <w:proofErr w:type="spellStart"/>
      <w:r w:rsidR="0016503B">
        <w:t>knirps</w:t>
      </w:r>
      <w:proofErr w:type="spellEnd"/>
      <w:r w:rsidR="00C77C2F" w:rsidRPr="00C77C2F">
        <w:t xml:space="preserve"> </w:t>
      </w:r>
      <w:r w:rsidR="00C77C2F">
        <w:t>{</w:t>
      </w:r>
      <w:proofErr w:type="spellStart"/>
      <w:r w:rsidR="00C77C2F">
        <w:t>Payankaulam</w:t>
      </w:r>
      <w:proofErr w:type="spellEnd"/>
      <w:r w:rsidR="00C77C2F">
        <w:t>, 2009 #2955}</w:t>
      </w:r>
      <w:r w:rsidR="0016503B">
        <w:t>. Our data</w:t>
      </w:r>
      <w:r w:rsidR="008E3112">
        <w:t xml:space="preserve"> indicates that it preferentially associates near TSSs and within genes.</w:t>
      </w:r>
      <w:r w:rsidR="00170024">
        <w:t xml:space="preserve"> Groucho sites exhibit a strong preference for binding within genes, with approximately 50% of peaks occurring within gene bodies across all </w:t>
      </w:r>
      <w:proofErr w:type="spellStart"/>
      <w:r w:rsidR="00170024">
        <w:t>timepoints</w:t>
      </w:r>
      <w:proofErr w:type="spellEnd"/>
      <w:r w:rsidR="00170024">
        <w:t xml:space="preserve"> (Fig. 2-e//B). A small fraction of binding overlaps start sites (3 – 10%), and </w:t>
      </w:r>
      <w:proofErr w:type="spellStart"/>
      <w:r w:rsidR="0016503B">
        <w:t>intergenic</w:t>
      </w:r>
      <w:proofErr w:type="spellEnd"/>
      <w:r w:rsidR="0016503B">
        <w:t xml:space="preserve"> binding</w:t>
      </w:r>
      <w:r w:rsidR="00170024">
        <w:t xml:space="preserve"> is </w:t>
      </w:r>
      <w:r w:rsidR="0016503B">
        <w:t xml:space="preserve">nearly </w:t>
      </w:r>
      <w:r w:rsidR="00170024">
        <w:t xml:space="preserve">evenly split between binding upstream and downstream of the nearest feature. Due to the complexity of enhancer-gene interactions, it is difficult to assign these </w:t>
      </w:r>
      <w:proofErr w:type="spellStart"/>
      <w:r w:rsidR="00170024">
        <w:t>intergenic</w:t>
      </w:r>
      <w:proofErr w:type="spellEnd"/>
      <w:r w:rsidR="00170024">
        <w:t xml:space="preserve"> binding sites accurately to a regulatory target, if such a target even exists for each peak.</w:t>
      </w:r>
    </w:p>
    <w:p w14:paraId="759C4F58" w14:textId="2F657041"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E04A56">
        <w:t xml:space="preserve"> (Fig. 2-g//A)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FA6064">
        <w:t>{</w:t>
      </w:r>
      <w:proofErr w:type="spellStart"/>
      <w:r w:rsidR="00FA6064">
        <w:t>Bradnam</w:t>
      </w:r>
      <w:proofErr w:type="spellEnd"/>
      <w:r w:rsidR="00FA6064">
        <w:t>, 2008 #</w:t>
      </w:r>
      <w:commentRangeStart w:id="39"/>
      <w:r w:rsidR="00FA6064">
        <w:t>3034</w:t>
      </w:r>
      <w:commentRangeEnd w:id="39"/>
      <w:r w:rsidR="00237EB9">
        <w:rPr>
          <w:rStyle w:val="CommentReference"/>
        </w:rPr>
        <w:commentReference w:id="39"/>
      </w:r>
      <w:r w:rsidR="00FA6064">
        <w:t>}.</w:t>
      </w:r>
    </w:p>
    <w:p w14:paraId="4AE7A489" w14:textId="5C9B2631" w:rsidR="007E0AFD" w:rsidRDefault="007E0AFD" w:rsidP="00A25B2F">
      <w:pPr>
        <w:spacing w:line="480" w:lineRule="auto"/>
        <w:ind w:firstLine="720"/>
        <w:rPr>
          <w:ins w:id="40" w:author="Michael Chambers" w:date="2015-08-13T14:09:00Z"/>
        </w:rPr>
      </w:pPr>
      <w:ins w:id="41" w:author="Michael Chambers" w:date="2015-08-13T14:09:00Z">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 xml:space="preserve">to </w:t>
        </w:r>
        <w:proofErr w:type="spellStart"/>
        <w:r w:rsidR="00B97924">
          <w:t>intergenic</w:t>
        </w:r>
        <w:proofErr w:type="spellEnd"/>
        <w:r>
          <w:t xml:space="preserve"> enhancer regions which are brought into contact with these introns</w:t>
        </w:r>
        <w:r w:rsidR="00B97924">
          <w:t xml:space="preserve"> through looping or a simila</w:t>
        </w:r>
        <w:r w:rsidR="00A1095E">
          <w:t>r rearrangement of the local topology</w:t>
        </w:r>
        <w:r>
          <w:t xml:space="preserve">, resulting in </w:t>
        </w:r>
        <w:proofErr w:type="spellStart"/>
        <w:r>
          <w:t>immunoprecipation</w:t>
        </w:r>
        <w:proofErr w:type="spellEnd"/>
        <w:r>
          <w:t xml:space="preserve"> of these regions.</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w:t>
        </w:r>
        <w:proofErr w:type="spellStart"/>
        <w:r w:rsidR="002031D7">
          <w:t>intergenic</w:t>
        </w:r>
        <w:proofErr w:type="spellEnd"/>
        <w:r w:rsidR="002031D7">
          <w:t xml:space="preserve"> sites (403 vs 402 </w:t>
        </w:r>
        <w:proofErr w:type="spellStart"/>
        <w:r w:rsidR="002031D7">
          <w:t>bp</w:t>
        </w:r>
        <w:proofErr w:type="spellEnd"/>
        <w:r w:rsidR="002031D7">
          <w:t>, respectively). Therefore, some property of the intron is directing Groucho to associate with specific points within. Whether that property is a protein interaction with another intron-associated factor, or a topological property of the surround chromatin, is not known.</w:t>
        </w:r>
      </w:ins>
    </w:p>
    <w:p w14:paraId="32C6AA8E" w14:textId="14659812" w:rsidR="00062ABD" w:rsidRPr="00062ABD" w:rsidRDefault="002031D7" w:rsidP="00062ABD">
      <w:pPr>
        <w:spacing w:line="480" w:lineRule="auto"/>
        <w:ind w:firstLine="720"/>
        <w:rPr>
          <w:ins w:id="42" w:author="Michael Chambers" w:date="2015-08-13T14:09:00Z"/>
        </w:rPr>
      </w:pPr>
      <w:ins w:id="43" w:author="Michael Chambers" w:date="2015-08-13T14:09:00Z">
        <w:r>
          <w:t xml:space="preserve">Motif analysis of the intronic Groucho recruitment sites </w:t>
        </w:r>
        <w:r w:rsidR="000F37B2">
          <w:t>identifies a small number of transcription factor biding motifs enriched at each timepoint, including some know Groucho-associated factors, including twist</w:t>
        </w:r>
        <w:r w:rsidR="00062ABD">
          <w:t xml:space="preserve"> (</w:t>
        </w:r>
        <w:proofErr w:type="spellStart"/>
        <w:r w:rsidR="00062ABD">
          <w:t>twi</w:t>
        </w:r>
        <w:proofErr w:type="spellEnd"/>
        <w:r w:rsidR="00062ABD">
          <w:t>)</w:t>
        </w:r>
        <w:r w:rsidR="000F37B2">
          <w:t xml:space="preserve">, </w:t>
        </w:r>
        <w:proofErr w:type="spellStart"/>
        <w:r w:rsidR="000F37B2">
          <w:t>tinman</w:t>
        </w:r>
        <w:proofErr w:type="spellEnd"/>
        <w:r w:rsidR="00062ABD">
          <w:t xml:space="preserve"> (tin)</w:t>
        </w:r>
        <w:r w:rsidR="000F37B2">
          <w:t>, and pannier</w:t>
        </w:r>
        <w:r w:rsidR="00062ABD">
          <w:t xml:space="preserve"> (</w:t>
        </w:r>
        <w:proofErr w:type="spellStart"/>
        <w:r w:rsidR="00062ABD">
          <w:t>pnr</w:t>
        </w:r>
        <w:proofErr w:type="spellEnd"/>
        <w:r w:rsidR="00062ABD">
          <w:t xml:space="preserve">), and previously unassociated factors, including </w:t>
        </w:r>
        <w:proofErr w:type="spellStart"/>
        <w:r w:rsidR="00062ABD" w:rsidRPr="00062ABD">
          <w:t>vielfältig</w:t>
        </w:r>
        <w:proofErr w:type="spellEnd"/>
        <w:r w:rsidR="00062ABD">
          <w:t xml:space="preserve"> (</w:t>
        </w:r>
        <w:proofErr w:type="spellStart"/>
        <w:r w:rsidR="00062ABD">
          <w:t>vlf</w:t>
        </w:r>
        <w:proofErr w:type="spellEnd"/>
        <w:r w:rsidR="00062ABD">
          <w:t>)</w:t>
        </w:r>
      </w:ins>
    </w:p>
    <w:p w14:paraId="47532ABB" w14:textId="3C9A30AC" w:rsidR="002031D7" w:rsidRPr="002031D7" w:rsidRDefault="002031D7" w:rsidP="00A25B2F">
      <w:pPr>
        <w:spacing w:line="480" w:lineRule="auto"/>
        <w:ind w:firstLine="720"/>
        <w:rPr>
          <w:ins w:id="44" w:author="Michael Chambers" w:date="2015-08-13T14:09:00Z"/>
        </w:rPr>
      </w:pPr>
    </w:p>
    <w:p w14:paraId="04C81D05" w14:textId="77777777" w:rsidR="008E3112" w:rsidRDefault="008E3112" w:rsidP="00A25B2F">
      <w:pPr>
        <w:spacing w:line="480" w:lineRule="auto"/>
        <w:ind w:firstLine="720"/>
      </w:pPr>
    </w:p>
    <w:p w14:paraId="4AB7C1B7" w14:textId="77777777" w:rsidR="00645F6F" w:rsidRPr="00C316C2" w:rsidRDefault="004C62C0" w:rsidP="00DF7C23">
      <w:pPr>
        <w:spacing w:line="480" w:lineRule="auto"/>
        <w:rPr>
          <w:del w:id="45" w:author="Albert Courey" w:date="2015-08-13T11:42:00Z"/>
          <w:i/>
        </w:rPr>
      </w:pPr>
      <w:r w:rsidRPr="00C316C2">
        <w:rPr>
          <w:i/>
        </w:rPr>
        <w:t>Identification of Groucho Targets by Developmental Stage</w:t>
      </w:r>
    </w:p>
    <w:p w14:paraId="4B17F8B9" w14:textId="77777777" w:rsidR="00C56855" w:rsidRDefault="00C56855" w:rsidP="00DF7C23">
      <w:pPr>
        <w:spacing w:line="480" w:lineRule="auto"/>
      </w:pPr>
    </w:p>
    <w:p w14:paraId="155F22AB" w14:textId="43F144B3" w:rsidR="00A30785" w:rsidRDefault="00F85351" w:rsidP="009D28D1">
      <w:pPr>
        <w:spacing w:line="480" w:lineRule="auto"/>
        <w:ind w:firstLine="720"/>
        <w:pPrChange w:id="46" w:author="Michael Chambers" w:date="2015-08-13T14:09:00Z">
          <w:pPr>
            <w:spacing w:line="480" w:lineRule="auto"/>
          </w:pPr>
        </w:pPrChange>
      </w:pPr>
      <w:ins w:id="47" w:author="Michael Chambers" w:date="2015-08-13T14:09:00Z">
        <w:r>
          <w:t xml:space="preserve">While </w:t>
        </w:r>
        <w:proofErr w:type="spellStart"/>
        <w:r>
          <w:t>ChIP-seq</w:t>
        </w:r>
        <w:proofErr w:type="spellEnd"/>
        <w:r>
          <w:t xml:space="preserve"> provides a genome-wide picture of how </w:t>
        </w:r>
      </w:ins>
      <w:r>
        <w:t xml:space="preserve">Groucho is </w:t>
      </w:r>
      <w:del w:id="48" w:author="Michael Chambers" w:date="2015-08-13T14:09:00Z">
        <w:r w:rsidR="00A30785">
          <w:delText xml:space="preserve">a crucial regulator of gene expression </w:delText>
        </w:r>
        <w:r w:rsidR="00E40A04">
          <w:delText>throughout</w:delText>
        </w:r>
        <w:r w:rsidR="00A30785">
          <w:delText xml:space="preserve"> </w:delText>
        </w:r>
        <w:r w:rsidR="00420B5B">
          <w:delText>development</w:delText>
        </w:r>
      </w:del>
      <w:ins w:id="49" w:author="Michael Chambers" w:date="2015-08-13T14:09:00Z">
        <w:r>
          <w:t>associated with various genes,</w:t>
        </w:r>
      </w:ins>
      <w:r>
        <w:t xml:space="preserve"> and </w:t>
      </w:r>
      <w:del w:id="50" w:author="Michael Chambers" w:date="2015-08-13T14:09:00Z">
        <w:r w:rsidR="00A30785">
          <w:delText xml:space="preserve">is </w:delText>
        </w:r>
        <w:r w:rsidR="00D74350">
          <w:delText>centrally</w:delText>
        </w:r>
      </w:del>
      <w:ins w:id="51" w:author="Michael Chambers" w:date="2015-08-13T14:09:00Z">
        <w:r>
          <w:t>how these dynamics change over time, it is does not provide evidence that Grouc</w:t>
        </w:r>
        <w:r w:rsidR="00631114">
          <w:t>ho is actively</w:t>
        </w:r>
      </w:ins>
      <w:r w:rsidR="00631114">
        <w:t xml:space="preserve"> involved in </w:t>
      </w:r>
      <w:ins w:id="52" w:author="Michael Chambers" w:date="2015-08-13T14:09:00Z">
        <w:r w:rsidR="00631114">
          <w:t>regulating</w:t>
        </w:r>
        <w:r>
          <w:t xml:space="preserve"> </w:t>
        </w:r>
      </w:ins>
      <w:r>
        <w:t xml:space="preserve">the </w:t>
      </w:r>
      <w:del w:id="53" w:author="Michael Chambers" w:date="2015-08-13T14:09:00Z">
        <w:r w:rsidR="00A30785">
          <w:delText>establishment</w:delText>
        </w:r>
      </w:del>
      <w:ins w:id="54" w:author="Michael Chambers" w:date="2015-08-13T14:09:00Z">
        <w:r>
          <w:t>expression</w:t>
        </w:r>
      </w:ins>
      <w:r>
        <w:t xml:space="preserve"> of </w:t>
      </w:r>
      <w:del w:id="55" w:author="Michael Chambers" w:date="2015-08-13T14:09:00Z">
        <w:r w:rsidR="00A30785">
          <w:delText>embryonic patterning</w:delText>
        </w:r>
        <w:r w:rsidR="00E40A04">
          <w:delText xml:space="preserve"> in the early embryo</w:delText>
        </w:r>
        <w:r w:rsidR="00A30785">
          <w:delText xml:space="preserve">. While several Groucho </w:delText>
        </w:r>
      </w:del>
      <w:ins w:id="56" w:author="Michael Chambers" w:date="2015-08-13T14:09:00Z">
        <w:r w:rsidR="00631114">
          <w:t xml:space="preserve">those </w:t>
        </w:r>
        <w:r>
          <w:t xml:space="preserve">genes it is binding within or adjacent to. The </w:t>
        </w:r>
        <w:r w:rsidR="00326671">
          <w:t xml:space="preserve">accurate </w:t>
        </w:r>
        <w:r>
          <w:t xml:space="preserve">assignment of </w:t>
        </w:r>
        <w:r w:rsidR="00326671">
          <w:t xml:space="preserve">a binding region detected by </w:t>
        </w:r>
        <w:proofErr w:type="spellStart"/>
        <w:r w:rsidR="00326671">
          <w:t>ChIP-seq</w:t>
        </w:r>
        <w:proofErr w:type="spellEnd"/>
        <w:r>
          <w:t xml:space="preserve"> to a </w:t>
        </w:r>
        <w:r w:rsidR="00326671">
          <w:t xml:space="preserve">specific </w:t>
        </w:r>
      </w:ins>
      <w:r w:rsidR="00326671">
        <w:t xml:space="preserve">regulatory </w:t>
      </w:r>
      <w:del w:id="57" w:author="Michael Chambers" w:date="2015-08-13T14:09:00Z">
        <w:r w:rsidR="00A30785">
          <w:delText>targets are known, it is suspected that the majority</w:delText>
        </w:r>
      </w:del>
      <w:ins w:id="58" w:author="Michael Chambers" w:date="2015-08-13T14:09:00Z">
        <w:r w:rsidR="00326671">
          <w:t>target (or targets)</w:t>
        </w:r>
        <w:r>
          <w:t xml:space="preserve"> is a long standing problem </w:t>
        </w:r>
        <w:r w:rsidR="003358B1">
          <w:t xml:space="preserve">in the useful interpretation of </w:t>
        </w:r>
        <w:proofErr w:type="spellStart"/>
        <w:r w:rsidR="003358B1">
          <w:t>ChIP-seq</w:t>
        </w:r>
        <w:proofErr w:type="spellEnd"/>
        <w:r w:rsidR="003358B1">
          <w:t xml:space="preserve"> studies</w:t>
        </w:r>
        <w:r w:rsidR="000376C3">
          <w:t>{</w:t>
        </w:r>
        <w:proofErr w:type="spellStart"/>
        <w:r w:rsidR="000376C3">
          <w:t>Sikora-Wohlfeld</w:t>
        </w:r>
        <w:proofErr w:type="spellEnd"/>
        <w:r w:rsidR="000376C3">
          <w:t>, 2013 #2377}</w:t>
        </w:r>
        <w:r w:rsidR="000376C3">
          <w:t xml:space="preserve">; </w:t>
        </w:r>
        <w:r w:rsidR="003553D9">
          <w:t>the inaccuracy of association</w:t>
        </w:r>
        <w:r w:rsidR="000376C3">
          <w:t xml:space="preserve"> becomes</w:t>
        </w:r>
        <w:r>
          <w:t xml:space="preserve"> more significant when considering enhancer-binding factors, as genomic complexity often makes assignment of </w:t>
        </w:r>
        <w:r w:rsidR="00326671">
          <w:t>enhancer/gene interactions</w:t>
        </w:r>
        <w:r>
          <w:t xml:space="preserve"> uncertain. </w:t>
        </w:r>
        <w:r w:rsidR="00631114">
          <w:t>In order to incorporate our picture</w:t>
        </w:r>
      </w:ins>
      <w:r w:rsidR="00631114">
        <w:t xml:space="preserve"> of Groucho </w:t>
      </w:r>
      <w:del w:id="59" w:author="Michael Chambers" w:date="2015-08-13T14:09:00Z">
        <w:r w:rsidR="00A30785">
          <w:delText>targets have yet to be identified. To this end</w:delText>
        </w:r>
      </w:del>
      <w:ins w:id="60" w:author="Michael Chambers" w:date="2015-08-13T14:09:00Z">
        <w:r w:rsidR="00631114">
          <w:t xml:space="preserve">binding into a framework of Groucho-mediated </w:t>
        </w:r>
        <w:r w:rsidR="00F73A0E">
          <w:t>repression</w:t>
        </w:r>
      </w:ins>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w:t>
      </w:r>
      <w:commentRangeStart w:id="61"/>
      <w:r w:rsidR="009D5C49">
        <w:t>SP</w:t>
      </w:r>
      <w:commentRangeEnd w:id="61"/>
      <w:proofErr w:type="spellEnd"/>
      <w:r w:rsidR="00071D1D">
        <w:rPr>
          <w:rStyle w:val="CommentReference"/>
        </w:rPr>
        <w:commentReference w:id="61"/>
      </w:r>
      <w:r w:rsidR="009D5C49">
        <w:t>)</w:t>
      </w:r>
      <w:r w:rsidR="00A30785">
        <w:t xml:space="preserve">. Additionally, we analyzed the transcriptome of embryos </w:t>
      </w:r>
      <w:r w:rsidR="00555693">
        <w:t xml:space="preserve">lacking maternally-contributed </w:t>
      </w:r>
      <w:r w:rsidR="009D5C49">
        <w:t xml:space="preserve">functional </w:t>
      </w:r>
      <w:r w:rsidR="00A51973">
        <w:t xml:space="preserve">Groucho. These embryos </w:t>
      </w:r>
      <w:del w:id="62" w:author="Albert Courey" w:date="2015-08-13T11:47:00Z">
        <w:r w:rsidR="00A51973" w:rsidDel="00071D1D">
          <w:delText>ex</w:delText>
        </w:r>
        <w:r w:rsidR="009D28D1">
          <w:delText>p</w:delText>
        </w:r>
        <w:r w:rsidR="00A51973" w:rsidDel="00071D1D">
          <w:delText>r</w:delText>
        </w:r>
      </w:del>
      <w:proofErr w:type="spellStart"/>
      <w:ins w:id="63" w:author="Michael Chambers" w:date="2015-08-13T14:09:00Z">
        <w:r w:rsidR="009D28D1">
          <w:t>oss</w:t>
        </w:r>
      </w:ins>
      <w:del w:id="64" w:author="Albert Courey" w:date="2015-08-13T11:47:00Z">
        <w:r w:rsidR="009D28D1">
          <w:delText>ess</w:delText>
        </w:r>
        <w:r w:rsidR="009D5C49">
          <w:delText xml:space="preserve"> a severely truncated and non-functional form of Groucho</w:delText>
        </w:r>
      </w:del>
      <w:ins w:id="65" w:author="Albert Courey" w:date="2015-08-13T11:47:00Z">
        <w:r w:rsidR="00071D1D">
          <w:t>embryos</w:t>
        </w:r>
        <w:proofErr w:type="spellEnd"/>
        <w:r w:rsidR="00071D1D">
          <w:t xml:space="preserve"> are derived from female </w:t>
        </w:r>
        <w:proofErr w:type="spellStart"/>
        <w:r w:rsidR="00071D1D">
          <w:t>germline</w:t>
        </w:r>
        <w:proofErr w:type="spellEnd"/>
        <w:r w:rsidR="00071D1D">
          <w:t xml:space="preserve"> clones of a </w:t>
        </w:r>
        <w:proofErr w:type="spellStart"/>
        <w:r w:rsidR="00071D1D">
          <w:t>Gro</w:t>
        </w:r>
        <w:proofErr w:type="spellEnd"/>
        <w:r w:rsidR="00071D1D">
          <w:t xml:space="preserve"> allele that give rise to a severely truncated and therefore non-functional </w:t>
        </w:r>
        <w:proofErr w:type="spellStart"/>
        <w:r w:rsidR="00071D1D">
          <w:t>Gro</w:t>
        </w:r>
        <w:proofErr w:type="spellEnd"/>
        <w:r w:rsidR="00071D1D">
          <w:t xml:space="preserve"> allele</w:t>
        </w:r>
      </w:ins>
      <w:r w:rsidR="009D5C49">
        <w:t>.</w:t>
      </w:r>
    </w:p>
    <w:p w14:paraId="29887EFE" w14:textId="77777777" w:rsidR="009D5C49" w:rsidRDefault="009D5C49" w:rsidP="00DF7C23">
      <w:pPr>
        <w:spacing w:line="480" w:lineRule="auto"/>
        <w:rPr>
          <w:del w:id="66" w:author="Michael Chambers" w:date="2015-08-13T14:09:00Z"/>
        </w:rPr>
      </w:pPr>
    </w:p>
    <w:p w14:paraId="206C37C0" w14:textId="72944245" w:rsidR="009D5C49" w:rsidRPr="00742D23" w:rsidRDefault="009D5C49" w:rsidP="009D28D1">
      <w:pPr>
        <w:spacing w:line="480" w:lineRule="auto"/>
        <w:ind w:firstLine="720"/>
        <w:pPrChange w:id="67" w:author="Michael Chambers" w:date="2015-08-13T14:09:00Z">
          <w:pPr>
            <w:spacing w:line="480" w:lineRule="auto"/>
          </w:pPr>
        </w:pPrChange>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7D448A" w:rsidRPr="00DF7C23">
        <w:t xml:space="preserve"> 2-k</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68"/>
      <w:r w:rsidR="00E67908">
        <w:t>timepoint</w:t>
      </w:r>
      <w:commentRangeEnd w:id="68"/>
      <w:r w:rsidR="00071D1D">
        <w:rPr>
          <w:rStyle w:val="CommentReference"/>
        </w:rPr>
        <w:commentReference w:id="68"/>
      </w:r>
      <w:r w:rsidR="004643B0">
        <w:t xml:space="preserve">. As Groucho is known to restrict the expression patterns of </w:t>
      </w:r>
      <w:del w:id="69" w:author="Albert Courey" w:date="2015-08-13T11:50:00Z">
        <w:r w:rsidR="004643B0">
          <w:delText>several transcription factors</w:delText>
        </w:r>
      </w:del>
      <w:ins w:id="70" w:author="Albert Courey" w:date="2015-08-13T11:50:00Z">
        <w:r w:rsidR="00071D1D">
          <w:t xml:space="preserve">many developmental regulators </w:t>
        </w:r>
      </w:ins>
      <w:del w:id="71" w:author="Albert Courey" w:date="2015-08-13T14:09:00Z">
        <w:r w:rsidR="004643B0">
          <w:delText xml:space="preserve"> (</w:delText>
        </w:r>
      </w:del>
      <w:ins w:id="72" w:author="Albert Courey" w:date="2015-08-13T11:50:00Z">
        <w:r w:rsidR="004643B0">
          <w:t xml:space="preserve">including </w:t>
        </w:r>
        <w:r w:rsidR="00071D1D">
          <w:t>transcription factors, splicing factors, and signaling molecules</w:t>
        </w:r>
      </w:ins>
      <w:ins w:id="73" w:author="Albert Courey" w:date="2015-08-13T14:09:00Z">
        <w:r w:rsidR="004643B0">
          <w:t xml:space="preserve"> (</w:t>
        </w:r>
      </w:ins>
      <w:del w:id="74" w:author="Albert Courey" w:date="2015-08-13T11:49:00Z">
        <w:r w:rsidR="004643B0" w:rsidDel="00071D1D">
          <w:delText xml:space="preserve">including </w:delText>
        </w:r>
      </w:del>
      <w:ins w:id="75" w:author="Albert Courey" w:date="2015-08-13T11:49:00Z">
        <w:r w:rsidR="00071D1D">
          <w:t xml:space="preserve">e.g., </w:t>
        </w:r>
      </w:ins>
      <w:r w:rsidR="004643B0">
        <w:t>tailless</w:t>
      </w:r>
      <w:ins w:id="76" w:author="Albert Courey" w:date="2015-08-13T11:49:00Z">
        <w:r w:rsidR="00071D1D">
          <w:t xml:space="preserve">, </w:t>
        </w:r>
      </w:ins>
      <w:del w:id="77" w:author="Albert Courey" w:date="2015-08-13T11:49:00Z">
        <w:r w:rsidR="004643B0">
          <w:delText xml:space="preserve"> and</w:delText>
        </w:r>
        <w:r w:rsidR="00E67908">
          <w:delText xml:space="preserve"> </w:delText>
        </w:r>
      </w:del>
      <w:proofErr w:type="spellStart"/>
      <w:r w:rsidR="00E67908">
        <w:t>huckebein</w:t>
      </w:r>
      <w:proofErr w:type="spellEnd"/>
      <w:ins w:id="78" w:author="Albert Courey" w:date="2015-08-13T11:49:00Z">
        <w:r w:rsidR="00071D1D">
          <w:t xml:space="preserve">, </w:t>
        </w:r>
        <w:proofErr w:type="spellStart"/>
        <w:r w:rsidR="00071D1D">
          <w:t>zen</w:t>
        </w:r>
        <w:proofErr w:type="spellEnd"/>
        <w:r w:rsidR="00071D1D">
          <w:t xml:space="preserve">, </w:t>
        </w:r>
      </w:ins>
      <w:proofErr w:type="spellStart"/>
      <w:ins w:id="79" w:author="Albert Courey" w:date="2015-08-13T11:51:00Z">
        <w:r w:rsidR="00071D1D">
          <w:t>Sxl</w:t>
        </w:r>
        <w:proofErr w:type="spellEnd"/>
        <w:r w:rsidR="00071D1D">
          <w:t xml:space="preserve">, </w:t>
        </w:r>
        <w:proofErr w:type="spellStart"/>
        <w:r w:rsidR="00071D1D">
          <w:t>dpp</w:t>
        </w:r>
        <w:proofErr w:type="spellEnd"/>
        <w:r w:rsidR="00071D1D">
          <w:t xml:space="preserve">, </w:t>
        </w:r>
      </w:ins>
      <w:ins w:id="80" w:author="Albert Courey" w:date="2015-08-13T11:49:00Z">
        <w:r w:rsidR="00071D1D">
          <w:t>etc.</w:t>
        </w:r>
      </w:ins>
      <w:ins w:id="81" w:author="Albert Courey" w:date="2015-08-13T14:09:00Z">
        <w:r w:rsidR="00E67908">
          <w:t>),</w:t>
        </w:r>
      </w:ins>
      <w:del w:id="82" w:author="Albert Courey" w:date="2015-08-13T14:09:00Z">
        <w:r w:rsidR="00E67908">
          <w:delText>),</w:delText>
        </w:r>
      </w:del>
      <w:r w:rsidR="004643B0">
        <w:t xml:space="preserve"> it is suspected that many of these </w:t>
      </w:r>
      <w:r w:rsidR="00ED2BD5">
        <w:t>potential</w:t>
      </w:r>
      <w:r w:rsidR="004643B0">
        <w:t xml:space="preserve"> Groucho targets are secondary targets of Groucho and are not regulated by</w:t>
      </w:r>
      <w:r w:rsidR="00FE0377">
        <w:t xml:space="preserve"> direct</w:t>
      </w:r>
      <w:r w:rsidR="004643B0">
        <w:t xml:space="preserve"> Groucho occupancy of their enhancer regions.</w:t>
      </w:r>
    </w:p>
    <w:p w14:paraId="79578B1E" w14:textId="77777777" w:rsidR="00742D23" w:rsidRDefault="00742D23" w:rsidP="00DF7C23">
      <w:pPr>
        <w:spacing w:line="480" w:lineRule="auto"/>
        <w:rPr>
          <w:del w:id="83" w:author="Michael Chambers" w:date="2015-08-13T14:09:00Z"/>
        </w:rPr>
      </w:pPr>
    </w:p>
    <w:p w14:paraId="03CB6574" w14:textId="5FDC1008" w:rsidR="009D5C49" w:rsidRDefault="009D5C49" w:rsidP="004A7559">
      <w:pPr>
        <w:spacing w:line="480" w:lineRule="auto"/>
        <w:ind w:firstLine="720"/>
        <w:pPrChange w:id="84" w:author="Michael Chambers" w:date="2015-08-13T14:09:00Z">
          <w:pPr>
            <w:spacing w:line="480" w:lineRule="auto"/>
          </w:pPr>
        </w:pPrChange>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0514F0">
        <w:fldChar w:fldCharType="begin"/>
      </w:r>
      <w:r w:rsidR="002E08A6">
        <w:instrText xml:space="preserve"> ADDIN PAPERS2_CITATIONS &lt;citation&gt;&lt;uuid&gt;D365F4FE-8131-41FC-B5A4-B7C2DAF77CDC&lt;/uuid&gt;&lt;priority&gt;0&lt;/priority&gt;&lt;publications&gt;&lt;publication&gt;&lt;uuid&gt;CC60C8A9-C023-4F30-AC53-E88E67B12FF0&lt;/uuid&gt;&lt;volume&gt;13&lt;/volume&gt;&lt;doi&gt;10.1016/j.cmet.2011.02.014&lt;/doi&gt;&lt;startpage&gt;413&lt;/startpage&gt;&lt;publication_date&gt;99201104061200000000222000&lt;/publication_date&gt;&lt;url&gt;http://dx.doi.org/10.1016/j.cmet.2011.02.014&lt;/url&gt;&lt;type&gt;400&lt;/type&gt;&lt;title&gt;TLE3 Is a Dual-Function Transcriptional Coregulator of Adipogenesis&lt;/title&gt;&lt;publisher&gt;Elsevier Inc.&lt;/publisher&gt;&lt;number&gt;4&lt;/number&gt;&lt;subtype&gt;400&lt;/subtype&gt;&lt;endpage&gt;427&lt;/endpage&gt;&lt;bundle&gt;&lt;publication&gt;&lt;publisher&gt;Elsevier Inc.&lt;/publisher&gt;&lt;title&gt;Cell Metabolism&lt;/title&gt;&lt;type&gt;-100&lt;/type&gt;&lt;subtype&gt;-100&lt;/subtype&gt;&lt;uuid&gt;87CC1FD8-15F2-4E73-AC6C-4D32AE25652A&lt;/uuid&gt;&lt;/publication&gt;&lt;/bundle&gt;&lt;authors&gt;&lt;author&gt;&lt;firstName&gt;Claudio&lt;/firstName&gt;&lt;middleNames&gt;J&lt;/middleNames&gt;&lt;lastName&gt;Villanueva&lt;/lastName&gt;&lt;/author&gt;&lt;author&gt;&lt;firstName&gt;Hironori&lt;/firstName&gt;&lt;lastName&gt;Waki&lt;/lastName&gt;&lt;/author&gt;&lt;author&gt;&lt;firstName&gt;Cristina&lt;/firstName&gt;&lt;lastName&gt;Godio&lt;/lastName&gt;&lt;/author&gt;&lt;author&gt;&lt;firstName&gt;Ronni&lt;/firstName&gt;&lt;lastName&gt;Nielsen&lt;/lastName&gt;&lt;/author&gt;&lt;author&gt;&lt;firstName&gt;Wen-Ling&lt;/firstName&gt;&lt;lastName&gt;Chou&lt;/lastName&gt;&lt;/author&gt;&lt;author&gt;&lt;firstName&gt;Leo&lt;/firstName&gt;&lt;lastName&gt;Vargas&lt;/lastName&gt;&lt;/author&gt;&lt;author&gt;&lt;firstName&gt;Kevin&lt;/firstName&gt;&lt;lastName&gt;Wroblewski&lt;/lastName&gt;&lt;/author&gt;&lt;author&gt;&lt;firstName&gt;Christian&lt;/firstName&gt;&lt;lastName&gt;Schmedt&lt;/lastName&gt;&lt;/author&gt;&lt;author&gt;&lt;firstName&gt;Lily&lt;/firstName&gt;&lt;middleNames&gt;C&lt;/middleNames&gt;&lt;lastName&gt;Chao&lt;/lastName&gt;&lt;/author&gt;&lt;author&gt;&lt;firstName&gt;Rima&lt;/firstName&gt;&lt;lastName&gt;Boyadjian&lt;/lastName&gt;&lt;/author&gt;&lt;author&gt;&lt;firstName&gt;Susanne&lt;/firstName&gt;&lt;lastName&gt;Mandrup&lt;/lastName&gt;&lt;/author&gt;&lt;author&gt;&lt;firstName&gt;Andrea&lt;/firstName&gt;&lt;lastName&gt;Hevener&lt;/lastName&gt;&lt;/author&gt;&lt;author&gt;&lt;firstName&gt;Enrique&lt;/firstName&gt;&lt;lastName&gt;Saez&lt;/lastName&gt;&lt;/author&gt;&lt;author&gt;&lt;firstName&gt;Peter&lt;/firstName&gt;&lt;lastName&gt;Tontonoz&lt;/lastName&gt;&lt;/author&gt;&lt;/authors&gt;&lt;/publication&gt;&lt;/publications&gt;&lt;cites&gt;&lt;/cites&gt;&lt;/citation&gt;</w:instrText>
      </w:r>
      <w:r w:rsidR="000514F0">
        <w:fldChar w:fldCharType="separate"/>
      </w:r>
      <w:r w:rsidR="000B3215">
        <w:rPr>
          <w:rFonts w:ascii="Cambria" w:hAnsi="Cambria" w:cs="Cambria"/>
        </w:rPr>
        <w:t>{Villanueva:2011ff}</w:t>
      </w:r>
      <w:r w:rsidR="000514F0">
        <w:fldChar w:fldCharType="end"/>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0514F0">
        <w:fldChar w:fldCharType="begin"/>
      </w:r>
      <w:r w:rsidR="002E08A6">
        <w:instrText xml:space="preserve"> ADDIN PAPERS2_CITATIONS &lt;citation&gt;&lt;uuid&gt;120A6536-D8C9-4C6E-80F2-5CB9DEE5AB27&lt;/uuid&gt;&lt;priority&gt;1&lt;/priority&gt;&lt;publications&gt;&lt;publication&gt;&lt;uuid&gt;FD4D98ED-C2DE-41CD-BD74-21B68E7CB9A4&lt;/uuid&gt;&lt;volume&gt;30&lt;/volume&gt;&lt;doi&gt;10.1038/emboj.2011.100&lt;/doi&gt;&lt;startpage&gt;2031&lt;/startpage&gt;&lt;publication_date&gt;99201104051200000000222000&lt;/publication_date&gt;&lt;url&gt;http://dx.doi.org/10.1038/emboj.2011.100&lt;/url&gt;&lt;type&gt;400&lt;/type&gt;&lt;title&gt;The oligomeric state of CtBP determines its role as a transcriptional co-activator and co-repressor of Wingless targets&lt;/title&gt;&lt;publisher&gt;Nature Publishing Group&lt;/publisher&gt;&lt;number&gt;10&lt;/number&gt;&lt;subtype&gt;400&lt;/subtype&gt;&lt;endpage&gt;2043&lt;/endpage&gt;&lt;bundle&gt;&lt;publication&gt;&lt;publisher&gt;Nature Publishing Group&lt;/publisher&gt;&lt;url&gt;http://www.nature.com/emboj/&lt;/url&gt;&lt;title&gt;The EMBO Journal&lt;/title&gt;&lt;type&gt;-100&lt;/type&gt;&lt;subtype&gt;-100&lt;/subtype&gt;&lt;uuid&gt;838DA89D-C445-45C6-9D90-1A8B8915018A&lt;/uuid&gt;&lt;/publication&gt;&lt;/bundle&gt;&lt;authors&gt;&lt;author&gt;&lt;firstName&gt;Chandan&lt;/firstName&gt;&lt;lastName&gt;Bhambhani&lt;/lastName&gt;&lt;/author&gt;&lt;author&gt;&lt;firstName&gt;Jinhee&lt;/firstName&gt;&lt;middleNames&gt;L&lt;/middleNames&gt;&lt;lastName&gt;Chang&lt;/lastName&gt;&lt;/author&gt;&lt;author&gt;&lt;firstName&gt;David&lt;/firstName&gt;&lt;middleNames&gt;L&lt;/middleNames&gt;&lt;lastName&gt;Akey&lt;/lastName&gt;&lt;/author&gt;&lt;author&gt;&lt;firstName&gt;Ken&lt;/firstName&gt;&lt;middleNames&gt;M&lt;/middleNames&gt;&lt;lastName&gt;Cadigan&lt;/lastName&gt;&lt;/author&gt;&lt;/authors&gt;&lt;/publication&gt;&lt;/publications&gt;&lt;cites&gt;&lt;/cites&gt;&lt;/citation&gt;</w:instrText>
      </w:r>
      <w:r w:rsidR="000514F0">
        <w:fldChar w:fldCharType="separate"/>
      </w:r>
      <w:r w:rsidR="000B3215">
        <w:rPr>
          <w:rFonts w:ascii="Cambria" w:hAnsi="Cambria" w:cs="Cambria"/>
        </w:rPr>
        <w:t>{Bhambhani:2011je}</w:t>
      </w:r>
      <w:r w:rsidR="000514F0">
        <w:fldChar w:fldCharType="end"/>
      </w:r>
      <w:r w:rsidR="000514F0">
        <w:t>.</w:t>
      </w:r>
    </w:p>
    <w:p w14:paraId="7C96ADAA" w14:textId="77777777" w:rsidR="008C46AF" w:rsidRDefault="008C46AF" w:rsidP="00DF7C23">
      <w:pPr>
        <w:spacing w:line="480" w:lineRule="auto"/>
      </w:pPr>
    </w:p>
    <w:p w14:paraId="7DC1B77C" w14:textId="2575DF0F" w:rsidR="00A30785" w:rsidRDefault="008C46AF" w:rsidP="00DF7C23">
      <w:pPr>
        <w:spacing w:line="480" w:lineRule="auto"/>
      </w:pPr>
      <w:r>
        <w:t xml:space="preserve">To identify primary targets of Groucho at each timepoint, we compared differential gene expression of every expressed gene under conditions of Groucho overexpression versus Groucho null. Genes which show an opposite magnitude change in expression under the two conditions were then considered for further analysis. </w:t>
      </w:r>
      <w:r w:rsidR="003E0380">
        <w:t xml:space="preserve">At early </w:t>
      </w:r>
      <w:proofErr w:type="spellStart"/>
      <w:r w:rsidR="003E0380">
        <w:t>timepoints</w:t>
      </w:r>
      <w:proofErr w:type="spellEnd"/>
      <w:r w:rsidR="003E0380">
        <w:t>, a</w:t>
      </w:r>
      <w:r w:rsidR="00661362">
        <w:t xml:space="preserve"> greater percentage of genes appear to be repressed by Groucho than activated, with this trend reversing with increasing age.</w:t>
      </w:r>
      <w:r w:rsidR="008D6626">
        <w:t xml:space="preserve"> </w:t>
      </w:r>
      <w:r w:rsidR="000B41DA">
        <w:t>(</w:t>
      </w:r>
      <w:r w:rsidR="000B41DA">
        <w:rPr>
          <w:i/>
        </w:rPr>
        <w:t xml:space="preserve">Fig : </w:t>
      </w:r>
      <w:proofErr w:type="spellStart"/>
      <w:r w:rsidR="000B41DA">
        <w:rPr>
          <w:i/>
        </w:rPr>
        <w:t>heatmap</w:t>
      </w:r>
      <w:proofErr w:type="spellEnd"/>
      <w:r w:rsidR="000B41DA">
        <w:rPr>
          <w:i/>
        </w:rPr>
        <w:t xml:space="preserve"> of selected gene expression changes in </w:t>
      </w:r>
      <w:proofErr w:type="spellStart"/>
      <w:r w:rsidR="000B41DA">
        <w:rPr>
          <w:i/>
        </w:rPr>
        <w:t>Gro</w:t>
      </w:r>
      <w:proofErr w:type="spellEnd"/>
      <w:r w:rsidR="000B41DA">
        <w:rPr>
          <w:i/>
        </w:rPr>
        <w:t xml:space="preserve"> MB36 embryos) </w:t>
      </w:r>
      <w:r w:rsidR="008D6626">
        <w:t xml:space="preserve">The significantly enriched gene ontology groups for predicted Groucho-repressed genes (n = 162) contain several groups indicative of transcription regulation (GO:0006355, n = 37) and developmental processes (GO:0032502, n = 81). </w:t>
      </w:r>
      <w:r w:rsidR="000B41DA">
        <w:t>(</w:t>
      </w:r>
      <w:r w:rsidR="000B41DA">
        <w:rPr>
          <w:i/>
        </w:rPr>
        <w:t xml:space="preserve">Fig: GO groups) </w:t>
      </w:r>
      <w:r w:rsidR="008D6626">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rsidR="008D6626">
        <w:t xml:space="preserve"> and do not represent direct Groucho targets.</w:t>
      </w:r>
    </w:p>
    <w:p w14:paraId="275DF794" w14:textId="77777777" w:rsidR="0035211A" w:rsidRDefault="0035211A" w:rsidP="00DF7C23">
      <w:pPr>
        <w:spacing w:line="480" w:lineRule="auto"/>
      </w:pPr>
    </w:p>
    <w:p w14:paraId="065CDE8E" w14:textId="5A797B85" w:rsidR="003F10ED" w:rsidRDefault="003F10ED" w:rsidP="00DF7C23">
      <w:pPr>
        <w:spacing w:line="480" w:lineRule="auto"/>
        <w:rPr>
          <w:del w:id="85" w:author="Albert Courey" w:date="2015-08-13T12:11:00Z"/>
          <w:i/>
        </w:rPr>
      </w:pPr>
      <w:r>
        <w:rPr>
          <w:i/>
        </w:rPr>
        <w:t xml:space="preserve">Total mRNA levels correlate well with nascent mRNA levels at all </w:t>
      </w:r>
      <w:proofErr w:type="spellStart"/>
      <w:r>
        <w:rPr>
          <w:i/>
        </w:rPr>
        <w:t>timepoints</w:t>
      </w:r>
      <w:proofErr w:type="spellEnd"/>
      <w:r>
        <w:rPr>
          <w:i/>
        </w:rPr>
        <w:t xml:space="preserve"> </w:t>
      </w:r>
    </w:p>
    <w:p w14:paraId="33D294C6" w14:textId="77777777" w:rsidR="003F10ED" w:rsidRDefault="003F10ED" w:rsidP="00DF7C23">
      <w:pPr>
        <w:spacing w:line="480" w:lineRule="auto"/>
      </w:pPr>
    </w:p>
    <w:p w14:paraId="5F2A32FD" w14:textId="73002353" w:rsidR="00C923DA" w:rsidRDefault="00D11037" w:rsidP="00DF7C23">
      <w:pPr>
        <w:spacing w:line="480" w:lineRule="auto"/>
      </w:pPr>
      <w:r>
        <w:t>As embryos at the stages utilized for transcriptome measurements are highly dynamic systems, with rapidly fluctuating levels of transcripts, we used Nascent-</w:t>
      </w:r>
      <w:proofErr w:type="spellStart"/>
      <w:r>
        <w:t>seq</w:t>
      </w:r>
      <w:proofErr w:type="spellEnd"/>
      <w:r>
        <w:t xml:space="preserve"> to confirm that the transcriptome measurements were indicative of actual transcription rates, and not overwhelmed by the various contributions of maternal mRNA contribution or differential rates of mRNA maturation and degradation.</w:t>
      </w:r>
      <w:r w:rsidR="000D2F6D">
        <w:t xml:space="preserve"> Sequencing of nascent RNA has been utilized to monitor fluctuating mRNA levels, for example following induction of an immune response in cell culture</w:t>
      </w:r>
      <w:r w:rsidR="003E4C8C">
        <w:t>{Bhatt, 2012 #2995}</w:t>
      </w:r>
      <w:r w:rsidR="000D2F6D">
        <w:t xml:space="preserve">. In </w:t>
      </w:r>
      <w:r w:rsidR="000D2F6D" w:rsidRPr="00327E1B">
        <w:rPr>
          <w:i/>
        </w:rPr>
        <w:t>Drosophila</w:t>
      </w:r>
      <w:r w:rsidR="000D2F6D">
        <w:t xml:space="preserve">, </w:t>
      </w:r>
      <w:r w:rsidR="00327E1B">
        <w:t>nascent-</w:t>
      </w:r>
      <w:proofErr w:type="spellStart"/>
      <w:r w:rsidR="00327E1B">
        <w:t>seq</w:t>
      </w:r>
      <w:proofErr w:type="spellEnd"/>
      <w:r w:rsidR="00327E1B">
        <w:t xml:space="preserve"> has been used to monitor </w:t>
      </w:r>
      <w:proofErr w:type="spellStart"/>
      <w:r w:rsidR="00327E1B">
        <w:t>cotranscriptional</w:t>
      </w:r>
      <w:proofErr w:type="spellEnd"/>
      <w:r w:rsidR="00327E1B">
        <w:t xml:space="preserve"> splicing in adult flies</w:t>
      </w:r>
      <w:r w:rsidR="003E4C8C">
        <w:t>{</w:t>
      </w:r>
      <w:proofErr w:type="spellStart"/>
      <w:r w:rsidR="003E4C8C">
        <w:t>Khodor</w:t>
      </w:r>
      <w:proofErr w:type="spellEnd"/>
      <w:r w:rsidR="003E4C8C">
        <w:t>, 2011 #2081}</w:t>
      </w:r>
      <w:r w:rsidR="00327E1B">
        <w:t>, as well as circadian transcript cycling</w:t>
      </w:r>
      <w:r w:rsidR="005D1703">
        <w:t>{Rodriguez, 2013 #1782}</w:t>
      </w:r>
      <w:r w:rsidR="00327E1B">
        <w:t>, in which the authors saw significant differences in total mRNA and nascent mRNA levels over ninety minute collections.</w:t>
      </w:r>
    </w:p>
    <w:p w14:paraId="379F767C" w14:textId="77777777" w:rsidR="00C923DA" w:rsidRDefault="00C923DA" w:rsidP="00DF7C23">
      <w:pPr>
        <w:spacing w:line="480" w:lineRule="auto"/>
      </w:pPr>
    </w:p>
    <w:p w14:paraId="17D06021" w14:textId="280FB1ED" w:rsidR="00D11037" w:rsidRPr="00C923DA" w:rsidRDefault="000D2F6D" w:rsidP="00DF7C23">
      <w:pPr>
        <w:spacing w:line="480" w:lineRule="auto"/>
      </w:pPr>
      <w:r w:rsidRPr="000D2F6D">
        <w:t>Embryos</w:t>
      </w:r>
      <w:r>
        <w:t xml:space="preserve"> were collected at </w:t>
      </w:r>
      <w:r w:rsidR="00C923DA">
        <w:t xml:space="preserve">each timepoint and fractionated </w:t>
      </w:r>
      <w:r>
        <w:t xml:space="preserve">to isolate chromatin-associated RNA, which is enriched for nascent transcripts. </w:t>
      </w:r>
      <w:r w:rsidR="00C923DA">
        <w:t xml:space="preserve"> Efficient fractionation was confirmed by </w:t>
      </w:r>
      <w:proofErr w:type="spellStart"/>
      <w:r w:rsidR="00C923DA">
        <w:t>immunobloting</w:t>
      </w:r>
      <w:proofErr w:type="spellEnd"/>
      <w:r w:rsidR="00C923DA">
        <w:t xml:space="preserve"> for cytoplasmic and nuclear components (</w:t>
      </w:r>
      <w:r w:rsidR="00C923DA">
        <w:rPr>
          <w:i/>
        </w:rPr>
        <w:t>Supplemental figure</w:t>
      </w:r>
      <w:r w:rsidR="00C923DA">
        <w:t xml:space="preserve">). </w:t>
      </w:r>
    </w:p>
    <w:p w14:paraId="02978A21" w14:textId="77777777" w:rsidR="00BE1E61" w:rsidRPr="00BE1E61" w:rsidRDefault="00BE1E61" w:rsidP="00DF7C23">
      <w:pPr>
        <w:spacing w:line="480" w:lineRule="auto"/>
      </w:pP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6EAD1522" w:rsidR="00866555" w:rsidRDefault="009B74B7" w:rsidP="00DF7C23">
      <w:pPr>
        <w:spacing w:line="480" w:lineRule="auto"/>
      </w:pPr>
      <w:proofErr w:type="spellStart"/>
      <w:r>
        <w:t>Promotor</w:t>
      </w:r>
      <w:proofErr w:type="spellEnd"/>
      <w:r>
        <w:t xml:space="preserve">-proximal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DE77EE">
        <w:fldChar w:fldCharType="begin"/>
      </w:r>
      <w:r w:rsidR="002E08A6">
        <w:instrText xml:space="preserve"> ADDIN PAPERS2_CITATIONS &lt;citation&gt;&lt;uuid&gt;C7533AC0-E7A1-47C0-8E8F-15A239457E24&lt;/uuid&gt;&lt;priority&gt;7&lt;/priority&gt;&lt;publications&gt;&lt;publication&gt;&lt;uuid&gt;091660EF-AEBF-4661-9194-6844A38D9331&lt;/uuid&gt;&lt;volume&gt;74&lt;/volume&gt;&lt;startpage&gt;1&lt;/startpage&gt;&lt;publication_date&gt;99199307161200000000222000&lt;/publication_date&gt;&lt;url&gt;http://eutils.ncbi.nlm.nih.gov/entrez/eutils/elink.fcgi?dbfrom=pubmed&amp;amp;id=8334697&amp;amp;retmode=ref&amp;amp;cmd=prlinks&lt;/url&gt;&lt;type&gt;400&lt;/type&gt;&lt;title&gt;Protein traffic on the heat shock promoter: parking, stalling, and trucking along.&lt;/title&gt;&lt;location&gt;&amp;lt;html&amp;gt;&amp;lt;head&amp;gt;&amp;lt;meta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Home&amp;lt;/a&amp;gt;&amp;lt;/div&amp;gt;&amp;lt;/body&amp;gt;&amp;lt;/html&amp;gt;&lt;/location&gt;&lt;institution&gt;Section of Biochemistry, Molecular and Cell Biology, Cornell University, Ithaca, New York 14850.&lt;/institution&gt;&lt;number&gt;1&lt;/number&gt;&lt;subtype&gt;400&lt;/subtype&gt;&lt;endpage&gt;4&lt;/endpage&gt;&lt;bundle&gt;&lt;publication&gt;&lt;publisher&gt;Elsevier Ltd&lt;/publisher&gt;&lt;url&gt;http://www.cell.com/&lt;/url&gt;&lt;title&gt;Cell&lt;/title&gt;&lt;type&gt;-100&lt;/type&gt;&lt;subtype&gt;-100&lt;/subtype&gt;&lt;uuid&gt;2C58968A-967D-4060-B7A6-C212EBF7833D&lt;/uuid&gt;&lt;/publication&gt;&lt;/bundle&gt;&lt;authors&gt;&lt;author&gt;&lt;firstName&gt;J&lt;/firstName&gt;&lt;lastName&gt;Lis&lt;/lastName&gt;&lt;/author&gt;&lt;author&gt;&lt;firstName&gt;C&lt;/firstName&gt;&lt;lastName&gt;Wu&lt;/lastName&gt;&lt;/author&gt;&lt;/authors&gt;&lt;/publication&gt;&lt;/publications&gt;&lt;cites&gt;&lt;/cites&gt;&lt;/citation&gt;</w:instrText>
      </w:r>
      <w:r w:rsidR="00DE77EE">
        <w:fldChar w:fldCharType="separate"/>
      </w:r>
      <w:r w:rsidR="000B3215">
        <w:rPr>
          <w:rFonts w:ascii="Cambria" w:hAnsi="Cambria" w:cs="Cambria"/>
        </w:rPr>
        <w:t>{Lis:1993uk}</w:t>
      </w:r>
      <w:r w:rsidR="00DE77EE">
        <w:fldChar w:fldCharType="end"/>
      </w:r>
      <w:r>
        <w:t xml:space="preserve">. Since this discovery, polymerase stalling has been found to be a </w:t>
      </w:r>
      <w:r w:rsidR="00DE77EE">
        <w:t>ubiquitous</w:t>
      </w:r>
      <w:r>
        <w:t xml:space="preserve"> regulatory </w:t>
      </w:r>
      <w:r w:rsidR="00DE77EE">
        <w:t>mechanism</w:t>
      </w:r>
      <w:r w:rsidR="00DE77EE">
        <w:fldChar w:fldCharType="begin"/>
      </w:r>
      <w:r w:rsidR="000B3215">
        <w:instrText xml:space="preserve"> ADDIN PAPERS2_CITATIONS &lt;citation&gt;&lt;uuid&gt;207D0BB6-B7A4-4CB1-B1F5-4BD343F05E0A&lt;/uuid&gt;&lt;priority&gt;8&lt;/priority&gt;&lt;publications&gt;&lt;publication&gt;&lt;uuid&gt;9DA7D2F0-FC69-4CEA-BBBD-441FAAB2091E&lt;/uuid&gt;&lt;volume&gt;25&lt;/volume&gt;&lt;startpage&gt;375&lt;/startpage&gt;&lt;publication_date&gt;99200008001200000000220000&lt;/publication_date&gt;&lt;url&gt;http://eutils.ncbi.nlm.nih.gov/entrez/eutils/elink.fcgi?dbfrom=pubmed&amp;amp;id=10916156&amp;amp;retmode=ref&amp;amp;cmd=prlinks&lt;/url&gt;&lt;type&gt;400&lt;/type&gt;&lt;title&gt;Control of elongation by RNA polymerase II.&lt;/title&gt;&lt;location&gt;&amp;lt;html&amp;gt;&amp;lt;head&amp;gt;&amp;lt;meta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Home&amp;lt;/a&amp;gt;&amp;lt;/div&amp;gt;&amp;lt;/body&amp;gt;&amp;lt;/html&amp;gt;&lt;/location&gt;&lt;institution&gt;Program in Molecular and Cell Biology, Oklahoma Medical Research Foundation, Oklahoma City, OK 73104, USA. conawayj@omrf.ouhsc.edu&lt;/institution&gt;&lt;number&gt;8&lt;/number&gt;&lt;subtype&gt;400&lt;/subtype&gt;&lt;endpage&gt;380&lt;/endpage&gt;&lt;bundle&gt;&lt;publication&gt;&lt;title&gt;Trends in biochemical sciences&lt;/title&gt;&lt;type&gt;-100&lt;/type&gt;&lt;subtype&gt;-100&lt;/subtype&gt;&lt;uuid&gt;349135EF-DD92-4CFF-97A2-570E99860049&lt;/uuid&gt;&lt;/publication&gt;&lt;/bundle&gt;&lt;authors&gt;&lt;author&gt;&lt;firstName&gt;J&lt;/firstName&gt;&lt;middleNames&gt;W&lt;/middleNames&gt;&lt;lastName&gt;Conaway&lt;/lastName&gt;&lt;/author&gt;&lt;author&gt;&lt;firstName&gt;A&lt;/firstName&gt;&lt;lastName&gt;Shilatifard&lt;/lastName&gt;&lt;/author&gt;&lt;author&gt;&lt;firstName&gt;A&lt;/firstName&gt;&lt;lastName&gt;Dvir&lt;/lastName&gt;&lt;/author&gt;&lt;author&gt;&lt;firstName&gt;R&lt;/firstName&gt;&lt;middleNames&gt;C&lt;/middleNames&gt;&lt;lastName&gt;Conaway&lt;/lastName&gt;&lt;/author&gt;&lt;/authors&gt;&lt;/publication&gt;&lt;/publications&gt;&lt;cites&gt;&lt;/cites&gt;&lt;/citation&gt;</w:instrText>
      </w:r>
      <w:r w:rsidR="00DE77EE">
        <w:fldChar w:fldCharType="separate"/>
      </w:r>
      <w:r w:rsidR="000B3215">
        <w:rPr>
          <w:rFonts w:ascii="Cambria" w:hAnsi="Cambria" w:cs="Cambria"/>
        </w:rPr>
        <w:t>{Conaway:2000un}</w:t>
      </w:r>
      <w:r w:rsidR="00DE77EE">
        <w:fldChar w:fldCharType="end"/>
      </w:r>
      <w:r>
        <w:t xml:space="preserve">, with strong peaks of </w:t>
      </w:r>
      <w:proofErr w:type="spellStart"/>
      <w:r>
        <w:t>PolII</w:t>
      </w:r>
      <w:proofErr w:type="spellEnd"/>
      <w:r>
        <w:t xml:space="preserve"> present in the promoter regions of a diverse array of genes throughout the </w:t>
      </w:r>
      <w:proofErr w:type="spellStart"/>
      <w:r>
        <w:rPr>
          <w:i/>
        </w:rPr>
        <w:t>Droosphila</w:t>
      </w:r>
      <w:proofErr w:type="spellEnd"/>
      <w:r w:rsidR="00B570B8">
        <w:t xml:space="preserve"> </w:t>
      </w:r>
      <w:r>
        <w:t>genome.</w:t>
      </w:r>
      <w:r w:rsidR="00866555">
        <w:t xml:space="preserve"> </w:t>
      </w:r>
    </w:p>
    <w:p w14:paraId="7F5ECB3C" w14:textId="77777777" w:rsidR="00866555" w:rsidRDefault="00866555" w:rsidP="00DF7C23">
      <w:pPr>
        <w:spacing w:line="480" w:lineRule="auto"/>
      </w:pPr>
    </w:p>
    <w:p w14:paraId="770FE57D" w14:textId="2E765605" w:rsidR="00683D3D" w:rsidRPr="00AB3610" w:rsidRDefault="00866555" w:rsidP="00DF7C23">
      <w:pPr>
        <w:spacing w:line="480" w:lineRule="auto"/>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AB3610">
        <w:t xml:space="preserve">( 179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 xml:space="preserve">&gt; 0.05).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w:t>
      </w:r>
      <w:proofErr w:type="spellStart"/>
      <w:r w:rsidR="00AB3610">
        <w:t>Gro</w:t>
      </w:r>
      <w:proofErr w:type="spellEnd"/>
      <w:r w:rsidR="00AB3610">
        <w:t xml:space="preserve"> repressed genes are not (174 genes, </w:t>
      </w:r>
      <w:r w:rsidR="00AB3610">
        <w:rPr>
          <w:i/>
        </w:rPr>
        <w:t xml:space="preserve">p </w:t>
      </w:r>
      <w:r w:rsidR="00AB3610">
        <w:t xml:space="preserve">&gt; 0.01). Together, this provides strong evidence that, at least at early </w:t>
      </w:r>
      <w:proofErr w:type="spellStart"/>
      <w:r w:rsidR="00AB3610">
        <w:t>timepoints</w:t>
      </w:r>
      <w:proofErr w:type="spellEnd"/>
      <w:r w:rsidR="00AB3610">
        <w:t xml:space="preserve">,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7DADF3FD" w14:textId="3D903DA5" w:rsidR="00A40D79" w:rsidRDefault="00FF5970" w:rsidP="00DF7C23">
      <w:pPr>
        <w:pStyle w:val="Heading2"/>
        <w:spacing w:line="480" w:lineRule="auto"/>
      </w:pPr>
      <w:bookmarkStart w:id="86" w:name="revised-results-section"/>
      <w:bookmarkEnd w:id="86"/>
      <w:r>
        <w:t>Discussion</w:t>
      </w:r>
    </w:p>
    <w:sectPr w:rsidR="00A40D79"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13T11:42:00Z" w:initials="AC">
    <w:p w14:paraId="7FAF9C24" w14:textId="76C3699F" w:rsidR="00071D1D" w:rsidRDefault="00071D1D">
      <w:pPr>
        <w:pStyle w:val="CommentText"/>
      </w:pPr>
      <w:r>
        <w:rPr>
          <w:rStyle w:val="CommentReference"/>
        </w:rPr>
        <w:annotationRef/>
      </w:r>
      <w:r>
        <w:t>Please provide this abstract ASAP.</w:t>
      </w:r>
    </w:p>
  </w:comment>
  <w:comment w:id="3" w:author="Albert Courey" w:date="2015-08-13T11:43:00Z" w:initials="AC">
    <w:p w14:paraId="41B7F4B1" w14:textId="47B68DC8" w:rsidR="00071D1D" w:rsidRDefault="00071D1D">
      <w:pPr>
        <w:pStyle w:val="CommentText"/>
      </w:pPr>
      <w:r>
        <w:rPr>
          <w:rStyle w:val="CommentReference"/>
        </w:rPr>
        <w:annotationRef/>
      </w:r>
      <w:r>
        <w:t xml:space="preserve">The introduction needs to bring out the unanswered questions about </w:t>
      </w:r>
      <w:proofErr w:type="spellStart"/>
      <w:r>
        <w:t>Gro</w:t>
      </w:r>
      <w:proofErr w:type="spellEnd"/>
      <w:r>
        <w:t xml:space="preserve"> mediated repression and how a study of the type we carried out would allow us to address these questions.</w:t>
      </w:r>
    </w:p>
  </w:comment>
  <w:comment w:id="10" w:author="Albert Courey" w:date="2015-08-13T11:13:00Z" w:initials="AC">
    <w:p w14:paraId="35CD42B5" w14:textId="4FAFD187" w:rsidR="00071D1D" w:rsidRDefault="00071D1D">
      <w:pPr>
        <w:pStyle w:val="CommentText"/>
      </w:pPr>
      <w:r>
        <w:rPr>
          <w:rStyle w:val="CommentReference"/>
        </w:rPr>
        <w:annotationRef/>
      </w:r>
      <w:r>
        <w:t>What you need here is a paragraph summarizing some of the most important conclusions of this study. I’ve moved the paragraph about the time points to the results section.</w:t>
      </w:r>
    </w:p>
  </w:comment>
  <w:comment w:id="20" w:author="Albert Courey" w:date="2015-08-13T11:14:00Z" w:initials="AC">
    <w:p w14:paraId="6DFAC680" w14:textId="77777777" w:rsidR="00071D1D" w:rsidRDefault="00071D1D" w:rsidP="008160BB">
      <w:pPr>
        <w:pStyle w:val="CommentText"/>
      </w:pPr>
      <w:r>
        <w:rPr>
          <w:rStyle w:val="CommentReference"/>
        </w:rPr>
        <w:annotationRef/>
      </w:r>
      <w:r>
        <w:t>What you need here is a paragraph summarizing some of the most important conclusions of this study. I’ve moved the paragraph about the time points to the results section.</w:t>
      </w:r>
    </w:p>
  </w:comment>
  <w:comment w:id="28" w:author="Albert Courey" w:date="2015-08-13T11:35:00Z" w:initials="AC">
    <w:p w14:paraId="1F1472F4" w14:textId="5CF83C05" w:rsidR="00071D1D" w:rsidRDefault="00071D1D">
      <w:pPr>
        <w:pStyle w:val="CommentText"/>
      </w:pPr>
      <w:r>
        <w:rPr>
          <w:rStyle w:val="CommentReference"/>
        </w:rPr>
        <w:annotationRef/>
      </w:r>
      <w:r>
        <w:t>Can we do some kind of analysis to demonstrate this point?</w:t>
      </w:r>
    </w:p>
  </w:comment>
  <w:comment w:id="33" w:author="Albert Courey" w:date="2015-08-13T11:38:00Z" w:initials="AC">
    <w:p w14:paraId="4155B97B" w14:textId="36BB133B" w:rsidR="00071D1D" w:rsidRDefault="00071D1D">
      <w:pPr>
        <w:pStyle w:val="CommentText"/>
      </w:pPr>
      <w:r>
        <w:rPr>
          <w:rStyle w:val="CommentReference"/>
        </w:rPr>
        <w:annotationRef/>
      </w:r>
      <w:r>
        <w:t>The figures should include genome browser views showing examples of all these different patterns.</w:t>
      </w:r>
    </w:p>
  </w:comment>
  <w:comment w:id="37" w:author="Albert Courey" w:date="2015-08-13T11:40:00Z" w:initials="AC">
    <w:p w14:paraId="262B7607" w14:textId="161F8592" w:rsidR="00071D1D" w:rsidRDefault="00071D1D">
      <w:pPr>
        <w:pStyle w:val="CommentText"/>
      </w:pPr>
      <w:r>
        <w:rPr>
          <w:rStyle w:val="CommentReference"/>
        </w:rPr>
        <w:annotationRef/>
      </w:r>
      <w:r>
        <w:t>Once again we need to see specific examples.</w:t>
      </w:r>
    </w:p>
  </w:comment>
  <w:comment w:id="39" w:author="Albert Courey" w:date="2015-08-13T11:45:00Z" w:initials="AC">
    <w:p w14:paraId="7A9B27F6" w14:textId="6693C560" w:rsidR="00071D1D" w:rsidRDefault="00071D1D">
      <w:pPr>
        <w:pStyle w:val="CommentText"/>
      </w:pPr>
      <w:r>
        <w:rPr>
          <w:rStyle w:val="CommentReference"/>
        </w:rPr>
        <w:annotationRef/>
      </w:r>
      <w:r>
        <w:t xml:space="preserve">I would like a concluding paragraph here. You should summarize the findings presented in this section and what they may mean. In fact, for now, it would be good if each section ended with such a paragraph. Ultimately we may decide to incorporate these paragraphs into the discussion, but for now, let’s end each section of the results with a paragraph containing a summary of the conclusions and how they bear on our understanding of the mechanism of </w:t>
      </w:r>
      <w:proofErr w:type="spellStart"/>
      <w:r>
        <w:t>Gro</w:t>
      </w:r>
      <w:proofErr w:type="spellEnd"/>
      <w:r>
        <w:t>-mediated repression.</w:t>
      </w:r>
    </w:p>
  </w:comment>
  <w:comment w:id="61" w:author="Albert Courey" w:date="2015-08-13T11:47:00Z" w:initials="AC">
    <w:p w14:paraId="206BD1C8" w14:textId="4DCC0AFA" w:rsidR="00071D1D" w:rsidRDefault="00071D1D">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68" w:author="Albert Courey" w:date="2015-08-13T11:49:00Z" w:initials="AC">
    <w:p w14:paraId="2AA433FB" w14:textId="6582F9B1" w:rsidR="00071D1D" w:rsidRDefault="00071D1D">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AF9C24" w15:done="0"/>
  <w15:commentEx w15:paraId="41B7F4B1" w15:done="0"/>
  <w15:commentEx w15:paraId="35CD42B5" w15:done="0"/>
  <w15:commentEx w15:paraId="6DFAC680" w15:done="0"/>
  <w15:commentEx w15:paraId="1F1472F4" w15:done="0"/>
  <w15:commentEx w15:paraId="4155B97B" w15:done="0"/>
  <w15:commentEx w15:paraId="262B7607" w15:done="0"/>
  <w15:commentEx w15:paraId="7A9B27F6" w15:done="0"/>
  <w15:commentEx w15:paraId="206BD1C8"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081&lt;/item&gt;&lt;item&gt;2365&lt;/item&gt;&lt;item&gt;2995&lt;/item&gt;&lt;/record-ids&gt;&lt;/item&gt;&lt;/Libraries&gt;"/>
  </w:docVars>
  <w:rsids>
    <w:rsidRoot w:val="004C62C0"/>
    <w:rsid w:val="000376C3"/>
    <w:rsid w:val="000451FA"/>
    <w:rsid w:val="000514F0"/>
    <w:rsid w:val="00062ABD"/>
    <w:rsid w:val="000633C8"/>
    <w:rsid w:val="00071D1D"/>
    <w:rsid w:val="000A6193"/>
    <w:rsid w:val="000A776F"/>
    <w:rsid w:val="000B3215"/>
    <w:rsid w:val="000B41DA"/>
    <w:rsid w:val="000D2F6D"/>
    <w:rsid w:val="000F37B2"/>
    <w:rsid w:val="000F4492"/>
    <w:rsid w:val="001029DD"/>
    <w:rsid w:val="001243BA"/>
    <w:rsid w:val="00156EA1"/>
    <w:rsid w:val="0016503B"/>
    <w:rsid w:val="00170024"/>
    <w:rsid w:val="0017002A"/>
    <w:rsid w:val="001A137F"/>
    <w:rsid w:val="001B3BB0"/>
    <w:rsid w:val="001E0562"/>
    <w:rsid w:val="001E6EA2"/>
    <w:rsid w:val="001F41CC"/>
    <w:rsid w:val="002031D7"/>
    <w:rsid w:val="0020322A"/>
    <w:rsid w:val="00230A55"/>
    <w:rsid w:val="00237EB9"/>
    <w:rsid w:val="002563E7"/>
    <w:rsid w:val="00275CDA"/>
    <w:rsid w:val="00284E7F"/>
    <w:rsid w:val="002B5B8B"/>
    <w:rsid w:val="002C058C"/>
    <w:rsid w:val="002E08A6"/>
    <w:rsid w:val="00326671"/>
    <w:rsid w:val="00327E1B"/>
    <w:rsid w:val="003358B1"/>
    <w:rsid w:val="0035211A"/>
    <w:rsid w:val="003553D9"/>
    <w:rsid w:val="0035579F"/>
    <w:rsid w:val="003E0380"/>
    <w:rsid w:val="003E4C8C"/>
    <w:rsid w:val="003F10ED"/>
    <w:rsid w:val="00407EF6"/>
    <w:rsid w:val="00420B5B"/>
    <w:rsid w:val="004314D5"/>
    <w:rsid w:val="004643B0"/>
    <w:rsid w:val="00495D91"/>
    <w:rsid w:val="004A7559"/>
    <w:rsid w:val="004C62C0"/>
    <w:rsid w:val="004D243C"/>
    <w:rsid w:val="004F0AF3"/>
    <w:rsid w:val="0051034C"/>
    <w:rsid w:val="005230E1"/>
    <w:rsid w:val="005368F2"/>
    <w:rsid w:val="00540604"/>
    <w:rsid w:val="0055323B"/>
    <w:rsid w:val="00555693"/>
    <w:rsid w:val="005726D7"/>
    <w:rsid w:val="005774BE"/>
    <w:rsid w:val="005A72DA"/>
    <w:rsid w:val="005D0256"/>
    <w:rsid w:val="005D1703"/>
    <w:rsid w:val="005D1B49"/>
    <w:rsid w:val="00631114"/>
    <w:rsid w:val="006433AF"/>
    <w:rsid w:val="0064453B"/>
    <w:rsid w:val="00645F6F"/>
    <w:rsid w:val="00661362"/>
    <w:rsid w:val="00666EF2"/>
    <w:rsid w:val="00683D3D"/>
    <w:rsid w:val="006A0C78"/>
    <w:rsid w:val="006B19CD"/>
    <w:rsid w:val="006B5A0E"/>
    <w:rsid w:val="006E56FE"/>
    <w:rsid w:val="006F619C"/>
    <w:rsid w:val="00717E3E"/>
    <w:rsid w:val="0073152C"/>
    <w:rsid w:val="00742D23"/>
    <w:rsid w:val="00743AF1"/>
    <w:rsid w:val="0077458B"/>
    <w:rsid w:val="00781A3B"/>
    <w:rsid w:val="007A01F5"/>
    <w:rsid w:val="007A779E"/>
    <w:rsid w:val="007A7FF8"/>
    <w:rsid w:val="007B1C60"/>
    <w:rsid w:val="007B6A08"/>
    <w:rsid w:val="007C33E3"/>
    <w:rsid w:val="007D0A4F"/>
    <w:rsid w:val="007D448A"/>
    <w:rsid w:val="007E0AFD"/>
    <w:rsid w:val="00811640"/>
    <w:rsid w:val="008160BB"/>
    <w:rsid w:val="00824312"/>
    <w:rsid w:val="00824D9F"/>
    <w:rsid w:val="00844F7B"/>
    <w:rsid w:val="00866555"/>
    <w:rsid w:val="00873A87"/>
    <w:rsid w:val="0089157F"/>
    <w:rsid w:val="008A2834"/>
    <w:rsid w:val="008B018F"/>
    <w:rsid w:val="008B77F7"/>
    <w:rsid w:val="008C46AF"/>
    <w:rsid w:val="008D4207"/>
    <w:rsid w:val="008D6626"/>
    <w:rsid w:val="008E3112"/>
    <w:rsid w:val="008F7C1E"/>
    <w:rsid w:val="00903FF8"/>
    <w:rsid w:val="00907157"/>
    <w:rsid w:val="00921735"/>
    <w:rsid w:val="00957C1F"/>
    <w:rsid w:val="00970989"/>
    <w:rsid w:val="009B74B7"/>
    <w:rsid w:val="009C1936"/>
    <w:rsid w:val="009C3245"/>
    <w:rsid w:val="009D28D1"/>
    <w:rsid w:val="009D5C49"/>
    <w:rsid w:val="00A002D8"/>
    <w:rsid w:val="00A1095E"/>
    <w:rsid w:val="00A138E6"/>
    <w:rsid w:val="00A25B2F"/>
    <w:rsid w:val="00A30785"/>
    <w:rsid w:val="00A40D79"/>
    <w:rsid w:val="00A4351E"/>
    <w:rsid w:val="00A457EE"/>
    <w:rsid w:val="00A51973"/>
    <w:rsid w:val="00A54005"/>
    <w:rsid w:val="00A63CBC"/>
    <w:rsid w:val="00AA2523"/>
    <w:rsid w:val="00AB3610"/>
    <w:rsid w:val="00AC2836"/>
    <w:rsid w:val="00AE6E36"/>
    <w:rsid w:val="00B438DD"/>
    <w:rsid w:val="00B570B8"/>
    <w:rsid w:val="00B60E91"/>
    <w:rsid w:val="00B77326"/>
    <w:rsid w:val="00B97924"/>
    <w:rsid w:val="00BC0E7A"/>
    <w:rsid w:val="00BC2982"/>
    <w:rsid w:val="00BC4CE7"/>
    <w:rsid w:val="00BE1E61"/>
    <w:rsid w:val="00BE570B"/>
    <w:rsid w:val="00BF4AA0"/>
    <w:rsid w:val="00C316C2"/>
    <w:rsid w:val="00C4614F"/>
    <w:rsid w:val="00C56855"/>
    <w:rsid w:val="00C77C2F"/>
    <w:rsid w:val="00C923DA"/>
    <w:rsid w:val="00CC067C"/>
    <w:rsid w:val="00D007C0"/>
    <w:rsid w:val="00D11037"/>
    <w:rsid w:val="00D155A5"/>
    <w:rsid w:val="00D3227B"/>
    <w:rsid w:val="00D74350"/>
    <w:rsid w:val="00D80AD3"/>
    <w:rsid w:val="00D863C5"/>
    <w:rsid w:val="00D8676F"/>
    <w:rsid w:val="00D97BEB"/>
    <w:rsid w:val="00DA2565"/>
    <w:rsid w:val="00DA7CE5"/>
    <w:rsid w:val="00DB11F5"/>
    <w:rsid w:val="00DE77EE"/>
    <w:rsid w:val="00DF7C23"/>
    <w:rsid w:val="00E04A56"/>
    <w:rsid w:val="00E30565"/>
    <w:rsid w:val="00E31AE1"/>
    <w:rsid w:val="00E3439D"/>
    <w:rsid w:val="00E40A04"/>
    <w:rsid w:val="00E534FE"/>
    <w:rsid w:val="00E55542"/>
    <w:rsid w:val="00E67908"/>
    <w:rsid w:val="00E86375"/>
    <w:rsid w:val="00ED2BD5"/>
    <w:rsid w:val="00EF39B8"/>
    <w:rsid w:val="00EF6429"/>
    <w:rsid w:val="00F17D84"/>
    <w:rsid w:val="00F227AE"/>
    <w:rsid w:val="00F51F22"/>
    <w:rsid w:val="00F55887"/>
    <w:rsid w:val="00F73A0E"/>
    <w:rsid w:val="00F85351"/>
    <w:rsid w:val="00FA6064"/>
    <w:rsid w:val="00FA7B2A"/>
    <w:rsid w:val="00FC4361"/>
    <w:rsid w:val="00FC7328"/>
    <w:rsid w:val="00FD1B41"/>
    <w:rsid w:val="00FD6185"/>
    <w:rsid w:val="00FE0377"/>
    <w:rsid w:val="00FE4409"/>
    <w:rsid w:val="00FF59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31A1E-145F-FF4F-A459-37A8B7C2C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10</Pages>
  <Words>3842</Words>
  <Characters>21906</Characters>
  <Application>Microsoft Macintosh Word</Application>
  <DocSecurity>0</DocSecurity>
  <Lines>182</Lines>
  <Paragraphs>51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Chapter X: Groucho activity in the developing embryo</vt:lpstr>
      <vt:lpstr>    Abstract</vt:lpstr>
      <vt:lpstr>    Introduction</vt:lpstr>
      <vt:lpstr>    Materials &amp; Methods</vt:lpstr>
      <vt:lpstr>    Results</vt:lpstr>
      <vt:lpstr>    Discussion</vt:lpstr>
    </vt:vector>
  </TitlesOfParts>
  <Company>UCLA</Company>
  <LinksUpToDate>false</LinksUpToDate>
  <CharactersWithSpaces>25697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43</cp:revision>
  <cp:lastPrinted>2015-04-27T23:56:00Z</cp:lastPrinted>
  <dcterms:created xsi:type="dcterms:W3CDTF">2015-08-10T21:41:00Z</dcterms:created>
  <dcterms:modified xsi:type="dcterms:W3CDTF">2015-08-13T21:13:00Z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