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1DCB1914" w:rsidR="00D17E0A" w:rsidDel="000935F4" w:rsidRDefault="00D17E0A" w:rsidP="00D17E0A">
      <w:pPr>
        <w:pStyle w:val="Heading2"/>
        <w:spacing w:line="480" w:lineRule="auto"/>
        <w:rPr>
          <w:del w:id="0" w:author="Albert Courey" w:date="2015-11-16T15:00:00Z"/>
        </w:rPr>
      </w:pPr>
      <w:del w:id="1" w:author="Albert Courey" w:date="2015-11-16T15:00:00Z">
        <w:r w:rsidDel="000935F4">
          <w:delText>Abstract</w:delText>
        </w:r>
      </w:del>
    </w:p>
    <w:p w14:paraId="433D6BB7" w14:textId="138DE784" w:rsidR="008C7EA1" w:rsidDel="000935F4" w:rsidRDefault="008C7EA1" w:rsidP="00DF7C23">
      <w:pPr>
        <w:spacing w:line="480" w:lineRule="auto"/>
        <w:rPr>
          <w:del w:id="2" w:author="Albert Courey" w:date="2015-11-16T15:00:00Z"/>
        </w:rPr>
      </w:pPr>
    </w:p>
    <w:p w14:paraId="53F65845" w14:textId="3DFF08B2" w:rsidR="00D17E0A" w:rsidDel="000935F4" w:rsidRDefault="00D17E0A">
      <w:pPr>
        <w:rPr>
          <w:del w:id="3" w:author="Albert Courey" w:date="2015-11-16T15:00:00Z"/>
          <w:rFonts w:asciiTheme="majorHAnsi" w:eastAsiaTheme="majorEastAsia" w:hAnsiTheme="majorHAnsi" w:cstheme="majorBidi"/>
          <w:b/>
          <w:bCs/>
          <w:color w:val="4F81BD" w:themeColor="accent1"/>
          <w:sz w:val="32"/>
          <w:szCs w:val="32"/>
        </w:rPr>
      </w:pPr>
      <w:del w:id="4" w:author="Albert Courey" w:date="2015-11-16T15:00:00Z">
        <w:r w:rsidDel="000935F4">
          <w:br w:type="page"/>
        </w:r>
      </w:del>
    </w:p>
    <w:p w14:paraId="38B00982" w14:textId="4ADE79E0" w:rsidR="00D17E0A" w:rsidRDefault="00D17E0A" w:rsidP="00D17E0A">
      <w:pPr>
        <w:pStyle w:val="Heading2"/>
        <w:spacing w:line="480" w:lineRule="auto"/>
      </w:pPr>
      <w:r>
        <w:t>Introduction</w:t>
      </w:r>
    </w:p>
    <w:p w14:paraId="44AC0503" w14:textId="7F891AA1" w:rsidR="00D24DC3" w:rsidRDefault="00D17E0A" w:rsidP="00D17E0A">
      <w:pPr>
        <w:spacing w:line="480" w:lineRule="auto"/>
        <w:ind w:firstLine="720"/>
      </w:pPr>
      <w:r>
        <w:t xml:space="preserve">The corepressor Groucho (Gro) is a crucial regulator of gene expression throughout development and is centrally involved in the establishment of embryonic patterning in the early </w:t>
      </w:r>
      <w:r>
        <w:rPr>
          <w:i/>
        </w:rPr>
        <w:t xml:space="preserve">Drosophila </w:t>
      </w:r>
      <w:r>
        <w:t>embryo</w:t>
      </w:r>
      <w:ins w:id="5" w:author="Michael Chambers" w:date="2015-11-16T16:31:00Z">
        <w:r w:rsidR="00DA1B9B">
          <w:t xml:space="preserve"> </w:t>
        </w:r>
      </w:ins>
      <w:ins w:id="6" w:author="Michael Chambers" w:date="2015-11-16T16:39:00Z">
        <w:r w:rsidR="00DA1B9B">
          <w:t>{Agarwal, 2015 #3188</w:t>
        </w:r>
        <w:r w:rsidR="00DA1B9B">
          <w:t>}</w:t>
        </w:r>
      </w:ins>
      <w:r>
        <w:t>. Through</w:t>
      </w:r>
      <w:del w:id="7" w:author="Michael Chambers" w:date="2015-11-16T16:35:00Z">
        <w:r w:rsidDel="00DA1B9B">
          <w:delText xml:space="preserve"> its</w:delText>
        </w:r>
      </w:del>
      <w:r>
        <w:t xml:space="preserve"> interaction</w:t>
      </w:r>
      <w:ins w:id="8" w:author="Michael Chambers" w:date="2015-11-16T16:35:00Z">
        <w:r w:rsidR="00DA1B9B">
          <w:t>s</w:t>
        </w:r>
      </w:ins>
      <w:r>
        <w:t xml:space="preserve"> with numerous sequence-specific transcription factors</w:t>
      </w:r>
      <w:ins w:id="9" w:author="Michael Chambers" w:date="2015-11-16T16:35:00Z">
        <w:r w:rsidR="00DA1B9B">
          <w:t xml:space="preserve">, </w:t>
        </w:r>
      </w:ins>
      <w:del w:id="10" w:author="Michael Chambers" w:date="2015-11-16T16:35:00Z">
        <w:r w:rsidDel="00DA1B9B">
          <w:delText xml:space="preserve"> (repressors), </w:delText>
        </w:r>
      </w:del>
      <w:r>
        <w:t>Gro is crucial to the spatial and temporal restriction of gene expression beginning very early in embryonic development and continuing throughout larval and pupal development</w:t>
      </w:r>
      <w:ins w:id="11" w:author="Michael Chambers" w:date="2015-11-16T16:39:00Z">
        <w:r w:rsidR="00DA1B9B">
          <w:t xml:space="preserve"> </w:t>
        </w:r>
        <w:r w:rsidR="00DA1B9B">
          <w:t>{Turki-Judeh, 2012 #2385}</w:t>
        </w:r>
      </w:ins>
      <w:r>
        <w:t>. As Gro mRNA is maternally deposited in the oocyte, high levels of the protein are present from the onset of development, and as such Gro participates in many of the earliest transcriptional decisions in the embryo</w:t>
      </w:r>
      <w:ins w:id="12" w:author="Michael Chambers" w:date="2015-11-16T16:36:00Z">
        <w:r w:rsidR="00DA1B9B">
          <w:t xml:space="preserve"> </w:t>
        </w:r>
        <w:r w:rsidR="00DA1B9B">
          <w:t>{Paroush, 1994 #3090}</w:t>
        </w:r>
      </w:ins>
      <w:r>
        <w:t xml:space="preserve">. Due to the highly-connected position of Gro in the developmental regulatory network, changes in Gro levels or function result in profound developmental abnormalities and </w:t>
      </w:r>
      <w:commentRangeStart w:id="13"/>
      <w:r>
        <w:t>disease</w:t>
      </w:r>
      <w:commentRangeEnd w:id="13"/>
      <w:r w:rsidR="000935F4">
        <w:rPr>
          <w:rStyle w:val="CommentReference"/>
        </w:rPr>
        <w:commentReference w:id="13"/>
      </w:r>
      <w:ins w:id="14" w:author="Michael Chambers" w:date="2015-11-16T16:40:00Z">
        <w:r w:rsidR="000F5DF2">
          <w:t xml:space="preserve"> </w:t>
        </w:r>
        <w:r w:rsidR="000F5DF2">
          <w:t>{Buscarlet, 2007 #1788}</w:t>
        </w:r>
      </w:ins>
      <w:r>
        <w:t>.</w:t>
      </w:r>
      <w:r w:rsidR="004B64AB">
        <w:t xml:space="preserve"> </w:t>
      </w:r>
    </w:p>
    <w:p w14:paraId="54699498" w14:textId="287D6CC7" w:rsidR="00D17E0A" w:rsidRDefault="004B64AB" w:rsidP="00D17E0A">
      <w:pPr>
        <w:spacing w:line="480" w:lineRule="auto"/>
        <w:ind w:firstLine="720"/>
      </w:pPr>
      <w:r>
        <w:t xml:space="preserve">In this study, we utilize high-throughput sequencing technologies to characterize the dynamics of Groucho genomic binding and </w:t>
      </w:r>
      <w:r w:rsidR="00D95401">
        <w:t xml:space="preserve">to </w:t>
      </w:r>
      <w:r>
        <w:t>identify Groucho repressive targets. Global analysis of Groucho binding patterns via ChIP-seq allows us to gain insight into the mechanisms of Groucho-mediated repression</w:t>
      </w:r>
      <w:r w:rsidR="00D95401">
        <w:t xml:space="preserve"> via characterization of Groucho localization </w:t>
      </w:r>
      <w:r w:rsidR="007E7B0E">
        <w:t>to numerous regulatory regions</w:t>
      </w:r>
      <w:r w:rsidR="00D95401">
        <w:t xml:space="preserve"> and </w:t>
      </w:r>
      <w:r w:rsidR="00A822D7">
        <w:lastRenderedPageBreak/>
        <w:t xml:space="preserve">analysis of </w:t>
      </w:r>
      <w:r w:rsidR="00D95401">
        <w:t>how this localization correlates with binding patterns of additional transcription factors, including those known to interact with Gro</w:t>
      </w:r>
      <w:r>
        <w:t xml:space="preserve">. Analysis of the embryonic transcriptome under conditions of </w:t>
      </w:r>
      <w:r w:rsidR="00D95401">
        <w:t>perturbed Groucho dosage enables</w:t>
      </w:r>
      <w:r>
        <w:t xml:space="preserve"> us to dissect Groucho’s role in multiple signaling pathways and, integrated with the ChIP-seq </w:t>
      </w:r>
      <w:r w:rsidR="00D95401">
        <w:t>analysis</w:t>
      </w:r>
      <w:r>
        <w:t xml:space="preserve">, to identify these targets and </w:t>
      </w:r>
      <w:r w:rsidR="00D95401">
        <w:t>G</w:t>
      </w:r>
      <w:r w:rsidR="007E7B0E">
        <w:t>ro’s</w:t>
      </w:r>
      <w:r w:rsidR="00D95401">
        <w:t xml:space="preserve"> participatory roles with</w:t>
      </w:r>
      <w:r>
        <w:t xml:space="preserve"> high confidence. </w:t>
      </w:r>
    </w:p>
    <w:p w14:paraId="71767949" w14:textId="7F36C7B8" w:rsidR="00D17E0A" w:rsidRDefault="00D17E0A" w:rsidP="00D17E0A">
      <w:pPr>
        <w:spacing w:line="480" w:lineRule="auto"/>
        <w:ind w:firstLine="720"/>
      </w:pPr>
      <w:r>
        <w:t>Although Gro is ubiquitously expressed, it is not simply a passive component of the transcriptional machinery. For example, its function can be actively regulated in response to informational signals arising outside of the cell, through, for example, the action of the Ras/MAPK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r w:rsidR="007E7B0E">
        <w:t xml:space="preserve"> {Turki-Judeh, 2012 #2966}</w:t>
      </w:r>
      <w:r>
        <w:t xml:space="preserve">. </w:t>
      </w:r>
    </w:p>
    <w:p w14:paraId="6917DF33" w14:textId="18DD4294" w:rsidR="00D17E0A" w:rsidRDefault="00D17E0A" w:rsidP="00D17E0A">
      <w:pPr>
        <w:spacing w:line="480" w:lineRule="auto"/>
        <w:ind w:firstLine="720"/>
      </w:pPr>
      <w:r>
        <w:t xml:space="preserve">Despite the extensively documented centrality of Gro in multiple developmental processes, especially in the 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78E010C" w:rsidR="00D17E0A" w:rsidRDefault="00D17E0A" w:rsidP="00D17E0A">
      <w:pPr>
        <w:spacing w:line="480" w:lineRule="auto"/>
        <w:ind w:firstLine="720"/>
      </w:pPr>
      <w:r>
        <w:t xml:space="preserve">Gro tetramerizes and perhaps forms higher order oligomers </w:t>
      </w:r>
      <w:r>
        <w:rPr>
          <w:i/>
        </w:rPr>
        <w:t xml:space="preserve">in vitro. </w:t>
      </w:r>
      <w:r>
        <w:t xml:space="preserve">This together with the observations that Gro is required for long-range repression and </w:t>
      </w:r>
      <w:r>
        <w:lastRenderedPageBreak/>
        <w:t>that it binds core histones has led to the suggestion that Gro-mediated repression may involve spreading along chroma</w:t>
      </w:r>
      <w:r w:rsidR="00D95401">
        <w:t>t</w:t>
      </w:r>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ChIP-PCR experiments suggests Gro spreads over potentially long stretches of chromatin presumably through its ability to self-associate </w:t>
      </w:r>
      <w:r w:rsidR="003069E4">
        <w:t>{Winkler, 2010 #2964}</w:t>
      </w:r>
      <w:r w:rsidR="00D95401">
        <w:t xml:space="preserve"> {Martinez, 2008 #2287}</w:t>
      </w:r>
      <w:r>
        <w:t xml:space="preserve">, </w:t>
      </w:r>
      <w:r w:rsidR="00A822D7">
        <w:t>al</w:t>
      </w:r>
      <w:r>
        <w:t xml:space="preserve">though these studies are limited by the resolution of the ChIP-PCR analysis. More recent Gro ChIP-seq data obtained from two Drosophila cell lines (S2 and Kc167) </w:t>
      </w:r>
      <w:r w:rsidR="003069E4">
        <w:t>{Kaul, 2014 #2204}</w:t>
      </w:r>
      <w:r>
        <w:t xml:space="preserve"> indicate that binding is primarily localized to discrete peaks in those cell lines. However, it is unclear to what degree that binding pattern extends to </w:t>
      </w:r>
      <w:ins w:id="15" w:author="Albert Courey" w:date="2015-11-16T14:59:00Z">
        <w:r w:rsidR="000935F4">
          <w:t xml:space="preserve">developing </w:t>
        </w:r>
      </w:ins>
      <w:r>
        <w:t xml:space="preserve">embryos. Genome-wide analysis of binding patterns in embryos presented in this thesis has enabled </w:t>
      </w:r>
      <w:r w:rsidR="00A9490B">
        <w:t>us to</w:t>
      </w:r>
      <w:r>
        <w:t xml:space="preserve"> thoroughly investigate the requirement for spreading in Gro-mediated repression.</w:t>
      </w:r>
      <w:r w:rsidR="00A45A2F">
        <w:t xml:space="preserve"> We find tha</w:t>
      </w:r>
      <w:r w:rsidR="002E790E">
        <w:t>t</w:t>
      </w:r>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occurring in discreet peaks </w:t>
      </w:r>
      <w:r w:rsidR="002E790E">
        <w:t xml:space="preserve">characteristic of </w:t>
      </w:r>
      <w:r w:rsidR="00DD49C1">
        <w:t xml:space="preserve">association with site-specific transcription factors. However, these discrete peaks often cluster over longer stretches of chromatin, </w:t>
      </w:r>
      <w:r w:rsidR="002E790E">
        <w:t xml:space="preserve">potentially </w:t>
      </w:r>
      <w:r w:rsidR="00DD49C1">
        <w:t>indicative</w:t>
      </w:r>
      <w:r w:rsidR="00CA652A">
        <w:t xml:space="preserve"> of looped interactions, </w:t>
      </w:r>
      <w:r w:rsidR="002E790E">
        <w:t xml:space="preserve">or </w:t>
      </w:r>
      <w:r w:rsidR="00CA652A">
        <w:t>a similar topological rearrangement,</w:t>
      </w:r>
      <w:r w:rsidR="002E790E">
        <w:t xml:space="preserve"> between distant regions of chromatin.</w:t>
      </w:r>
      <w:r w:rsidR="00172568">
        <w:t xml:space="preserve"> </w:t>
      </w:r>
    </w:p>
    <w:p w14:paraId="064A83A5" w14:textId="19EA4683" w:rsidR="00D17E0A" w:rsidRDefault="00D17E0A" w:rsidP="00D17E0A">
      <w:pPr>
        <w:spacing w:line="480" w:lineRule="auto"/>
        <w:ind w:firstLine="720"/>
      </w:pPr>
      <w:r>
        <w:t xml:space="preserve">The accurate assignment of a </w:t>
      </w:r>
      <w:r w:rsidR="00CA652A">
        <w:t xml:space="preserve">regulatory region, or even an individual </w:t>
      </w:r>
      <w:r>
        <w:t>binding region detected by ChIP-seq</w:t>
      </w:r>
      <w:r w:rsidR="00CA652A">
        <w:t>,</w:t>
      </w:r>
      <w:r>
        <w:t xml:space="preserve"> to a specific regulatory target (or targets) is a long standing problem in the useful interpretation of ChIP-seq studies </w:t>
      </w:r>
      <w:r w:rsidR="003069E4">
        <w:t xml:space="preserve">{Sikora-Wohlfeld, </w:t>
      </w:r>
      <w:r w:rsidR="003069E4">
        <w:lastRenderedPageBreak/>
        <w:t>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{Dolinski, 2015 #3045}</w:t>
      </w:r>
      <w:r>
        <w:t xml:space="preserve">. To this end, we have employed RNA-seq to examine the effect of Gro-knockdown and Gro-overexpression on the transcriptome measurements at timepoints matching those used in the ChIP-seq analysis. When combined with the ChIP-seq binding profile data, this has allowed </w:t>
      </w:r>
      <w:r w:rsidR="00CA652A">
        <w:t>the</w:t>
      </w:r>
      <w:r>
        <w:t xml:space="preserve"> </w:t>
      </w:r>
      <w:r w:rsidR="00CA652A">
        <w:t>definition of</w:t>
      </w:r>
      <w:r>
        <w:t xml:space="preserve"> a high-confidence set of Gro target genes </w:t>
      </w:r>
      <w:r w:rsidR="00CA652A">
        <w:t>across developmental stages</w:t>
      </w:r>
      <w:r>
        <w:t xml:space="preserve">, thus enabling </w:t>
      </w:r>
      <w:r w:rsidR="00CA652A">
        <w:t>a more</w:t>
      </w:r>
      <w:r>
        <w:t xml:space="preserve"> thorough characteriz</w:t>
      </w:r>
      <w:r w:rsidR="00CA652A">
        <w:t>ation of</w:t>
      </w:r>
      <w:r>
        <w:t xml:space="preserve"> the role of Gro during early </w:t>
      </w:r>
      <w:r w:rsidR="00CA652A">
        <w:t>development and a significant refinement of the factor’s</w:t>
      </w:r>
      <w:r>
        <w:t xml:space="preserve"> influence on the developmentally-regulated gene network.</w:t>
      </w:r>
      <w:r w:rsidR="009A457A">
        <w:t xml:space="preserve"> The analysis to be presented here shows that</w:t>
      </w:r>
      <w:r w:rsidR="00DD49C1">
        <w:t xml:space="preserve"> Groucho targets are enriched for </w:t>
      </w:r>
      <w:r w:rsidR="00CA652A">
        <w:t xml:space="preserve">numerous </w:t>
      </w:r>
      <w:r w:rsidR="00DD49C1">
        <w:t>transcription factors, confirming its role as a factor</w:t>
      </w:r>
      <w:r w:rsidR="00667FCE">
        <w:t xml:space="preserve"> near the top of the regulatory hierarchy</w:t>
      </w:r>
      <w:r w:rsidR="00DD49C1">
        <w:t xml:space="preserve"> in the establishment of </w:t>
      </w:r>
      <w:r w:rsidR="00997ED9">
        <w:t>developmental</w:t>
      </w:r>
      <w:r w:rsidR="00DD49C1">
        <w:t xml:space="preserve"> fate.</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D34C5D1" w14:textId="4B9FC550" w:rsidR="00675ED8" w:rsidRDefault="00675ED8" w:rsidP="003C0EDF">
      <w:pPr>
        <w:pStyle w:val="ListParagraph"/>
        <w:numPr>
          <w:ilvl w:val="0"/>
          <w:numId w:val="3"/>
        </w:numPr>
        <w:spacing w:line="480" w:lineRule="auto"/>
        <w:ind w:left="360"/>
        <w:rPr>
          <w:i/>
        </w:rPr>
      </w:pPr>
      <w:r>
        <w:rPr>
          <w:i/>
        </w:rPr>
        <w:t xml:space="preserve">Fly </w:t>
      </w:r>
      <w:r w:rsidR="006D5825">
        <w:rPr>
          <w:i/>
        </w:rPr>
        <w:t>strains</w:t>
      </w:r>
    </w:p>
    <w:p w14:paraId="3A52942C" w14:textId="51880A75" w:rsidR="00034394" w:rsidRPr="00F028ED" w:rsidRDefault="00141D2B" w:rsidP="00D67447">
      <w:pPr>
        <w:spacing w:line="480" w:lineRule="auto"/>
        <w:ind w:firstLine="360"/>
        <w:rPr>
          <w:rPrChange w:id="16" w:author="Michael Chambers" w:date="2015-11-16T16:49:00Z">
            <w:rPr/>
          </w:rPrChange>
        </w:rPr>
      </w:pPr>
      <w:r>
        <w:t xml:space="preserve">Flies were maintained on standard medium at 25˚C. </w:t>
      </w:r>
      <w:r w:rsidR="00ED673B">
        <w:t>UAS-</w:t>
      </w:r>
      <w:r w:rsidR="00ED673B" w:rsidRPr="00D67447">
        <w:rPr>
          <w:i/>
        </w:rPr>
        <w:t>Gro</w:t>
      </w:r>
      <w:r w:rsidR="00ED673B">
        <w:t xml:space="preserve"> and UAS-</w:t>
      </w:r>
      <w:r w:rsidR="00ED673B" w:rsidRPr="00D67447">
        <w:rPr>
          <w:i/>
        </w:rPr>
        <w:t>GroΔGP</w:t>
      </w:r>
      <w:r w:rsidR="00ED673B">
        <w:t xml:space="preserve"> </w:t>
      </w:r>
      <w:r w:rsidR="00CB0087">
        <w:t>transgenic</w:t>
      </w:r>
      <w:r>
        <w:t xml:space="preserve"> flies were described previously {Turki-Judeh, 2012 #2966}. The UAS-Gro</w:t>
      </w:r>
      <w:r w:rsidRPr="00D67447">
        <w:t>ΔGP</w:t>
      </w:r>
      <w:r>
        <w:t xml:space="preserve"> construct contains a deletion of amino acids 134-194, encompassing the GP domain. Embryos for overexpression studies were obtained from staged embryos </w:t>
      </w:r>
      <w:r>
        <w:lastRenderedPageBreak/>
        <w:t>collected from crosses of UAS-</w:t>
      </w:r>
      <w:r w:rsidRPr="00141D2B">
        <w:rPr>
          <w:i/>
        </w:rPr>
        <w:t xml:space="preserve">Gro </w:t>
      </w:r>
      <w:r>
        <w:t xml:space="preserve">with a maternal driver, </w:t>
      </w:r>
      <w:r w:rsidRPr="00141D2B">
        <w:rPr>
          <w:i/>
        </w:rPr>
        <w:t>Mat-Gal4</w:t>
      </w:r>
      <w:r w:rsidR="00F52206">
        <w:rPr>
          <w:i/>
        </w:rPr>
        <w:t xml:space="preserve"> </w:t>
      </w:r>
      <w:r w:rsidR="00F52206">
        <w:t>{Nie, 2009 #2369}</w:t>
      </w:r>
      <w:r>
        <w:rPr>
          <w:i/>
        </w:rPr>
        <w:t>.</w:t>
      </w:r>
      <w:ins w:id="17" w:author="Michael Chambers" w:date="2015-11-16T16:50:00Z">
        <w:r w:rsidR="00F028ED">
          <w:rPr>
            <w:i/>
          </w:rPr>
          <w:t xml:space="preserve"> </w:t>
        </w:r>
      </w:ins>
      <w:ins w:id="18" w:author="Michael Chambers" w:date="2015-11-16T16:51:00Z">
        <w:r w:rsidR="00CF5BE2">
          <w:t xml:space="preserve">Control embryos for RNA-seq were obtained from crossing </w:t>
        </w:r>
      </w:ins>
      <w:ins w:id="19" w:author="Michael Chambers" w:date="2015-11-16T16:50:00Z">
        <w:r w:rsidR="00CF5BE2">
          <w:rPr>
            <w:i/>
          </w:rPr>
          <w:t>w</w:t>
        </w:r>
        <w:r w:rsidR="00CF5BE2">
          <w:rPr>
            <w:i/>
            <w:vertAlign w:val="superscript"/>
          </w:rPr>
          <w:t>1118</w:t>
        </w:r>
        <w:r w:rsidR="00CF5BE2">
          <w:rPr>
            <w:i/>
            <w:vertAlign w:val="superscript"/>
          </w:rPr>
          <w:t xml:space="preserve"> </w:t>
        </w:r>
        <w:r w:rsidR="00CF5BE2">
          <w:t xml:space="preserve">flies with this </w:t>
        </w:r>
        <w:r w:rsidR="00CF5BE2">
          <w:rPr>
            <w:i/>
          </w:rPr>
          <w:t xml:space="preserve">Mat-Gal4 </w:t>
        </w:r>
      </w:ins>
      <w:ins w:id="20" w:author="Michael Chambers" w:date="2015-11-16T16:52:00Z">
        <w:r w:rsidR="00CF5BE2">
          <w:t xml:space="preserve">driver. </w:t>
        </w:r>
      </w:ins>
      <w:del w:id="21" w:author="Michael Chambers" w:date="2015-11-16T16:52:00Z">
        <w:r w:rsidR="008C2E38" w:rsidDel="00CF5BE2">
          <w:rPr>
            <w:i/>
          </w:rPr>
          <w:delText xml:space="preserve"> </w:delText>
        </w:r>
      </w:del>
      <w:r w:rsidR="008C2E38">
        <w:t xml:space="preserve">Germ line clones of the </w:t>
      </w:r>
      <w:r w:rsidR="008C2E38">
        <w:rPr>
          <w:i/>
        </w:rPr>
        <w:t xml:space="preserve">gro </w:t>
      </w:r>
      <w:r w:rsidR="008C2E38">
        <w:t>mutant fly allele MB36 (a null allele) were used for Groucho loss-of-function studies</w:t>
      </w:r>
      <w:r>
        <w:t xml:space="preserve"> </w:t>
      </w:r>
      <w:r w:rsidR="008C2E38">
        <w:t>{Jennings, 2007 #2990}.  These lines were generated using the standard dominant female sterile FLP/FRT protocol {Chou, 1996 #3178}.</w:t>
      </w:r>
      <w:ins w:id="22" w:author="Michael Chambers" w:date="2015-11-16T16:49:00Z">
        <w:r w:rsidR="00F028ED">
          <w:t xml:space="preserve"> </w:t>
        </w:r>
      </w:ins>
    </w:p>
    <w:p w14:paraId="460BD640" w14:textId="77777777" w:rsidR="005B57AD" w:rsidRPr="00D67447" w:rsidRDefault="005B57AD" w:rsidP="00D67447">
      <w:pPr>
        <w:spacing w:line="480" w:lineRule="auto"/>
        <w:ind w:firstLine="360"/>
      </w:pPr>
    </w:p>
    <w:p w14:paraId="0CA9FCC3" w14:textId="77777777" w:rsidR="003C0EDF" w:rsidRDefault="003C0EDF" w:rsidP="003C0EDF">
      <w:pPr>
        <w:pStyle w:val="ListParagraph"/>
        <w:numPr>
          <w:ilvl w:val="0"/>
          <w:numId w:val="3"/>
        </w:numPr>
        <w:spacing w:line="480" w:lineRule="auto"/>
        <w:ind w:left="360"/>
        <w:rPr>
          <w:i/>
        </w:rPr>
      </w:pPr>
      <w:r>
        <w:rPr>
          <w:i/>
        </w:rPr>
        <w:t>Groucho chromatin immunoprecipation (ChIP) and sequencing</w:t>
      </w:r>
    </w:p>
    <w:p w14:paraId="4A378342" w14:textId="16A5B905" w:rsidR="00667FCE" w:rsidRPr="00D67447" w:rsidRDefault="00667FCE" w:rsidP="00D67447">
      <w:pPr>
        <w:spacing w:line="480" w:lineRule="auto"/>
        <w:ind w:firstLine="360"/>
      </w:pPr>
      <w:r w:rsidRPr="00D67447">
        <w:t>ChIP was carried out as described previously</w:t>
      </w:r>
      <w:r w:rsidR="00472DFD">
        <w:t xml:space="preserve"> {Bonn, 2012 #3179}.</w:t>
      </w:r>
      <w:r w:rsidRPr="00D67447">
        <w:t xml:space="preserve"> Staged embryos were collected from OregonR population cages and crosslinked with formaldehyde prior to sonication (Diagenode Bioruptor).  Immunoprecipitation was carried out using rabbit polyclonal antibodies raised against the Gro-GP domain GST fusion protein that had been affinity purified against the Halo-tagged GP domain. Libraries for multiplex sequencing were prepared using the Nugen Ovatoin Ultralow System V2 kit (catalog # 0344-32). </w:t>
      </w:r>
    </w:p>
    <w:p w14:paraId="5C5B4B7F" w14:textId="77777777" w:rsidR="00667FCE" w:rsidRPr="00D67447" w:rsidRDefault="00667FCE" w:rsidP="00D67447">
      <w:pPr>
        <w:spacing w:line="480" w:lineRule="auto"/>
        <w:rPr>
          <w:i/>
        </w:rPr>
      </w:pPr>
    </w:p>
    <w:p w14:paraId="70527C49" w14:textId="77777777" w:rsidR="003C0EDF" w:rsidRDefault="003C0EDF" w:rsidP="003C0EDF">
      <w:pPr>
        <w:pStyle w:val="ListParagraph"/>
        <w:numPr>
          <w:ilvl w:val="0"/>
          <w:numId w:val="3"/>
        </w:numPr>
        <w:spacing w:line="480" w:lineRule="auto"/>
        <w:ind w:left="360"/>
        <w:rPr>
          <w:i/>
        </w:rPr>
      </w:pPr>
      <w:r>
        <w:rPr>
          <w:i/>
        </w:rPr>
        <w:t>Groucho ChIP-seq data analysis</w:t>
      </w:r>
    </w:p>
    <w:p w14:paraId="2776E63F" w14:textId="47AD5ECF" w:rsidR="003C0EDF" w:rsidRDefault="003C0EDF" w:rsidP="00D67447">
      <w:pPr>
        <w:pStyle w:val="ListParagraph"/>
        <w:spacing w:line="480" w:lineRule="auto"/>
        <w:ind w:left="0" w:firstLine="360"/>
      </w:pPr>
      <w:r>
        <w: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(iGenomes BDGP 5.25 assembly) with Bowtie2 (v2.2.5) using the following parameters: </w:t>
      </w:r>
      <w:r>
        <w:rPr>
          <w:i/>
        </w:rPr>
        <w:t xml:space="preserve">-very-sensitive-local </w:t>
      </w:r>
      <w:r>
        <w:t xml:space="preserve">{Langmead, 2012 </w:t>
      </w:r>
      <w:r>
        <w:lastRenderedPageBreak/>
        <w:t xml:space="preserve">#3049}.  Peak calling was performed using MACS2 (v2.1.0) with default parameters {Zhang, 2008 #2203}. Peak visualizations </w:t>
      </w:r>
      <w:ins w:id="23" w:author="Michael Chambers" w:date="2015-11-16T16:20:00Z">
        <w:r w:rsidR="0035018D">
          <w:t xml:space="preserve">were </w:t>
        </w:r>
      </w:ins>
      <w:r>
        <w:t>generated with Integrated Genome Browser (v8.4.2) {Nicol, 2009 #3050}.</w:t>
      </w:r>
      <w:ins w:id="24" w:author="Michael Chambers" w:date="2015-11-16T16:20:00Z">
        <w:r w:rsidR="0035018D">
          <w:t xml:space="preserve"> Peaks present in both replicates were used for further analysis, unless otherwise noted. Overlap with HOT regions, chromatin accessibility data, and additional transcription factors was quantified as a minimum of 1bp overlap between a Gro peak and a feature. Motif enrichment analysis was performed with the MEME-chip software suite {Ma, 2014 #3187}.</w:t>
        </w:r>
      </w:ins>
    </w:p>
    <w:p w14:paraId="39E363E1" w14:textId="77777777" w:rsidR="005B57AD" w:rsidRPr="00C46D6E" w:rsidRDefault="005B57AD" w:rsidP="00D67447">
      <w:pPr>
        <w:pStyle w:val="ListParagraph"/>
        <w:spacing w:line="480" w:lineRule="auto"/>
        <w:ind w:left="0" w:firstLine="360"/>
      </w:pPr>
    </w:p>
    <w:p w14:paraId="176BBDC1" w14:textId="77777777" w:rsidR="003C0EDF" w:rsidRDefault="003C0EDF" w:rsidP="003C0EDF">
      <w:pPr>
        <w:pStyle w:val="ListParagraph"/>
        <w:numPr>
          <w:ilvl w:val="0"/>
          <w:numId w:val="3"/>
        </w:numPr>
        <w:spacing w:line="480" w:lineRule="auto"/>
        <w:ind w:left="360"/>
        <w:rPr>
          <w:i/>
        </w:rPr>
      </w:pPr>
      <w:r>
        <w:rPr>
          <w:i/>
        </w:rPr>
        <w:t>Embryonic RNA isolation and sequencing (RNA-seq)</w:t>
      </w:r>
    </w:p>
    <w:p w14:paraId="1B5B57CD" w14:textId="5C92285E" w:rsidR="003C0EDF" w:rsidRDefault="003C0EDF" w:rsidP="00D67447">
      <w:pPr>
        <w:pStyle w:val="ListParagraph"/>
        <w:spacing w:line="480" w:lineRule="auto"/>
        <w:ind w:left="0" w:firstLine="360"/>
      </w:pPr>
      <w:r>
        <w:t>Staged embryos were manually homogenized in TRIzol reagent (</w:t>
      </w:r>
      <w:del w:id="25" w:author="Michael Chambers" w:date="2015-11-16T16:52:00Z">
        <w:r w:rsidDel="006672A3">
          <w:delText>Life Technologies</w:delText>
        </w:r>
      </w:del>
      <w:ins w:id="26" w:author="Michael Chambers" w:date="2015-11-16T16:52:00Z">
        <w:r w:rsidR="006672A3">
          <w:t>Invitrogen</w:t>
        </w:r>
      </w:ins>
      <w:r>
        <w:t xml:space="preserve">) </w:t>
      </w:r>
      <w:ins w:id="27" w:author="Michael Chambers" w:date="2015-11-16T16:53:00Z">
        <w:r w:rsidR="006672A3">
          <w:t xml:space="preserve">and RNA was extracted </w:t>
        </w:r>
      </w:ins>
      <w:r>
        <w:t xml:space="preserve">according to manufacturer protocols. Purified RNA quality was assessed via Bioanalyzer 2100 (Agilent Technologies). </w:t>
      </w:r>
      <w:ins w:id="28" w:author="Michael Chambers" w:date="2015-11-16T16:53:00Z">
        <w:r w:rsidR="006672A3">
          <w:t xml:space="preserve">Strand-specific </w:t>
        </w:r>
      </w:ins>
      <w:r>
        <w:t>polyA-selected libraries were generated with TruSeq Stranded mRNA Library Prep Kit (Illumina) and sequenced on the Illumina HiSeq 2000 platform.</w:t>
      </w:r>
    </w:p>
    <w:p w14:paraId="6DEEEECC" w14:textId="77777777" w:rsidR="005B57AD" w:rsidRPr="008C0EBB" w:rsidRDefault="005B57AD" w:rsidP="00D67447">
      <w:pPr>
        <w:pStyle w:val="ListParagraph"/>
        <w:spacing w:line="480" w:lineRule="auto"/>
        <w:ind w:left="0" w:firstLine="360"/>
      </w:pPr>
    </w:p>
    <w:p w14:paraId="1A442047" w14:textId="72C496EC" w:rsidR="003C0EDF" w:rsidRDefault="00AF03D9" w:rsidP="003C0EDF">
      <w:pPr>
        <w:pStyle w:val="ListParagraph"/>
        <w:numPr>
          <w:ilvl w:val="0"/>
          <w:numId w:val="3"/>
        </w:numPr>
        <w:spacing w:line="480" w:lineRule="auto"/>
        <w:ind w:left="360"/>
        <w:rPr>
          <w:i/>
        </w:rPr>
      </w:pPr>
      <w:r>
        <w:rPr>
          <w:i/>
        </w:rPr>
        <w:t>Transcriptome (RNA-seq) data preparation and genomic alignment</w:t>
      </w:r>
    </w:p>
    <w:p w14:paraId="0E7F29FA" w14:textId="52047F61" w:rsidR="003A0BE9" w:rsidRDefault="003C0EDF" w:rsidP="00D67447">
      <w:pPr>
        <w:spacing w:line="480" w:lineRule="auto"/>
        <w:ind w:firstLine="360"/>
      </w:pPr>
      <w:r>
        <w:t xml:space="preserve">Reads were demultiplexed via custom scripts. Low quality reads were trimmed and remaining reads were aligned with TopHat2 (v2.0.9) {Kim, 2013 #1817} against the </w:t>
      </w:r>
      <w:r>
        <w:rPr>
          <w:i/>
        </w:rPr>
        <w:t xml:space="preserve">Drosophila melanogaster </w:t>
      </w:r>
      <w:r>
        <w:t xml:space="preserve">genome (iGenomes BDGP 5.25 assembly) with iGenomes gene models as a guide. Gene assignment was performed with HTSeq {IAnders, 2015 #3027}. </w:t>
      </w:r>
    </w:p>
    <w:p w14:paraId="4BFE582A" w14:textId="77777777" w:rsidR="003A0BE9" w:rsidRDefault="003A0BE9" w:rsidP="00D67447">
      <w:pPr>
        <w:spacing w:line="480" w:lineRule="auto"/>
      </w:pPr>
    </w:p>
    <w:p w14:paraId="523D23FF" w14:textId="77777777" w:rsidR="0035018D" w:rsidRDefault="0035018D" w:rsidP="0035018D">
      <w:pPr>
        <w:pStyle w:val="ListParagraph"/>
        <w:numPr>
          <w:ilvl w:val="0"/>
          <w:numId w:val="3"/>
        </w:numPr>
        <w:spacing w:line="480" w:lineRule="auto"/>
        <w:ind w:left="360"/>
        <w:rPr>
          <w:ins w:id="29" w:author="Michael Chambers" w:date="2015-11-16T16:20:00Z"/>
          <w:i/>
        </w:rPr>
      </w:pPr>
      <w:ins w:id="30" w:author="Michael Chambers" w:date="2015-11-16T16:20:00Z">
        <w:r>
          <w:rPr>
            <w:i/>
          </w:rPr>
          <w:t>Gene expression and Groucho target gene identificaiton</w:t>
        </w:r>
      </w:ins>
    </w:p>
    <w:p w14:paraId="0E9AD9E9" w14:textId="77777777" w:rsidR="0035018D" w:rsidRDefault="0035018D" w:rsidP="0035018D">
      <w:pPr>
        <w:pStyle w:val="ListParagraph"/>
        <w:spacing w:line="480" w:lineRule="auto"/>
        <w:ind w:left="0" w:firstLine="360"/>
        <w:rPr>
          <w:ins w:id="31" w:author="Michael Chambers" w:date="2015-11-16T16:20:00Z"/>
        </w:rPr>
      </w:pPr>
      <w:ins w:id="32" w:author="Michael Chambers" w:date="2015-11-16T16:20:00Z">
        <w:r>
          <w:lastRenderedPageBreak/>
          <w:t>Normalized gene expression values and differential expression analysis generated with DESeq2 (v1.8.0) {Love, 2014 #3031}. Genes exhibiting a log</w:t>
        </w:r>
        <w:r>
          <w:rPr>
            <w:vertAlign w:val="subscript"/>
          </w:rPr>
          <w:t>2</w:t>
        </w:r>
        <w:r>
          <w:t>(fold-change) of magnitude 0.5 or later with a multiple-testing corrected p-value of &lt; 0.05 were called as significantly differentially expressed. Genes exhibiting changes in expression in loss- and gain-of-function embryos were identified. For each Gro peak, the nearest or overlapping feature was identified as a potential regulatory target. These two sets were intersected by timepoint to give the high-confidence gene set.</w:t>
        </w:r>
      </w:ins>
    </w:p>
    <w:p w14:paraId="65A6852D" w14:textId="77777777" w:rsidR="0035018D" w:rsidRPr="00AF0A1E" w:rsidRDefault="0035018D" w:rsidP="0035018D">
      <w:pPr>
        <w:pStyle w:val="ListParagraph"/>
        <w:spacing w:line="480" w:lineRule="auto"/>
        <w:ind w:left="0" w:firstLine="360"/>
        <w:rPr>
          <w:ins w:id="33" w:author="Michael Chambers" w:date="2015-11-16T16:20:00Z"/>
        </w:rPr>
      </w:pPr>
      <w:ins w:id="34" w:author="Michael Chambers" w:date="2015-11-16T16:20:00Z">
        <w:r>
          <w:t>Gro occupancy scores were calculated using a modified scoring algorithm published previously by Sandmann et al., 2007. For each gene, a Gro occupancy score was calculated as the sum of the scores of Gro peaks. Scores for each peak were calculated on a per-base level and averaged. For each basepair overlapping the gene, a score of 1 was assigned. For each non-overlapping basepair, the score was calculated by</w:t>
        </w:r>
        <w:r>
          <w:br/>
        </w: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0.0005*</m:t>
                    </m:r>
                    <m:d>
                      <m:dPr>
                        <m:ctrlPr>
                          <w:rPr>
                            <w:rFonts w:ascii="Cambria Math" w:hAnsi="Cambria Math"/>
                            <w:i/>
                          </w:rPr>
                        </m:ctrlPr>
                      </m:dPr>
                      <m:e>
                        <m:r>
                          <w:rPr>
                            <w:rFonts w:ascii="Cambria Math" w:hAnsi="Cambria Math"/>
                          </w:rPr>
                          <m:t>d-15</m:t>
                        </m:r>
                      </m:e>
                    </m:d>
                  </m:sup>
                </m:sSup>
              </m:den>
            </m:f>
          </m:oMath>
        </m:oMathPara>
      </w:ins>
    </w:p>
    <w:p w14:paraId="404FFEC4" w14:textId="77777777" w:rsidR="0035018D" w:rsidRPr="00177C82" w:rsidRDefault="0035018D" w:rsidP="0035018D">
      <w:pPr>
        <w:pStyle w:val="Heading2"/>
        <w:spacing w:line="480" w:lineRule="auto"/>
        <w:rPr>
          <w:ins w:id="35" w:author="Michael Chambers" w:date="2015-11-16T16:20:00Z"/>
          <w:b w:val="0"/>
          <w:bCs w:val="0"/>
        </w:rPr>
      </w:pPr>
      <w:ins w:id="36" w:author="Michael Chambers" w:date="2015-11-16T16:20:00Z">
        <w:r>
          <w:rPr>
            <w:rFonts w:asciiTheme="minorHAnsi" w:eastAsiaTheme="minorEastAsia" w:hAnsiTheme="minorHAnsi" w:cstheme="minorBidi"/>
            <w:b w:val="0"/>
            <w:bCs w:val="0"/>
            <w:color w:val="auto"/>
            <w:sz w:val="24"/>
            <w:szCs w:val="24"/>
          </w:rPr>
          <w:t xml:space="preserve">where </w:t>
        </w:r>
        <w:r>
          <w:rPr>
            <w:rFonts w:asciiTheme="minorHAnsi" w:eastAsiaTheme="minorEastAsia" w:hAnsiTheme="minorHAnsi" w:cstheme="minorBidi"/>
            <w:b w:val="0"/>
            <w:bCs w:val="0"/>
            <w:i/>
            <w:color w:val="auto"/>
            <w:sz w:val="24"/>
            <w:szCs w:val="24"/>
          </w:rPr>
          <w:t xml:space="preserve">d </w:t>
        </w:r>
        <w:r>
          <w:rPr>
            <w:rFonts w:asciiTheme="minorHAnsi" w:eastAsiaTheme="minorEastAsia" w:hAnsiTheme="minorHAnsi" w:cstheme="minorBidi"/>
            <w:b w:val="0"/>
            <w:bCs w:val="0"/>
            <w:color w:val="auto"/>
            <w:sz w:val="24"/>
            <w:szCs w:val="24"/>
          </w:rPr>
          <w:t xml:space="preserve">is the distance between the basepair and the nearest end of the gene. </w:t>
        </w:r>
      </w:ins>
    </w:p>
    <w:p w14:paraId="77891EBE" w14:textId="52032CB2" w:rsidR="003A0BE9" w:rsidDel="0035018D" w:rsidRDefault="003A0BE9" w:rsidP="00D67447">
      <w:pPr>
        <w:pStyle w:val="ListParagraph"/>
        <w:numPr>
          <w:ilvl w:val="0"/>
          <w:numId w:val="3"/>
        </w:numPr>
        <w:spacing w:line="480" w:lineRule="auto"/>
        <w:ind w:left="360"/>
        <w:rPr>
          <w:del w:id="37" w:author="Michael Chambers" w:date="2015-11-16T16:20:00Z"/>
          <w:i/>
        </w:rPr>
      </w:pPr>
      <w:del w:id="38" w:author="Michael Chambers" w:date="2015-11-16T16:20:00Z">
        <w:r w:rsidDel="0035018D">
          <w:rPr>
            <w:i/>
          </w:rPr>
          <w:delText>High-confidence Groucho targets</w:delText>
        </w:r>
      </w:del>
    </w:p>
    <w:p w14:paraId="1197985D" w14:textId="698C9BAD" w:rsidR="00AF03D9" w:rsidRPr="00D67447" w:rsidDel="0035018D" w:rsidRDefault="00AF03D9" w:rsidP="00D67447">
      <w:pPr>
        <w:spacing w:line="480" w:lineRule="auto"/>
        <w:ind w:firstLine="360"/>
        <w:rPr>
          <w:del w:id="39" w:author="Michael Chambers" w:date="2015-11-16T16:20:00Z"/>
        </w:rPr>
      </w:pPr>
      <w:del w:id="40" w:author="Michael Chambers" w:date="2015-11-16T16:20:00Z">
        <w:r w:rsidDel="0035018D">
          <w:delText>Differential expression analysis was performed with DESeq2 (v1.8.0) {Love, 2014 #3031}.</w:delText>
        </w:r>
      </w:del>
    </w:p>
    <w:p w14:paraId="1BC223F3" w14:textId="7165FD7A" w:rsidR="00DF7C23" w:rsidRDefault="00FF5970" w:rsidP="00D67447">
      <w:pPr>
        <w:pStyle w:val="Heading2"/>
        <w:spacing w:line="480" w:lineRule="auto"/>
      </w:pPr>
      <w:r>
        <w:t>Results</w:t>
      </w:r>
    </w:p>
    <w:p w14:paraId="1F932FF8" w14:textId="7BFD6848" w:rsidR="00A1068B" w:rsidDel="000935F4" w:rsidRDefault="00A1068B" w:rsidP="00DF7C23">
      <w:pPr>
        <w:spacing w:line="480" w:lineRule="auto"/>
        <w:rPr>
          <w:del w:id="41" w:author="Albert Courey" w:date="2015-11-16T15:00:00Z"/>
          <w:i/>
        </w:rPr>
      </w:pPr>
    </w:p>
    <w:p w14:paraId="00478F97" w14:textId="77FC480E" w:rsidR="00C91541" w:rsidRDefault="00DF7C23" w:rsidP="00DF7C23">
      <w:pPr>
        <w:spacing w:line="480" w:lineRule="auto"/>
        <w:rPr>
          <w:i/>
        </w:rPr>
      </w:pPr>
      <w:r>
        <w:rPr>
          <w:i/>
        </w:rPr>
        <w:t xml:space="preserve">Groucho </w:t>
      </w:r>
      <w:r w:rsidR="00A25B2F">
        <w:rPr>
          <w:i/>
        </w:rPr>
        <w:t xml:space="preserve">is </w:t>
      </w:r>
      <w:r w:rsidR="0091233D">
        <w:rPr>
          <w:i/>
        </w:rPr>
        <w:t>dynamically recruited to thousands of sites</w:t>
      </w:r>
      <w:del w:id="42" w:author="Michael Chambers" w:date="2015-11-16T16:54:00Z">
        <w:r w:rsidR="0091233D" w:rsidDel="006672A3">
          <w:rPr>
            <w:i/>
          </w:rPr>
          <w:delText xml:space="preserve"> </w:delText>
        </w:r>
      </w:del>
      <w:r w:rsidR="00AC2836">
        <w:rPr>
          <w:i/>
        </w:rPr>
        <w:t xml:space="preserve"> </w:t>
      </w:r>
      <w:r w:rsidR="00A25B2F">
        <w:rPr>
          <w:i/>
        </w:rPr>
        <w:t xml:space="preserve">throughout </w:t>
      </w:r>
      <w:r w:rsidR="0091233D">
        <w:rPr>
          <w:i/>
        </w:rPr>
        <w:t>embryonic development</w:t>
      </w:r>
    </w:p>
    <w:p w14:paraId="1086D612" w14:textId="2F1A07EF" w:rsidR="008160BB" w:rsidRDefault="008160BB" w:rsidP="008160BB">
      <w:pPr>
        <w:spacing w:line="480" w:lineRule="auto"/>
        <w:ind w:firstLine="720"/>
      </w:pPr>
      <w:r>
        <w:t xml:space="preserve">The </w:t>
      </w:r>
      <w:r w:rsidR="00A45A2F">
        <w:t xml:space="preserve">time windows </w:t>
      </w:r>
      <w:r>
        <w:t xml:space="preserve">used for the analysis were chosen to overlap significant events in embryonic development that have known Groucho interactions. The first </w:t>
      </w:r>
      <w:r w:rsidR="00A45A2F">
        <w:t xml:space="preserve">window </w:t>
      </w:r>
      <w:r>
        <w:t>(</w:t>
      </w:r>
      <w:r w:rsidR="00A45A2F">
        <w:t xml:space="preserve">timepoint 1: </w:t>
      </w:r>
      <w:r>
        <w:t>1.5 – 4 hours post</w:t>
      </w:r>
      <w:r w:rsidR="00A45A2F">
        <w:t>-</w:t>
      </w:r>
      <w:r w:rsidR="00CA7E4A">
        <w:t>fertilization</w:t>
      </w:r>
      <w:r>
        <w:t xml:space="preserve">) encompasses formation of the </w:t>
      </w:r>
      <w:r>
        <w:lastRenderedPageBreak/>
        <w:t xml:space="preserve">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r w:rsidR="00A45A2F">
        <w:t xml:space="preserve">window </w:t>
      </w:r>
      <w:r>
        <w:t>(</w:t>
      </w:r>
      <w:r w:rsidR="00A45A2F">
        <w:t xml:space="preserve">timepoint 2: </w:t>
      </w:r>
      <w:r>
        <w:t>4 – 6.5 hours</w:t>
      </w:r>
      <w:r w:rsidR="00A45A2F">
        <w:t xml:space="preserve"> post-fertilization</w:t>
      </w:r>
      <w:r>
        <w:t>) encompasses the growth and segmentation of the germ band, including the formation of neuroblasts</w:t>
      </w:r>
      <w:r w:rsidR="00CD348D">
        <w:t>, a crucial early step in the onset of neurogenesis</w:t>
      </w:r>
      <w:r>
        <w:t>.</w:t>
      </w:r>
      <w:r w:rsidR="00A45A2F">
        <w:t xml:space="preserve"> The third window</w:t>
      </w:r>
      <w:r>
        <w:t xml:space="preserve"> </w:t>
      </w:r>
      <w:r w:rsidR="00A45A2F">
        <w:t>(t</w:t>
      </w:r>
      <w:r>
        <w:t>imepoint 3</w:t>
      </w:r>
      <w:r w:rsidR="00A45A2F">
        <w:t xml:space="preserve">: </w:t>
      </w:r>
      <w:r>
        <w:t>6.5 – 9 hours</w:t>
      </w:r>
      <w:r w:rsidR="00A45A2F">
        <w:t xml:space="preserve"> post-fertilization</w:t>
      </w:r>
      <w:r>
        <w:t>) encompasses retraction of the germ band and fusion of the anterior and posterior midgut.</w:t>
      </w:r>
    </w:p>
    <w:p w14:paraId="05AE761E" w14:textId="6E840A58" w:rsidR="009A457A" w:rsidRDefault="008160BB" w:rsidP="008160BB">
      <w:pPr>
        <w:spacing w:line="480" w:lineRule="auto"/>
        <w:ind w:firstLine="720"/>
      </w:pPr>
      <w:r>
        <w:t>ChIP-seq was performed in duplicate on fly embryos representing each time point</w:t>
      </w:r>
      <w:r w:rsidR="00D17D1A">
        <w:t xml:space="preserve"> using an extensively validated</w:t>
      </w:r>
      <w:r>
        <w:t xml:space="preserve"> affinity purified </w:t>
      </w:r>
      <w:r w:rsidR="00A45A2F">
        <w:t xml:space="preserve">polyclonal </w:t>
      </w:r>
      <w:r>
        <w:t>antibody raised against the Gro GP domain</w:t>
      </w:r>
      <w:r w:rsidR="00405377">
        <w:t>. Sequencing libraries were sequenced to a depth that provided at minimum 5</w:t>
      </w:r>
      <w:r w:rsidR="00A45A2F">
        <w:t xml:space="preserve"> million</w:t>
      </w:r>
      <w:r w:rsidR="00405377">
        <w:t xml:space="preserve"> uniquely mappable reads, far in excess of the minimum recommended by modENCODE C</w:t>
      </w:r>
      <w:r w:rsidR="003A1A0C">
        <w:t>hIP-seq best-practices (Fig. 2-1</w:t>
      </w:r>
      <w:r w:rsidR="00405377">
        <w:t xml:space="preserve">A) </w:t>
      </w:r>
      <w:r w:rsidR="003069E4">
        <w:t>{Landt, 2012 #308}</w:t>
      </w:r>
      <w:r w:rsidR="00405377">
        <w:t>. Replicates exhibited high reproducibility in terms of both read density an</w:t>
      </w:r>
      <w:r w:rsidR="004207B2">
        <w:t>d resulting peak model (Fig. 2-1</w:t>
      </w:r>
      <w:r w:rsidR="00405377">
        <w:t xml:space="preserve">B, left and right, respectively). </w:t>
      </w:r>
    </w:p>
    <w:p w14:paraId="35392F92" w14:textId="1D24A363" w:rsidR="008160BB" w:rsidRDefault="008160BB" w:rsidP="008160BB">
      <w:pPr>
        <w:spacing w:line="480" w:lineRule="auto"/>
        <w:ind w:firstLine="720"/>
      </w:pPr>
      <w:r>
        <w:t xml:space="preserve">The high degree of correlation between our </w:t>
      </w:r>
      <w:r w:rsidR="00C91541">
        <w:t>ChIP-seq data set</w:t>
      </w:r>
      <w:r w:rsidR="009A457A">
        <w:t>s</w:t>
      </w:r>
      <w:r w:rsidR="00C91541">
        <w:t xml:space="preserve"> and ChIP-chip</w:t>
      </w:r>
      <w:r>
        <w:t xml:space="preserve"> data set</w:t>
      </w:r>
      <w:r w:rsidR="009A457A">
        <w:t>s</w:t>
      </w:r>
      <w:r>
        <w:t xml:space="preserve"> obtained from 0-12 hour embryos</w:t>
      </w:r>
      <w:r w:rsidR="00A45A2F">
        <w:t xml:space="preserve"> </w:t>
      </w:r>
      <w:r w:rsidR="003069E4">
        <w:t>{Negre, 2011 #3035}</w:t>
      </w:r>
      <w:r w:rsidR="00BE7AAB">
        <w:t xml:space="preserve"> </w:t>
      </w:r>
      <w:r>
        <w:t>using completely independent antibodies also validates our ChIP-seq data</w:t>
      </w:r>
      <w:r w:rsidR="00927C5A">
        <w:t xml:space="preserve"> (Fig. </w:t>
      </w:r>
      <w:r w:rsidR="005B535B">
        <w:t>2-2</w:t>
      </w:r>
      <w:r w:rsidR="00D96C76">
        <w:t>A</w:t>
      </w:r>
      <w:r w:rsidR="002509E0">
        <w:t>)</w:t>
      </w:r>
      <w:r>
        <w:t>.</w:t>
      </w:r>
      <w:r w:rsidR="001E45E1">
        <w:t xml:space="preserve"> The modENCODE Groucho peaks were </w:t>
      </w:r>
      <w:r w:rsidR="00CD348D">
        <w:t>generated</w:t>
      </w:r>
      <w:r w:rsidR="001E45E1">
        <w:t xml:space="preserve"> from 0 – 12 </w:t>
      </w:r>
      <w:r w:rsidR="008428ED">
        <w:t xml:space="preserve">hour embryos and so </w:t>
      </w:r>
      <w:r w:rsidR="009A457A">
        <w:t xml:space="preserve">should </w:t>
      </w:r>
      <w:r w:rsidR="008428ED">
        <w:t>represent</w:t>
      </w:r>
      <w:r w:rsidR="001E45E1">
        <w:t xml:space="preserve"> a time-averaged superset of our data. </w:t>
      </w:r>
      <w:r w:rsidR="00E047A0">
        <w:t xml:space="preserve">Collectively the ChIP-seq peaks from our three data sets </w:t>
      </w:r>
      <w:r w:rsidR="00B73A2C">
        <w:t>identified 79%</w:t>
      </w:r>
      <w:r w:rsidR="00E047A0">
        <w:t xml:space="preserve"> of the modE</w:t>
      </w:r>
      <w:r w:rsidR="00B73A2C">
        <w:t>NCODE</w:t>
      </w:r>
      <w:r w:rsidR="00E047A0">
        <w:t xml:space="preserve"> ChIP-chip peaks. </w:t>
      </w:r>
      <w:r w:rsidR="00B73A2C">
        <w:lastRenderedPageBreak/>
        <w:t xml:space="preserve">An additional 81% of our identified Gro binding sites are novel and are not represented in the data generated by the modENCODE consortium. </w:t>
      </w:r>
      <w:r w:rsidR="00E047A0">
        <w:t>C</w:t>
      </w:r>
      <w:r w:rsidR="00E81819">
        <w:t xml:space="preserve">omparison </w:t>
      </w:r>
      <w:r w:rsidR="00E047A0">
        <w:t xml:space="preserve">of our ChIP-seq data with </w:t>
      </w:r>
      <w:r w:rsidR="00E81819">
        <w:t>modENCODE Groucho ChIP-chip data generated from white pre-pupae</w:t>
      </w:r>
      <w:r w:rsidR="00D17D1A">
        <w:t xml:space="preserve"> </w:t>
      </w:r>
      <w:r w:rsidR="00E81819">
        <w:t xml:space="preserve"> </w:t>
      </w:r>
      <w:r w:rsidR="00E047A0">
        <w:t xml:space="preserve">also shows a significant overlap </w:t>
      </w:r>
      <w:r w:rsidR="00704DC2">
        <w:t>(Fig. 2-</w:t>
      </w:r>
      <w:r w:rsidR="00D96C76">
        <w:t>2B</w:t>
      </w:r>
      <w:r w:rsidR="00E81819">
        <w:t xml:space="preserve">). </w:t>
      </w:r>
      <w:r w:rsidR="00AC5718">
        <w:t>A</w:t>
      </w:r>
      <w:r w:rsidR="00E81819">
        <w:t xml:space="preserve"> large fraction of </w:t>
      </w:r>
      <w:r w:rsidR="00E047A0">
        <w:t xml:space="preserve">embryonic and pre-pupal </w:t>
      </w:r>
      <w:r w:rsidR="00E81819">
        <w:t>binding sites</w:t>
      </w:r>
      <w:r w:rsidR="00E047A0">
        <w:t xml:space="preserve"> are </w:t>
      </w:r>
      <w:r w:rsidR="00C566CB">
        <w:t>unique to each stage</w:t>
      </w:r>
      <w:r w:rsidR="00CD348D">
        <w:t xml:space="preserve">, consistent with the distinct roles of Groucho-mediated repression </w:t>
      </w:r>
      <w:r w:rsidR="00AC5718">
        <w:t xml:space="preserve">during pupal </w:t>
      </w:r>
      <w:r w:rsidR="00CC7BBD">
        <w:t>development</w:t>
      </w:r>
      <w:r w:rsidR="00AC5718">
        <w:t xml:space="preserve"> {de Celis, 1995 #3171}</w:t>
      </w:r>
      <w:r w:rsidR="00E81819">
        <w:t>.</w:t>
      </w:r>
      <w:r w:rsidR="004C2BF8">
        <w:t xml:space="preserve"> Approximately a third of embryonic peaks are retained </w:t>
      </w:r>
      <w:r w:rsidR="00E36425">
        <w:t>to some extent</w:t>
      </w:r>
      <w:r w:rsidR="004C2BF8">
        <w:t xml:space="preserve"> in this later stage, indicating Gro may be utilized in the regulation of a subset of common genes throughout multiple developmental stages.</w:t>
      </w:r>
    </w:p>
    <w:p w14:paraId="57A82F30" w14:textId="5738FB5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r w:rsidR="007A1216">
        <w:t>higher confidence</w:t>
      </w:r>
      <w:r w:rsidR="00CD348D">
        <w:t xml:space="preserve"> subset of all identified peaks</w:t>
      </w:r>
      <w:r w:rsidR="00A002D8">
        <w:t xml:space="preserve"> </w:t>
      </w:r>
      <w:r w:rsidR="00704DC2">
        <w:t>(Fig. 2-</w:t>
      </w:r>
      <w:r w:rsidR="00CB135D">
        <w:t>3A</w:t>
      </w:r>
      <w:r w:rsidR="00A002D8">
        <w:t>).</w:t>
      </w:r>
      <w:r w:rsidR="002639E8">
        <w:t xml:space="preserve"> Peaks overlapping input peaks were removed, as they are assu</w:t>
      </w:r>
      <w:r w:rsidR="0099674D">
        <w:t>med to arise from erroneous read alignment</w:t>
      </w:r>
      <w:r w:rsidR="00AB3BD0">
        <w:t xml:space="preserve"> due to abundant or repetitive sequences</w:t>
      </w:r>
      <w:r w:rsidR="0099674D">
        <w:t>.</w:t>
      </w:r>
      <w:r w:rsidR="00A002D8">
        <w:t xml:space="preserve"> Groucho recruitment sites </w:t>
      </w:r>
      <w:r w:rsidR="00AB3BD0">
        <w:t xml:space="preserve">are </w:t>
      </w:r>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r w:rsidR="00CB135D">
        <w:t>3B)</w:t>
      </w:r>
      <w:r w:rsidR="00D863C5">
        <w:t>.</w:t>
      </w:r>
    </w:p>
    <w:p w14:paraId="40C26B29" w14:textId="34D92960" w:rsidR="009844A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w:t>
      </w:r>
      <w:r w:rsidR="00D35580">
        <w:t>75</w:t>
      </w:r>
      <w:r w:rsidR="00F227AE">
        <w:t>% of all Groucho binding sites are unique to a single timepoint. The majority of the sites established during time</w:t>
      </w:r>
      <w:r w:rsidR="00D35580">
        <w:t xml:space="preserve"> window</w:t>
      </w:r>
      <w:r w:rsidR="00F227AE">
        <w:t xml:space="preserve"> 1 </w:t>
      </w:r>
      <w:r w:rsidR="00CC067C">
        <w:t>that persist into time</w:t>
      </w:r>
      <w:r w:rsidR="00D35580">
        <w:t xml:space="preserve"> window</w:t>
      </w:r>
      <w:r w:rsidR="00CC067C">
        <w:t xml:space="preserve"> 2 continue to </w:t>
      </w:r>
      <w:r w:rsidR="00CC067C">
        <w:lastRenderedPageBreak/>
        <w:t xml:space="preserve">persist into timepoint 3, indicating that </w:t>
      </w:r>
      <w:r w:rsidR="005726D7">
        <w:t>some Groucho binding sites are utilized throughout ear</w:t>
      </w:r>
      <w:r w:rsidR="003546C5">
        <w:t xml:space="preserve">ly development. Interestingly, </w:t>
      </w:r>
      <w:r w:rsidR="00CC3933">
        <w:t xml:space="preserve">a </w:t>
      </w:r>
      <w:r w:rsidR="003546C5">
        <w:t>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00D03850" w:rsidR="009844A5" w:rsidRDefault="009844A5" w:rsidP="00D67447">
      <w:pPr>
        <w:spacing w:line="480" w:lineRule="auto"/>
        <w:ind w:firstLine="720"/>
      </w:pPr>
      <w:r>
        <w:t xml:space="preserve">Genome-wide analyses of transcription factor binding in the </w:t>
      </w:r>
      <w:r>
        <w:rPr>
          <w:i/>
        </w:rPr>
        <w:t xml:space="preserve">Drosophila </w:t>
      </w:r>
      <w:r>
        <w:t>embryo has revealed thousands of HOT (Highly Occupied Target) regions to which large numbers of unrelated factors bind concurrently {Consortium, 2010 #759}. While the cause and regulatory ramifications of these highly-occupied regions remain to be fully explored, they appear to be widespread</w:t>
      </w:r>
      <w:r w:rsidR="00CC3BFB">
        <w:t xml:space="preserve"> in eukaryotes,</w:t>
      </w:r>
      <w:r>
        <w:t xml:space="preserve"> </w:t>
      </w:r>
      <w:r w:rsidR="00CC3BFB">
        <w:t xml:space="preserve">persistent between cell types and developmental stages, and </w:t>
      </w:r>
      <w:r>
        <w:t xml:space="preserve">are often located in areas of active transcription {Moorman, 2006 #3119}. </w:t>
      </w:r>
      <w:r w:rsidR="00CC3BFB">
        <w:t xml:space="preserve">Some factors can be recruited to HOT regions independently from their ability to bind and recognize DNA sequence {Li, 2008 #2374}. </w:t>
      </w:r>
      <w:r>
        <w:t xml:space="preserve">Owing to </w:t>
      </w:r>
      <w:r w:rsidR="00CC3BFB">
        <w:t xml:space="preserve">this, and </w:t>
      </w:r>
      <w:r>
        <w:t xml:space="preserve">the </w:t>
      </w:r>
      <w:del w:id="43" w:author="Albert Courey" w:date="2015-11-16T15:04:00Z">
        <w:r w:rsidR="00CC3BFB" w:rsidDel="000935F4">
          <w:delText xml:space="preserve">the </w:delText>
        </w:r>
      </w:del>
      <w:r w:rsidR="00CC3BFB">
        <w:t>large number of Groucho-interacting proteins that either bind DNA direct</w:t>
      </w:r>
      <w:ins w:id="44" w:author="Albert Courey" w:date="2015-11-16T15:04:00Z">
        <w:r w:rsidR="000935F4">
          <w:t>ly</w:t>
        </w:r>
      </w:ins>
      <w:del w:id="45" w:author="Albert Courey" w:date="2015-11-16T15:04:00Z">
        <w:r w:rsidR="00CC3BFB" w:rsidDel="000935F4">
          <w:delText>ory</w:delText>
        </w:r>
      </w:del>
      <w:r w:rsidR="00CC3BFB">
        <w:t xml:space="preserve"> or are otherwise recruited to chromatin</w:t>
      </w:r>
      <w:r>
        <w:t>, we expected that a significant fraction of Groucho binding sites would lo</w:t>
      </w:r>
      <w:r w:rsidR="008F2C30">
        <w:t>calize to these areas (Fig. 2-4</w:t>
      </w:r>
      <w:r>
        <w:t xml:space="preserve">). We observe that while the total percentage of Groucho regions that overlap a HOT zone is largely invariant between time points, Groucho in the 1.5 – 4 hr embryo preferentially localizes to regions with a higher HOTness (i.e. greater numbers of </w:t>
      </w:r>
      <w:r w:rsidR="00CC3BFB">
        <w:t>occupying</w:t>
      </w:r>
      <w:r>
        <w:t xml:space="preserve"> factors), while 6.5 – 9 hr Groucho</w:t>
      </w:r>
      <w:r w:rsidR="00F53E4E">
        <w:t xml:space="preserve"> binding</w:t>
      </w:r>
      <w:r>
        <w:t xml:space="preserve"> is enriched for overlap with lower HOTness regions.</w:t>
      </w:r>
      <w:r w:rsidR="00CC3BFB">
        <w:t xml:space="preserve"> </w:t>
      </w:r>
    </w:p>
    <w:p w14:paraId="3941EE92" w14:textId="23FF3ADF" w:rsidR="00024935" w:rsidRDefault="003C2CD9" w:rsidP="00D67447">
      <w:pPr>
        <w:spacing w:line="480" w:lineRule="auto"/>
        <w:ind w:firstLine="720"/>
      </w:pPr>
      <w:r>
        <w:t xml:space="preserve">The clearest </w:t>
      </w:r>
      <w:r w:rsidR="00024935">
        <w:t xml:space="preserve">theory on the function of the origin of these HOT regions, supported by </w:t>
      </w:r>
      <w:r w:rsidR="00024935">
        <w:rPr>
          <w:i/>
        </w:rPr>
        <w:t xml:space="preserve">in vivo </w:t>
      </w:r>
      <w:r w:rsidR="00024935">
        <w:t xml:space="preserve">and computational studies, is that many transcription factors </w:t>
      </w:r>
      <w:r w:rsidR="00024935">
        <w:lastRenderedPageBreak/>
        <w:t xml:space="preserve">are </w:t>
      </w:r>
      <w:r>
        <w:t>maintained</w:t>
      </w:r>
      <w:r w:rsidR="00024935">
        <w:t xml:space="preserve"> at sufficiently high </w:t>
      </w:r>
      <w:r>
        <w:t xml:space="preserve">nuclear </w:t>
      </w:r>
      <w:r w:rsidR="00024935">
        <w:t xml:space="preserve">concentrations </w:t>
      </w:r>
      <w:r>
        <w:t xml:space="preserve">such that these factors saturate high-affinity binding sites, and as a result also bind to low and intermediate affinity sites in areas of high DNA accessibility {Li, 2008 #2374} {Kaplan, 2011 #3172} {Li, 2011 #3173}. </w:t>
      </w:r>
      <w:r w:rsidR="00BA5981">
        <w:t>DNA accessibility has been mapped across multiple developmental stages {Li, 2011 #3173}, and Groucho binding is significantly enriched for these regions (Fig. 2</w:t>
      </w:r>
      <w:r w:rsidR="00DC632E">
        <w:t>-5</w:t>
      </w:r>
      <w:r w:rsidR="003D633D">
        <w:t>).</w:t>
      </w:r>
      <w:r w:rsidR="00BA5981">
        <w:t xml:space="preserve"> </w:t>
      </w:r>
      <w:r w:rsidR="002769BD">
        <w:t xml:space="preserve">As Groucho is known to increase nucleosome density and reduce DNA accessibility </w:t>
      </w:r>
      <w:r w:rsidR="002769BD" w:rsidRPr="002769BD">
        <w:t>{Sekiya, 2007, r08904}</w:t>
      </w:r>
      <w:r w:rsidR="002769BD">
        <w:t xml:space="preserve"> </w:t>
      </w:r>
      <w:r w:rsidR="002769BD" w:rsidRPr="002769BD">
        <w:t>{Winkler, 2010, r07182}</w:t>
      </w:r>
      <w:r w:rsidR="002769BD">
        <w:t xml:space="preserve">, </w:t>
      </w:r>
      <w:r w:rsidR="000C00B7">
        <w:t xml:space="preserve">widespread recruitment to these sites </w:t>
      </w:r>
      <w:r w:rsidR="003D633D">
        <w:t>may indicate</w:t>
      </w:r>
      <w:r w:rsidR="00EE3D72">
        <w:t xml:space="preserve"> that additional undocumented inputs are required to initiate Groucho-mediated chromatin condensation.</w:t>
      </w:r>
    </w:p>
    <w:p w14:paraId="4BF353FE" w14:textId="0A151E1F" w:rsidR="00FD1860" w:rsidRDefault="005726D7" w:rsidP="00DB11F5">
      <w:pPr>
        <w:spacing w:line="480" w:lineRule="auto"/>
      </w:pPr>
      <w:r>
        <w:t xml:space="preserve"> </w:t>
      </w:r>
    </w:p>
    <w:p w14:paraId="7957D910" w14:textId="3C56D442" w:rsidR="00680C8F" w:rsidRPr="00DB11F5" w:rsidRDefault="00DB6BA7" w:rsidP="00680C8F">
      <w:pPr>
        <w:spacing w:line="480" w:lineRule="auto"/>
        <w:rPr>
          <w:i/>
        </w:rPr>
      </w:pPr>
      <w:r w:rsidRPr="00DB6BA7">
        <w:rPr>
          <w:i/>
        </w:rPr>
        <w:t>Groucho tends to bind in spatially-restricted clusters at promoters and inside genes</w:t>
      </w:r>
    </w:p>
    <w:p w14:paraId="0FCDA1CC" w14:textId="1B6C5A4F" w:rsidR="00573445" w:rsidRDefault="00680C8F" w:rsidP="00680C8F">
      <w:pPr>
        <w:spacing w:line="480" w:lineRule="auto"/>
        <w:ind w:firstLine="720"/>
      </w:pPr>
      <w:r>
        <w:t>Choosing the nearest or overlapping gene as a potential Groucho-regulated gene, we see that there are significantly fewer Groucho-associated genes than there are G</w:t>
      </w:r>
      <w:r w:rsidR="00DC632E">
        <w:t>roucho binding regions (Fig. 2-6</w:t>
      </w:r>
      <w:r>
        <w:t xml:space="preserve">A), due to the tendency of Groucho to localize to multiple </w:t>
      </w:r>
      <w:r w:rsidR="00B87878">
        <w:t xml:space="preserve">discrete </w:t>
      </w:r>
      <w:r>
        <w:t>regions around its potential targets. Half of all Groucho-associated genes predicted in this fashion have two or more Groucho peaks</w:t>
      </w:r>
      <w:r w:rsidR="00DC632E">
        <w:t xml:space="preserve"> in relative proximity (Fig. 2-6</w:t>
      </w:r>
      <w:r>
        <w:t xml:space="preserve">B), with an average of 2.5 binding sites per associated gene (compared to an expected value of 1.5 binding sites per gene, </w:t>
      </w:r>
      <w:r>
        <w:rPr>
          <w:i/>
        </w:rPr>
        <w:t xml:space="preserve">p </w:t>
      </w:r>
      <w:r w:rsidRPr="00D63385">
        <w:t>&lt;</w:t>
      </w:r>
      <w:r>
        <w:t xml:space="preserve"> 10</w:t>
      </w:r>
      <w:r>
        <w:rPr>
          <w:vertAlign w:val="superscript"/>
        </w:rPr>
        <w:t>-10</w:t>
      </w:r>
      <w:r>
        <w:t xml:space="preserve"> via Monte-Carlo simulation)</w:t>
      </w:r>
      <w:r>
        <w:rPr>
          <w:i/>
        </w:rPr>
        <w:t xml:space="preserve"> </w:t>
      </w:r>
      <w:r>
        <w:t>. These peaks have median widths in the 500 – 700 bp range, indicative of point source peaks, as commonly seen for sequence-specific transcription factors {Ho, 2011 #3117}, rather than the broad peaks typical of either highly polymeric factors or histone marks (Fig. 2-</w:t>
      </w:r>
      <w:r w:rsidR="00DC632E">
        <w:t>7)</w:t>
      </w:r>
      <w:r>
        <w:t xml:space="preserve">. </w:t>
      </w:r>
      <w:r w:rsidR="002E266E">
        <w:t xml:space="preserve">Interesting, </w:t>
      </w:r>
      <w:r w:rsidR="002E266E">
        <w:rPr>
          <w:i/>
        </w:rPr>
        <w:t xml:space="preserve">in vitro </w:t>
      </w:r>
      <w:r w:rsidR="002E266E">
        <w:t xml:space="preserve">studies </w:t>
      </w:r>
      <w:r w:rsidR="00573445">
        <w:lastRenderedPageBreak/>
        <w:t xml:space="preserve">have shown that </w:t>
      </w:r>
      <w:r w:rsidR="00B87878">
        <w:t>Grg3/</w:t>
      </w:r>
      <w:r w:rsidR="00573445">
        <w:t xml:space="preserve">repressor </w:t>
      </w:r>
      <w:r w:rsidR="00B87878">
        <w:t xml:space="preserve">complexes </w:t>
      </w:r>
      <w:r w:rsidR="00573445">
        <w:t>bind to and protect DNA from nuclease activity over the span of 3 to 4 nucleosomes {Sekiya, 2007 #1658}, corresponding to 600 – 800 basepairs of protection</w:t>
      </w:r>
      <w:r w:rsidR="00B87878">
        <w:t>,</w:t>
      </w:r>
      <w:r w:rsidR="00573445">
        <w:t xml:space="preserve"> consistent with </w:t>
      </w:r>
      <w:r w:rsidR="00B87878">
        <w:t>our observed</w:t>
      </w:r>
      <w:r w:rsidR="00573445">
        <w:t xml:space="preserve"> mean peak width.  </w:t>
      </w:r>
    </w:p>
    <w:p w14:paraId="3A2F3D43" w14:textId="3F322097" w:rsidR="00680C8F" w:rsidRDefault="00573445" w:rsidP="00680C8F">
      <w:pPr>
        <w:spacing w:line="480" w:lineRule="auto"/>
        <w:ind w:firstLine="720"/>
      </w:pPr>
      <w:r>
        <w:t>At</w:t>
      </w:r>
      <w:r w:rsidR="00680C8F">
        <w:t xml:space="preserve"> all three timepoints, the distribution of peak widths exhibits a prominent tail of much wider peaks in the 1.5 to 2.5 kb range. This indicates that, consistent 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p>
    <w:p w14:paraId="71E495EC" w14:textId="585D1463" w:rsidR="002E266E" w:rsidRDefault="002E266E">
      <w:pPr>
        <w:spacing w:line="480" w:lineRule="auto"/>
        <w:ind w:firstLine="720"/>
      </w:pPr>
      <w:r>
        <w:t>Groucho binding is enriched close to transcription start sites (Fig. 2-</w:t>
      </w:r>
      <w:r w:rsidR="00DC632E">
        <w:t>8</w:t>
      </w:r>
      <w:r>
        <w:t xml:space="preserve">A). </w:t>
      </w:r>
      <w:r w:rsidR="00CC3933">
        <w:t>The preference for</w:t>
      </w:r>
      <w:r>
        <w:t xml:space="preserve"> start sites is somewhat unexpected given extensive evidence that Groucho is a long-range repressor</w:t>
      </w:r>
      <w:r w:rsidRPr="00C77C2F">
        <w:t xml:space="preserve"> </w:t>
      </w:r>
      <w:r>
        <w:t>{Dubnicoff, 1997 #2366}</w:t>
      </w:r>
      <w:r w:rsidRPr="00C77C2F">
        <w:t xml:space="preserve"> </w:t>
      </w:r>
      <w:r>
        <w:t xml:space="preserve">{Barolo, 1997 #2365}. Groucho sites exhibit a strong preference for binding within genes, with approximately 50% of peaks occurring within gene bodies </w:t>
      </w:r>
      <w:r w:rsidR="00DC632E">
        <w:t>across all timepoints (Fig. 2-8</w:t>
      </w:r>
      <w:r>
        <w:t xml:space="preserve">B). </w:t>
      </w:r>
    </w:p>
    <w:p w14:paraId="69587A24" w14:textId="4AA2FE1C" w:rsidR="002E266E" w:rsidRDefault="002E266E" w:rsidP="002E266E">
      <w:pPr>
        <w:spacing w:line="480" w:lineRule="auto"/>
        <w:ind w:firstLine="720"/>
      </w:pPr>
      <w:r>
        <w:t>Within gene bodies, Groucho exhibits a strong preference for binding within introns and UTRs, and is depleted for exon binding w</w:t>
      </w:r>
      <w:r w:rsidR="00373687">
        <w:t>hen compared to input (Fig. 2-9</w:t>
      </w:r>
      <w:r>
        <w:t xml:space="preserve">).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lastRenderedPageBreak/>
        <w:t xml:space="preserve">Drosophila </w:t>
      </w:r>
      <w:r>
        <w:t>genes tend to be longer, more conserved, and more sensitive to mutation than subsequent introns, and therefore predicted to be enriched for regulatory elements</w:t>
      </w:r>
      <w:r w:rsidRPr="00FA6064">
        <w:t xml:space="preserve"> </w:t>
      </w:r>
      <w:r>
        <w:t xml:space="preserve">{Bradnam, 2008 #3034}. </w:t>
      </w:r>
    </w:p>
    <w:p w14:paraId="02529737" w14:textId="01977062" w:rsidR="002E266E" w:rsidRPr="00062ABD" w:rsidRDefault="007A059B" w:rsidP="002E266E">
      <w:pPr>
        <w:spacing w:line="480" w:lineRule="auto"/>
        <w:ind w:firstLine="720"/>
      </w:pPr>
      <w:r>
        <w:t>Motif analysis of</w:t>
      </w:r>
      <w:r w:rsidR="002E266E">
        <w:t xml:space="preserve"> Groucho recruitment sites identifies a small number of transcription factor bi</w:t>
      </w:r>
      <w:r w:rsidR="00CC3933">
        <w:t>n</w:t>
      </w:r>
      <w:r w:rsidR="002E266E">
        <w:t>ding motifs enriched at each timepoint, including several factors known to interact with Groucho, including Ventral nervous syndrome defective (vnd), Sloppy paired 1 (slp1), Hairy (h), Huckebein (hk</w:t>
      </w:r>
      <w:r w:rsidR="00373687">
        <w:t>b), and Brinker (brk) (Fig. 2-10</w:t>
      </w:r>
      <w:r w:rsidR="002E266E">
        <w:t>). Enrichment of motifs varies by timepoint as well as by the location of the Groucho binding site. The majority of factors analyzed exhibit stronger enrichment for Groucho sites within genes, which can be explained by a smaller group of regulators being responsible for Groucho recruitment with</w:t>
      </w:r>
      <w:r w:rsidR="00CC3933">
        <w:t>in</w:t>
      </w:r>
      <w:r w:rsidR="002E266E">
        <w:t xml:space="preserve"> genes, or less low-affinity and less specific binding of Groucho in these regions.</w:t>
      </w:r>
    </w:p>
    <w:p w14:paraId="3DA18C2C" w14:textId="77777777" w:rsidR="002E266E" w:rsidRDefault="002E266E" w:rsidP="00DB11F5">
      <w:pPr>
        <w:spacing w:line="480" w:lineRule="auto"/>
      </w:pPr>
    </w:p>
    <w:p w14:paraId="50EA0293" w14:textId="1D09F9C6" w:rsidR="00FD1860" w:rsidRDefault="00FD1860" w:rsidP="00DB11F5">
      <w:pPr>
        <w:spacing w:line="480" w:lineRule="auto"/>
        <w:rPr>
          <w:i/>
        </w:rPr>
      </w:pPr>
      <w:r>
        <w:rPr>
          <w:i/>
        </w:rPr>
        <w:t xml:space="preserve">Groucho </w:t>
      </w:r>
      <w:r w:rsidR="009E12A3">
        <w:rPr>
          <w:i/>
        </w:rPr>
        <w:t>is</w:t>
      </w:r>
      <w:r w:rsidR="00BF4C42">
        <w:rPr>
          <w:i/>
        </w:rPr>
        <w:t xml:space="preserve"> recruited to VRRs in Dorsal-repressed genes</w:t>
      </w:r>
      <w:r w:rsidR="009E12A3">
        <w:rPr>
          <w:i/>
        </w:rPr>
        <w:t>, but extensive spreading does not occur</w:t>
      </w:r>
    </w:p>
    <w:p w14:paraId="1AAA01CE" w14:textId="17FE94A7" w:rsidR="00BE244D"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w:t>
      </w:r>
      <w:r w:rsidR="00BE244D">
        <w:t>DL</w:t>
      </w:r>
      <w:r w:rsidR="00CD348D">
        <w:t>) along this</w:t>
      </w:r>
      <w:r w:rsidR="00C66AD0">
        <w:t xml:space="preserve"> axis </w:t>
      </w:r>
      <w:r w:rsidR="003069E4">
        <w:t>{Roth, 1989 #1112}</w:t>
      </w:r>
      <w:r w:rsidR="00C66AD0">
        <w:t xml:space="preserve">. In ventral and ventrolateral regions of the embryo, Dorsal facilitates the repression of </w:t>
      </w:r>
      <w:r w:rsidR="007F79B5">
        <w:t xml:space="preserve">numerous genes, including </w:t>
      </w:r>
      <w:r w:rsidR="007F79B5" w:rsidRPr="00D67447">
        <w:rPr>
          <w:i/>
        </w:rPr>
        <w:t>z</w:t>
      </w:r>
      <w:r w:rsidR="001635D1" w:rsidRPr="00D67447">
        <w:rPr>
          <w:i/>
        </w:rPr>
        <w:t>e</w:t>
      </w:r>
      <w:r w:rsidR="00623618">
        <w:rPr>
          <w:i/>
        </w:rPr>
        <w:t>rknullt</w:t>
      </w:r>
      <w:r w:rsidR="001635D1">
        <w:t xml:space="preserve"> (</w:t>
      </w:r>
      <w:r w:rsidR="00C66AD0">
        <w:rPr>
          <w:i/>
        </w:rPr>
        <w:t>zen</w:t>
      </w:r>
      <w:r w:rsidR="001635D1">
        <w:t>),</w:t>
      </w:r>
      <w:r w:rsidR="00C66AD0">
        <w:t xml:space="preserve"> </w:t>
      </w:r>
      <w:r w:rsidR="007F79B5" w:rsidRPr="00D67447">
        <w:rPr>
          <w:i/>
        </w:rPr>
        <w:t>d</w:t>
      </w:r>
      <w:r w:rsidR="001635D1" w:rsidRPr="00D67447">
        <w:rPr>
          <w:i/>
        </w:rPr>
        <w:t>ecapentaplegic</w:t>
      </w:r>
      <w:r w:rsidR="001635D1">
        <w:t xml:space="preserve"> (</w:t>
      </w:r>
      <w:r w:rsidR="00C66AD0">
        <w:rPr>
          <w:i/>
        </w:rPr>
        <w:t>dpp</w:t>
      </w:r>
      <w:r w:rsidR="007F79B5">
        <w:t xml:space="preserve">) and </w:t>
      </w:r>
      <w:r w:rsidR="007F79B5" w:rsidRPr="00D67447">
        <w:rPr>
          <w:i/>
        </w:rPr>
        <w:t>t</w:t>
      </w:r>
      <w:r w:rsidR="001635D1" w:rsidRPr="00D67447">
        <w:rPr>
          <w:i/>
        </w:rPr>
        <w:t>olloid</w:t>
      </w:r>
      <w:r w:rsidR="001635D1">
        <w:t xml:space="preserve"> (</w:t>
      </w:r>
      <w:r w:rsidR="001635D1">
        <w:rPr>
          <w:i/>
        </w:rPr>
        <w:t>tld</w:t>
      </w:r>
      <w:r w:rsidR="001635D1">
        <w:t>)</w:t>
      </w:r>
      <w:r w:rsidR="00C66AD0">
        <w:t xml:space="preserve"> through its interaction with Groucho</w:t>
      </w:r>
      <w:r w:rsidR="00CD348D">
        <w:t>, a critical step in delineating presumptive mesodermal and neuroectodermal regions</w:t>
      </w:r>
      <w:r w:rsidR="00C66AD0">
        <w:t xml:space="preserve"> </w:t>
      </w:r>
      <w:r w:rsidR="003069E4">
        <w:t>{Dubnicoff, 1997 #2366}</w:t>
      </w:r>
      <w:r w:rsidR="001635D1">
        <w:t xml:space="preserve"> {Kirov, 1994 #3107}</w:t>
      </w:r>
      <w:r w:rsidR="00C66AD0">
        <w:t xml:space="preserve">. </w:t>
      </w:r>
      <w:r w:rsidR="00BE244D">
        <w:t xml:space="preserve">As a way of assessing the simple model that Gro recruitment by Dorsal leads to ventral </w:t>
      </w:r>
      <w:r w:rsidR="00BE244D">
        <w:lastRenderedPageBreak/>
        <w:t>repression, I examined the patterns of Gro binding to these three ventrally repressed targets. Since ventral repression is an early event, I focused primarily on my earliest developmental time point (1.5-4 hours).</w:t>
      </w:r>
    </w:p>
    <w:p w14:paraId="10A31D1D" w14:textId="734C5929" w:rsidR="00DB5779" w:rsidRPr="00224435" w:rsidRDefault="00C66AD0" w:rsidP="00D67447">
      <w:pPr>
        <w:spacing w:line="480" w:lineRule="auto"/>
        <w:ind w:firstLine="720"/>
      </w:pPr>
      <w:r>
        <w:t xml:space="preserve">Ventral repression of </w:t>
      </w:r>
      <w:r>
        <w:rPr>
          <w:i/>
        </w:rPr>
        <w:t>zen</w:t>
      </w:r>
      <w:r w:rsidR="00CD348D">
        <w:t xml:space="preserve"> is established through</w:t>
      </w:r>
      <w:r>
        <w:t xml:space="preserve"> Dorsal recruitment to a </w:t>
      </w:r>
      <w:r w:rsidR="00623618">
        <w:t>well-characterized</w:t>
      </w:r>
      <w:r>
        <w:t xml:space="preserve"> ventral repression region (VRR) between 1.1 to 1.4 kb upstream of the transcription start site. This region contains </w:t>
      </w:r>
      <w:r w:rsidR="00391BC9">
        <w:t>four</w:t>
      </w:r>
      <w:r>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t xml:space="preserve"> </w:t>
      </w:r>
      <w:r w:rsidR="00BA7BC7">
        <w:t xml:space="preserve">Retained, </w:t>
      </w:r>
      <w:r w:rsidR="00BA7BC7">
        <w:rPr>
          <w:i/>
        </w:rPr>
        <w:t>retn</w:t>
      </w:r>
      <w:r w:rsidR="00BA7BC7">
        <w:t>)</w:t>
      </w:r>
      <w:r w:rsidR="00BA7BC7" w:rsidRPr="00BA7BC7">
        <w:t xml:space="preserve"> </w:t>
      </w:r>
      <w:r w:rsidR="003069E4">
        <w:t>{Valentine, 1998 #3036}</w:t>
      </w:r>
      <w:r w:rsidR="00BA7BC7">
        <w:t xml:space="preserve">. Through the cooperative action of these factors, Groucho is </w:t>
      </w:r>
      <w:r w:rsidR="009E12A3">
        <w:t xml:space="preserve">thought to be recruited </w:t>
      </w:r>
      <w:r w:rsidR="00BA7BC7">
        <w:t xml:space="preserve">to establish repression. ChIP-seq data confirms that Gro localizes </w:t>
      </w:r>
      <w:r w:rsidR="00623618">
        <w:t>to regions surrounding</w:t>
      </w:r>
      <w:r w:rsidR="00FF78A3">
        <w:t xml:space="preserve"> </w:t>
      </w:r>
      <w:r w:rsidR="00BA7BC7">
        <w:t>the VRR</w:t>
      </w:r>
      <w:r w:rsidR="009E12A3">
        <w:t>. Surprisingly</w:t>
      </w:r>
      <w:r w:rsidR="00BA7BC7">
        <w:t>, however Gro density is comparatively weak</w:t>
      </w:r>
      <w:r w:rsidR="00704DC2">
        <w:t xml:space="preserve"> within the VRR region</w:t>
      </w:r>
      <w:r w:rsidR="00623618">
        <w:t xml:space="preserve"> itself</w:t>
      </w:r>
      <w:r w:rsidR="00704DC2">
        <w:t xml:space="preserve"> </w:t>
      </w:r>
      <w:r w:rsidR="009B3BB0">
        <w:t>and is instead primarily observed both upstream and downstream of the VRR</w:t>
      </w:r>
      <w:r w:rsidR="00704DC2">
        <w:t>(Fig. 2-</w:t>
      </w:r>
      <w:r w:rsidR="00373687">
        <w:t>11</w:t>
      </w:r>
      <w:r w:rsidR="00391BC9">
        <w:t>A</w:t>
      </w:r>
      <w:r w:rsidR="00BA7BC7">
        <w:t>).</w:t>
      </w:r>
      <w:r w:rsidR="009B3BB0">
        <w:t xml:space="preserve"> The downstream peak overlaps the TSS. </w:t>
      </w:r>
      <w:r w:rsidR="00BA7BC7">
        <w:t xml:space="preserve"> </w:t>
      </w:r>
      <w:r w:rsidR="009B3BB0">
        <w:t xml:space="preserve">This hints at the possibility of limited spreading away from the site of Dorsal-mediated recruitment. </w:t>
      </w:r>
      <w:r w:rsidR="00BE244D">
        <w:t xml:space="preserve">At later timepoints, binding to the regions surrounding the VRR is lost, although </w:t>
      </w:r>
      <w:r w:rsidR="00BE244D" w:rsidRPr="000C4271">
        <w:rPr>
          <w:i/>
          <w:rPrChange w:id="46" w:author="Albert Courey" w:date="2015-11-16T15:08:00Z">
            <w:rPr/>
          </w:rPrChange>
        </w:rPr>
        <w:t>zen</w:t>
      </w:r>
      <w:r w:rsidR="00BE244D">
        <w:t xml:space="preserve"> remains transcriptionally repressed throughout most of the embryo.</w:t>
      </w:r>
    </w:p>
    <w:p w14:paraId="36F8C726" w14:textId="5A9342DD" w:rsidR="008F1F1C" w:rsidRDefault="00391BC9" w:rsidP="00391BC9">
      <w:pPr>
        <w:spacing w:line="480" w:lineRule="auto"/>
      </w:pPr>
      <w:r>
        <w:tab/>
        <w:t xml:space="preserve">Dorsal </w:t>
      </w:r>
      <w:r w:rsidR="00BE0C0F">
        <w:t xml:space="preserve">is </w:t>
      </w:r>
      <w:r w:rsidR="00896575">
        <w:t xml:space="preserve">additionally </w:t>
      </w:r>
      <w:r>
        <w:t>responsible for ventral repre</w:t>
      </w:r>
      <w:r w:rsidR="00AF4F59">
        <w:t>ssion of</w:t>
      </w:r>
      <w:r>
        <w:t xml:space="preserve"> </w:t>
      </w:r>
      <w:r w:rsidRPr="00D67447">
        <w:rPr>
          <w:i/>
        </w:rPr>
        <w:t>decapentaplegic</w:t>
      </w:r>
      <w:r>
        <w:t xml:space="preserve"> (</w:t>
      </w:r>
      <w:r w:rsidRPr="00D67447">
        <w:rPr>
          <w:i/>
        </w:rPr>
        <w:t>dpp</w:t>
      </w:r>
      <w:r>
        <w:t>) i</w:t>
      </w:r>
      <w:r w:rsidR="00BE0C0F">
        <w:t>n early embryos</w:t>
      </w:r>
      <w:r w:rsidR="00AF4F59">
        <w:t xml:space="preserve"> (1.5 – 2 hours post fertilization) through the recruitment of Gro</w:t>
      </w:r>
      <w:r w:rsidR="00896575">
        <w:t>, and l</w:t>
      </w:r>
      <w:r w:rsidR="00AF4F59">
        <w:t xml:space="preserve">oss of Gro activity at this stage results in complete derepression of </w:t>
      </w:r>
      <w:r w:rsidR="00AF4F59">
        <w:rPr>
          <w:i/>
        </w:rPr>
        <w:t xml:space="preserve">dpp </w:t>
      </w:r>
      <w:r w:rsidR="00AF4F59">
        <w:t xml:space="preserve">in ventral regions of the embryo </w:t>
      </w:r>
      <w:r w:rsidR="003069E4">
        <w:t>{Dubnicoff, 1997 #2366}</w:t>
      </w:r>
      <w:r w:rsidR="00AF4F59">
        <w:t>.</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r w:rsidR="0005356E">
        <w:t>map</w:t>
      </w:r>
      <w:r w:rsidR="00C4678B">
        <w:t xml:space="preserve"> to </w:t>
      </w:r>
      <w:r w:rsidR="009B3BB0">
        <w:t xml:space="preserve">a VRR in the </w:t>
      </w:r>
      <w:r w:rsidR="00FD4DD9">
        <w:t xml:space="preserve">gene’s </w:t>
      </w:r>
      <w:r w:rsidR="00C4678B">
        <w:t xml:space="preserve">second intron </w:t>
      </w:r>
      <w:r w:rsidR="003069E4">
        <w:t>{Huang, 1993 #3037}</w:t>
      </w:r>
      <w:r w:rsidR="00C4678B">
        <w:t>. Our ChIP-seq data confirms extensive Gro rec</w:t>
      </w:r>
      <w:r w:rsidR="00704DC2">
        <w:t>ruitment to this site (Fig. 2-</w:t>
      </w:r>
      <w:r w:rsidR="00373687">
        <w:t>11</w:t>
      </w:r>
      <w:r w:rsidR="00C4678B">
        <w:t>B)</w:t>
      </w:r>
      <w:r w:rsidR="009B3BB0">
        <w:t xml:space="preserve"> in the early embryo. </w:t>
      </w:r>
      <w:r w:rsidR="009B3BB0">
        <w:lastRenderedPageBreak/>
        <w:t xml:space="preserve">Similarly to what is observed with </w:t>
      </w:r>
      <w:r w:rsidR="009B3BB0" w:rsidRPr="000C4271">
        <w:rPr>
          <w:i/>
          <w:rPrChange w:id="47" w:author="Albert Courey" w:date="2015-11-16T15:09:00Z">
            <w:rPr/>
          </w:rPrChange>
        </w:rPr>
        <w:t>zen</w:t>
      </w:r>
      <w:r w:rsidR="009B3BB0">
        <w:t>, Gro disappears from the VRR</w:t>
      </w:r>
      <w:r w:rsidR="00C4678B">
        <w:t xml:space="preserve"> at later timepoints</w:t>
      </w:r>
      <w:r w:rsidR="009E12A3">
        <w:t>.</w:t>
      </w:r>
      <w:r w:rsidR="00C4678B">
        <w:t xml:space="preserve"> </w:t>
      </w:r>
    </w:p>
    <w:p w14:paraId="1421C8AC" w14:textId="2AF4A8DD" w:rsidR="000F2CB7" w:rsidRDefault="00FF78A3" w:rsidP="00391BC9">
      <w:pPr>
        <w:spacing w:line="480" w:lineRule="auto"/>
      </w:pPr>
      <w:r>
        <w:tab/>
        <w:t xml:space="preserve">Three Dorsal binding sites </w:t>
      </w:r>
      <w:r w:rsidR="00881752">
        <w:t xml:space="preserve">identified upstream of the </w:t>
      </w:r>
      <w:r w:rsidR="00881752">
        <w:rPr>
          <w:i/>
        </w:rPr>
        <w:t xml:space="preserve">tolloid </w:t>
      </w:r>
      <w:r w:rsidR="007F1E21">
        <w:t xml:space="preserve">gene </w:t>
      </w:r>
      <w:r w:rsidR="0005356E">
        <w:t>are</w:t>
      </w:r>
      <w:r w:rsidR="007F1E21">
        <w:t xml:space="preserve"> </w:t>
      </w:r>
      <w:del w:id="48" w:author="Albert Courey" w:date="2015-11-16T15:09:00Z">
        <w:r w:rsidR="007F1E21" w:rsidDel="000C4271">
          <w:delText xml:space="preserve">be </w:delText>
        </w:r>
      </w:del>
      <w:r w:rsidR="007F1E21">
        <w:t xml:space="preserve">responsible for the Dorsal-mediated repression of </w:t>
      </w:r>
      <w:r w:rsidR="007F1E21">
        <w:rPr>
          <w:i/>
        </w:rPr>
        <w:t xml:space="preserve">tolloid </w:t>
      </w:r>
      <w:r w:rsidR="007F1E21">
        <w:t xml:space="preserve">in ventral regions of </w:t>
      </w:r>
      <w:r w:rsidR="00C104F5">
        <w:t>the early embryo</w:t>
      </w:r>
      <w:r w:rsidR="0043389C">
        <w:t>.</w:t>
      </w:r>
      <w:r w:rsidR="00EA15C0">
        <w:t xml:space="preserve"> </w:t>
      </w:r>
      <w:r w:rsidR="009E12A3">
        <w:t>A region containing t</w:t>
      </w:r>
      <w:r w:rsidR="00881752">
        <w:t xml:space="preserve">wo of these sites </w:t>
      </w:r>
      <w:r w:rsidR="0043389C">
        <w:t>function</w:t>
      </w:r>
      <w:r w:rsidR="009E12A3">
        <w:t>s</w:t>
      </w:r>
      <w:r w:rsidR="0043389C">
        <w:t xml:space="preserve"> as a </w:t>
      </w:r>
      <w:r w:rsidR="009E12A3">
        <w:t xml:space="preserve">VRR </w:t>
      </w:r>
      <w:r w:rsidR="0043389C">
        <w:t>{Kirov, 1994 #3107}.</w:t>
      </w:r>
      <w:r w:rsidR="00980F9A">
        <w:t xml:space="preserve"> Groucho ChIP-seq data indicates t</w:t>
      </w:r>
      <w:r w:rsidR="00515FCA">
        <w:t>hat Groucho associates strongly</w:t>
      </w:r>
      <w:r w:rsidR="00980F9A">
        <w:t xml:space="preserve"> in an asymmetric peak centered on the central Dorsal binding site, approximately 400 bp upstream of the </w:t>
      </w:r>
      <w:r w:rsidR="00980F9A">
        <w:rPr>
          <w:i/>
        </w:rPr>
        <w:t xml:space="preserve">tolloid </w:t>
      </w:r>
      <w:r w:rsidR="009E12A3">
        <w:t>TSS</w:t>
      </w:r>
      <w:r w:rsidR="00CB135D">
        <w:t xml:space="preserve"> (Fig</w:t>
      </w:r>
      <w:r w:rsidR="00373687">
        <w:t>. 2-11</w:t>
      </w:r>
      <w:r w:rsidR="00980F9A">
        <w:t>C). While the peak</w:t>
      </w:r>
      <w:r w:rsidR="005A16B2">
        <w:t xml:space="preserve"> persists through all three time windows, it</w:t>
      </w:r>
      <w:r w:rsidR="00B226A0">
        <w:t>s intensity continuously decreases</w:t>
      </w:r>
      <w:r w:rsidR="00BF4C42">
        <w:t xml:space="preserve"> with time</w:t>
      </w:r>
      <w:r w:rsidR="00B226A0">
        <w:t>.</w:t>
      </w:r>
      <w:r w:rsidR="000F2CB7">
        <w:t xml:space="preserve"> </w:t>
      </w:r>
    </w:p>
    <w:p w14:paraId="75776973" w14:textId="31CFC62B" w:rsidR="00FF78A3" w:rsidRDefault="000F2CB7" w:rsidP="00391BC9">
      <w:pPr>
        <w:spacing w:line="480" w:lineRule="auto"/>
      </w:pPr>
      <w:r>
        <w:tab/>
      </w:r>
      <w:r w:rsidR="00BF4C42">
        <w:t>Thus</w:t>
      </w:r>
      <w:r w:rsidR="009E12A3">
        <w:t>, while the details vary,</w:t>
      </w:r>
      <w:r w:rsidR="00BF4C42">
        <w:t xml:space="preserve"> Groucho associates with the VRRs in</w:t>
      </w:r>
      <w:r w:rsidR="008A735A">
        <w:t xml:space="preserve"> all three genes during </w:t>
      </w:r>
      <w:r w:rsidR="00E965E7">
        <w:t>the developmental time frame</w:t>
      </w:r>
      <w:r w:rsidR="008A735A">
        <w:t xml:space="preserve"> when the gene is being actively </w:t>
      </w:r>
      <w:r w:rsidR="0005356E">
        <w:t>repressed</w:t>
      </w:r>
      <w:r w:rsidR="00BF4C42">
        <w:t>,</w:t>
      </w:r>
      <w:r w:rsidR="008A735A">
        <w:t xml:space="preserve"> </w:t>
      </w:r>
      <w:r w:rsidR="00BF4C42">
        <w:t xml:space="preserve">supporting </w:t>
      </w:r>
      <w:r w:rsidR="008A735A">
        <w:t xml:space="preserve"> a model where</w:t>
      </w:r>
      <w:r w:rsidR="00E965E7">
        <w:t>by</w:t>
      </w:r>
      <w:r w:rsidR="008A735A">
        <w:t xml:space="preserve"> Groucho is recruited specifically to genes </w:t>
      </w:r>
      <w:r w:rsidR="00BF4C42">
        <w:t xml:space="preserve">by Dorsal </w:t>
      </w:r>
      <w:r w:rsidR="00A71DD0">
        <w:t>t</w:t>
      </w:r>
      <w:r w:rsidR="00A9156C">
        <w:t>o spatially restrict expression</w:t>
      </w:r>
      <w:r w:rsidR="00C32724">
        <w:t>.</w:t>
      </w:r>
      <w:r w:rsidR="009B3146">
        <w:t xml:space="preserve"> </w:t>
      </w:r>
      <w:r w:rsidR="00BF4C42">
        <w:t xml:space="preserve">These findings are not, however, consistent with a model involving extensive Gro spreading. This is especially apparent in the case of </w:t>
      </w:r>
      <w:r w:rsidR="00BF4C42" w:rsidRPr="000C4271">
        <w:rPr>
          <w:i/>
          <w:rPrChange w:id="49" w:author="Albert Courey" w:date="2015-11-16T15:10:00Z">
            <w:rPr/>
          </w:rPrChange>
        </w:rPr>
        <w:t>dpp</w:t>
      </w:r>
      <w:r w:rsidR="00BF4C42">
        <w:t>, where I observe binding of Gro in a relatively discrete peak over the intronic VRR. A weaker Gro peak is also observed over the transcriptional start site, perhaps indicative of looping, but there is no continuous Gro spreading between the VRR and the start site.</w:t>
      </w:r>
    </w:p>
    <w:p w14:paraId="66114B19" w14:textId="77777777" w:rsidR="00CF4393" w:rsidRDefault="00CF4393" w:rsidP="00391BC9">
      <w:pPr>
        <w:spacing w:line="480" w:lineRule="auto"/>
      </w:pPr>
    </w:p>
    <w:p w14:paraId="7F040060" w14:textId="51D6DC40" w:rsidR="000D67F3" w:rsidRPr="00D67447" w:rsidRDefault="00CF4393" w:rsidP="00391BC9">
      <w:pPr>
        <w:spacing w:line="480" w:lineRule="auto"/>
      </w:pPr>
      <w:r>
        <w:rPr>
          <w:i/>
        </w:rPr>
        <w:t xml:space="preserve">Groucho </w:t>
      </w:r>
      <w:r w:rsidR="001B0992">
        <w:rPr>
          <w:i/>
        </w:rPr>
        <w:t xml:space="preserve">localizes </w:t>
      </w:r>
      <w:r w:rsidR="00D9114E">
        <w:rPr>
          <w:i/>
        </w:rPr>
        <w:t xml:space="preserve">extensively </w:t>
      </w:r>
      <w:r w:rsidR="001B0992">
        <w:rPr>
          <w:i/>
        </w:rPr>
        <w:t xml:space="preserve">to the Dorsal-binding sites of </w:t>
      </w:r>
      <w:r w:rsidR="00D9114E">
        <w:rPr>
          <w:i/>
        </w:rPr>
        <w:t>both</w:t>
      </w:r>
      <w:r w:rsidR="001B0992">
        <w:rPr>
          <w:i/>
        </w:rPr>
        <w:t xml:space="preserve"> Dorsal-activated </w:t>
      </w:r>
      <w:r w:rsidR="00D9114E">
        <w:rPr>
          <w:i/>
        </w:rPr>
        <w:t xml:space="preserve">and –repressed </w:t>
      </w:r>
      <w:r w:rsidR="001B0992">
        <w:rPr>
          <w:i/>
        </w:rPr>
        <w:t>genes</w:t>
      </w:r>
    </w:p>
    <w:p w14:paraId="22EDB0FF" w14:textId="131FDF7A" w:rsidR="004308F9" w:rsidRDefault="004308F9" w:rsidP="00B71A99">
      <w:pPr>
        <w:spacing w:line="480" w:lineRule="auto"/>
      </w:pPr>
      <w:r>
        <w:tab/>
      </w:r>
      <w:r w:rsidR="00450A5B">
        <w:t xml:space="preserve">In addition to repressing multiple genes in the ventral portion of the embryo, Dorsal can activate genes in both ventral and ventrolateral regions of the embryo in </w:t>
      </w:r>
      <w:r w:rsidR="00450A5B">
        <w:lastRenderedPageBreak/>
        <w:t xml:space="preserve">a context-dependent manner. </w:t>
      </w:r>
      <w:r>
        <w:t xml:space="preserve">The </w:t>
      </w:r>
      <w:r w:rsidR="00450A5B">
        <w:t>transition</w:t>
      </w:r>
      <w:r>
        <w:t xml:space="preserve"> of </w:t>
      </w:r>
      <w:r w:rsidR="00450A5B">
        <w:t xml:space="preserve">Dorsal from an activator to a repressor </w:t>
      </w:r>
      <w:r w:rsidR="009E12A3">
        <w:t>has been ascribed to</w:t>
      </w:r>
      <w:r>
        <w:t xml:space="preserve"> the presence of adjacent binding sites for additional factors, such as Deadringer and Cut, that </w:t>
      </w:r>
      <w:r w:rsidR="009E12A3">
        <w:t xml:space="preserve">could </w:t>
      </w:r>
      <w:r>
        <w:t>facilitate the association of Groucho with Dorsal, resulting in Groucho-mediated long-range repression</w:t>
      </w:r>
      <w:r w:rsidR="00527EF6">
        <w:t xml:space="preserve"> {Valentine, 1998 #3036}</w:t>
      </w:r>
      <w:r>
        <w:t xml:space="preserve">. The necessity of these factors </w:t>
      </w:r>
      <w:r w:rsidR="006208EA">
        <w:t>in generating a stable Dorsal/Groucho interaction</w:t>
      </w:r>
      <w:r>
        <w:t xml:space="preserve"> is thought to arise from </w:t>
      </w:r>
      <w:r w:rsidR="006208EA">
        <w:t xml:space="preserve">the </w:t>
      </w:r>
      <w:r>
        <w:t xml:space="preserve">relatively low </w:t>
      </w:r>
      <w:r w:rsidR="006208EA">
        <w:t xml:space="preserve">binding </w:t>
      </w:r>
      <w:r>
        <w:t xml:space="preserve">affinity of Groucho </w:t>
      </w:r>
      <w:r w:rsidR="00450A5B">
        <w:t>for Dorsal</w:t>
      </w:r>
      <w:r>
        <w:t>, when compared to factors to which Groucho binds without</w:t>
      </w:r>
      <w:r w:rsidR="00450A5B">
        <w:t xml:space="preserve"> requiring </w:t>
      </w:r>
      <w:r>
        <w:t xml:space="preserve">assistance, such as </w:t>
      </w:r>
      <w:r w:rsidR="00AA3A3E">
        <w:t>Engrailed or Brinker</w:t>
      </w:r>
      <w:r w:rsidR="00A76013">
        <w:t xml:space="preserve"> {Ratnaparkhi, 2006 #3108}</w:t>
      </w:r>
      <w:r w:rsidR="00AA3A3E">
        <w:t>.</w:t>
      </w:r>
      <w:r w:rsidR="00DE06A4">
        <w:t xml:space="preserve"> Due to the inherent weakness of the Dorsal/Groucho interaction, it is not suspected that Groucho would </w:t>
      </w:r>
      <w:r w:rsidR="00607702">
        <w:t>ubiquitously</w:t>
      </w:r>
      <w:r w:rsidR="00DE06A4">
        <w:t xml:space="preserve"> colocalize with Dorsal, and would instead only associate at those loci at which Do</w:t>
      </w:r>
      <w:r w:rsidR="00450A5B">
        <w:t>rsal functions as a repressor. Our Groucho</w:t>
      </w:r>
      <w:r w:rsidR="00DE06A4">
        <w:t xml:space="preserve"> ChIP-seq data, however, </w:t>
      </w:r>
      <w:r w:rsidR="00450A5B">
        <w:t>shows</w:t>
      </w:r>
      <w:r w:rsidR="00DE06A4">
        <w:t xml:space="preserve"> that that is not strictly the case.</w:t>
      </w:r>
      <w:r w:rsidR="006208EA">
        <w:t xml:space="preserve"> </w:t>
      </w:r>
    </w:p>
    <w:p w14:paraId="1F7B0B73" w14:textId="42ECD776" w:rsidR="0039040C" w:rsidRDefault="00DE06A4" w:rsidP="00391BC9">
      <w:pPr>
        <w:spacing w:line="480" w:lineRule="auto"/>
      </w:pPr>
      <w:r>
        <w:tab/>
        <w:t xml:space="preserve">In ventral regions of the embryo, Dorsal serves to activate several genes, the two most well-studied being </w:t>
      </w:r>
      <w:r>
        <w:rPr>
          <w:i/>
        </w:rPr>
        <w:t xml:space="preserve">twist </w:t>
      </w:r>
      <w:r>
        <w:t xml:space="preserve">and </w:t>
      </w:r>
      <w:r>
        <w:rPr>
          <w:i/>
        </w:rPr>
        <w:t xml:space="preserve">snail, </w:t>
      </w:r>
      <w:r>
        <w:t xml:space="preserve">two transcription factors essential to the </w:t>
      </w:r>
      <w:r w:rsidR="00AE6873">
        <w:t>specification</w:t>
      </w:r>
      <w:r>
        <w:t xml:space="preserve"> </w:t>
      </w:r>
      <w:r w:rsidR="00DE54FE">
        <w:t xml:space="preserve">of </w:t>
      </w:r>
      <w:r w:rsidR="00AE6873">
        <w:t xml:space="preserve">the presumptive mesoderm </w:t>
      </w:r>
      <w:del w:id="50" w:author="Albert Courey" w:date="2015-11-16T15:11:00Z">
        <w:r w:rsidR="00AE6873" w:rsidDel="000C4271">
          <w:delText xml:space="preserve">and later coordinate </w:delText>
        </w:r>
        <w:r w:rsidR="00DE54FE" w:rsidDel="000C4271">
          <w:delText xml:space="preserve">invagination of this region </w:delText>
        </w:r>
        <w:r w:rsidR="00F66D67" w:rsidDel="000C4271">
          <w:delText>to form the mesoderm</w:delText>
        </w:r>
        <w:r w:rsidR="00607702" w:rsidDel="000C4271">
          <w:delText xml:space="preserve">al germ layer </w:delText>
        </w:r>
      </w:del>
      <w:r w:rsidR="00607702">
        <w:t>{Thisse, 1987 #3109} {Ip, 1992 #3110}</w:t>
      </w:r>
      <w:r w:rsidR="00F66D67">
        <w:t>.</w:t>
      </w:r>
      <w:r w:rsidR="00502DE8">
        <w:t xml:space="preserve"> Dorsal activates </w:t>
      </w:r>
      <w:r w:rsidR="00FC3A27">
        <w:t xml:space="preserve">both </w:t>
      </w:r>
      <w:r w:rsidR="00502DE8">
        <w:rPr>
          <w:i/>
        </w:rPr>
        <w:t>twist</w:t>
      </w:r>
      <w:r w:rsidR="00502DE8">
        <w:t xml:space="preserve"> </w:t>
      </w:r>
      <w:r w:rsidR="00FC3A27">
        <w:t xml:space="preserve">and </w:t>
      </w:r>
      <w:r w:rsidR="00FC3A27" w:rsidRPr="00D67447">
        <w:rPr>
          <w:i/>
        </w:rPr>
        <w:t>snail</w:t>
      </w:r>
      <w:r w:rsidR="00FC3A27">
        <w:t xml:space="preserve"> by binding to</w:t>
      </w:r>
      <w:r w:rsidR="00502DE8">
        <w:t xml:space="preserve"> Ventral Activation Region</w:t>
      </w:r>
      <w:r w:rsidR="00E81D7E">
        <w:t>s (VARs) in the 5’ flanking regions of these genes</w:t>
      </w:r>
      <w:r w:rsidR="00502DE8">
        <w:t xml:space="preserve"> </w:t>
      </w:r>
      <w:r w:rsidR="00EC1F28">
        <w:t>{Ip, 1992 #3110}</w:t>
      </w:r>
      <w:r w:rsidR="00502DE8">
        <w:t>.</w:t>
      </w:r>
      <w:r w:rsidR="00EC1F28">
        <w:t xml:space="preserve"> No role for Groucho has been </w:t>
      </w:r>
      <w:r w:rsidR="000315C8">
        <w:t>identified in the regulation of either gene.</w:t>
      </w:r>
      <w:r w:rsidR="00E81D7E">
        <w:t xml:space="preserve"> Surprisingly, however Gro binds the VARs in  in both genes in early embryos. We observe extensive Gro binding to both the primary and “shadow” VARs in </w:t>
      </w:r>
      <w:r w:rsidR="00E81D7E" w:rsidRPr="00D67447">
        <w:rPr>
          <w:i/>
        </w:rPr>
        <w:t>snail</w:t>
      </w:r>
      <w:r w:rsidR="00E81D7E">
        <w:t xml:space="preserve"> (Figure 2-12A), and weaker binding to a VAR in the 5’ flanking region of </w:t>
      </w:r>
      <w:r w:rsidR="00E81D7E" w:rsidRPr="00D67447">
        <w:rPr>
          <w:i/>
        </w:rPr>
        <w:t>twist</w:t>
      </w:r>
      <w:r w:rsidR="00E81D7E">
        <w:t xml:space="preserve"> (Figure 2-12B). </w:t>
      </w:r>
      <w:r w:rsidR="00812CA0">
        <w:t>Thus, Gro recruitment may not be the critical step in converting Dorsal from an activator to a repressor.</w:t>
      </w:r>
    </w:p>
    <w:p w14:paraId="70CD014C" w14:textId="731BFCAF" w:rsidR="002F72B7" w:rsidRDefault="00554D96" w:rsidP="00812CA0">
      <w:pPr>
        <w:spacing w:line="480" w:lineRule="auto"/>
      </w:pPr>
      <w:r>
        <w:lastRenderedPageBreak/>
        <w:tab/>
      </w:r>
      <w:r w:rsidR="00812CA0">
        <w:t>To explore this question further, we looked more broadly at localization of Gro to Dorsal binding sites. These</w:t>
      </w:r>
      <w:r w:rsidR="00814814">
        <w:t xml:space="preserve"> sites can be subdivided into </w:t>
      </w:r>
      <w:r w:rsidR="00761DFB">
        <w:t>three</w:t>
      </w:r>
      <w:r w:rsidR="00814814">
        <w:t xml:space="preserve"> classes dependent on </w:t>
      </w:r>
      <w:r w:rsidR="00761DFB">
        <w:t>the resulting expression pattern of the regulated gene {Biemar, 2006 #5}</w:t>
      </w:r>
      <w:r w:rsidR="001C49D0">
        <w:t xml:space="preserve"> {Zeitlinger, 2007 #3025}</w:t>
      </w:r>
      <w:r w:rsidR="00814814">
        <w:t xml:space="preserve">. </w:t>
      </w:r>
      <w:r w:rsidR="00C13C51">
        <w:t xml:space="preserve">Class I </w:t>
      </w:r>
      <w:r w:rsidR="00812CA0">
        <w:t>sites, which are low affinity sites,</w:t>
      </w:r>
      <w:r w:rsidR="00C13C51">
        <w:t xml:space="preserve"> result in gene expression in the most ventral regions of the embryo (presumptive mesoderm), </w:t>
      </w:r>
      <w:r w:rsidR="00812CA0">
        <w:t>where Dorsal concentrations are highest</w:t>
      </w:r>
      <w:r w:rsidR="00C13C51">
        <w:t xml:space="preserve">. Class II </w:t>
      </w:r>
      <w:r w:rsidR="00812CA0">
        <w:t xml:space="preserve">sites are generally of higher affinity than class I sites and are </w:t>
      </w:r>
      <w:r w:rsidR="005D1A03">
        <w:t>frequently found</w:t>
      </w:r>
      <w:r w:rsidR="00812CA0">
        <w:t xml:space="preserve"> adjacent to binding sites for other factors (such as bHLH factors) that enable Dorsal to activate transcription at lower concentrations. As a result, these sites are active in</w:t>
      </w:r>
      <w:r w:rsidR="00C13C51">
        <w:t xml:space="preserve"> </w:t>
      </w:r>
      <w:r w:rsidR="0082183C">
        <w:t>in ventrolat</w:t>
      </w:r>
      <w:r w:rsidR="00C13C51">
        <w:t xml:space="preserve">eral regions (neuroectoderm), an area with intermediate levels of nuclear Dorsal. Class III </w:t>
      </w:r>
      <w:r w:rsidR="00812CA0">
        <w:t>sites</w:t>
      </w:r>
      <w:r w:rsidR="00C13C51">
        <w:t xml:space="preserve"> </w:t>
      </w:r>
      <w:r w:rsidR="005D1A03">
        <w:t>are associated with genes that are repressed by Dorsal and whose expression is thereby restricted to the dorsal ectoderm.</w:t>
      </w:r>
      <w:r w:rsidR="00C13C51">
        <w:t xml:space="preserve"> </w:t>
      </w:r>
      <w:r w:rsidR="005D1A03">
        <w:t xml:space="preserve"> In accord with what we observed form observation of the </w:t>
      </w:r>
      <w:r w:rsidR="005D1A03" w:rsidRPr="00124DFE">
        <w:rPr>
          <w:i/>
          <w:rPrChange w:id="51" w:author="Albert Courey" w:date="2015-11-16T15:26:00Z">
            <w:rPr/>
          </w:rPrChange>
        </w:rPr>
        <w:t>snail</w:t>
      </w:r>
      <w:r w:rsidR="005D1A03">
        <w:t xml:space="preserve"> and </w:t>
      </w:r>
      <w:r w:rsidR="005D1A03" w:rsidRPr="00124DFE">
        <w:rPr>
          <w:i/>
          <w:rPrChange w:id="52" w:author="Albert Courey" w:date="2015-11-16T15:26:00Z">
            <w:rPr/>
          </w:rPrChange>
        </w:rPr>
        <w:t>twist</w:t>
      </w:r>
      <w:r w:rsidR="005D1A03">
        <w:t xml:space="preserve"> VARs, Groucho is not restricted to the class III sites, but is found at</w:t>
      </w:r>
      <w:r w:rsidR="00814814">
        <w:t xml:space="preserve"> all three types of sites</w:t>
      </w:r>
      <w:r w:rsidR="00CA4F52">
        <w:t xml:space="preserve"> (Fig. 2-14</w:t>
      </w:r>
      <w:r w:rsidR="00CC5CC6">
        <w:t>A</w:t>
      </w:r>
      <w:r w:rsidR="00246EC8">
        <w:t>).</w:t>
      </w:r>
      <w:r w:rsidR="00CA10C2">
        <w:t xml:space="preserve"> No single class of Dorsal site is significantly</w:t>
      </w:r>
      <w:r w:rsidR="00AF354F">
        <w:t xml:space="preserve"> enriched</w:t>
      </w:r>
      <w:r w:rsidR="00CA10C2">
        <w:t xml:space="preserve"> over the others, indicating that Groucho binds to Dorsal more frequently than previously surmised, even </w:t>
      </w:r>
      <w:r w:rsidR="005D1A03">
        <w:t>at sites</w:t>
      </w:r>
      <w:r w:rsidR="00CA10C2">
        <w:t xml:space="preserve"> where Dorsal is activating transcription.</w:t>
      </w:r>
    </w:p>
    <w:p w14:paraId="301078DF" w14:textId="63E082E9" w:rsidR="00975FD7" w:rsidRPr="00E34733" w:rsidRDefault="00C26DA5" w:rsidP="00D67447">
      <w:pPr>
        <w:spacing w:line="480" w:lineRule="auto"/>
        <w:ind w:firstLine="720"/>
      </w:pPr>
      <w:r>
        <w:t>As Groucho requires additional factors to facilitate interaction with Dorsal</w:t>
      </w:r>
      <w:r w:rsidR="00975FD7">
        <w:t>, we calculated the combinatorial overlap of each Groucho binding segment with the binding patterns of 25 transcription factors derived from 2 – 4 hr embryos {MacArthur, 2009 #6}. A factor heatmap of the hierarchically clustered Groucho binding regions reveals two major classes of Groucho binding site</w:t>
      </w:r>
      <w:r>
        <w:t>s</w:t>
      </w:r>
      <w:r w:rsidR="00975FD7">
        <w:t xml:space="preserve">. The first class is characterized by extensive, overlap with six factors: Dorsal, Dichaete, Medea, Twist, </w:t>
      </w:r>
      <w:r w:rsidR="00975FD7">
        <w:lastRenderedPageBreak/>
        <w:t>Daughterless, and Kruppel, and lesser degrees of overlap with one or more additional assayed factor</w:t>
      </w:r>
      <w:r w:rsidR="00CA4F52">
        <w:t xml:space="preserve"> (Fig. 2-15</w:t>
      </w:r>
      <w:r w:rsidR="00975FD7">
        <w:t xml:space="preserve">). While Dorsal is a well-studied Groucho-interacting protein, the degree to which Groucho colocalizes with Dorsal is surprising, given that there are at minimum thirteen other factors capable of recruiting Groucho in processes thought to be Dorsal-independent {Mannervik, 2014 #2280}. The second major class of Groucho binding site, comprising ~25% of Groucho sites in the early embryo, lacks overlap with any of the assayed transcription factors. </w:t>
      </w:r>
      <w:r>
        <w:t>This apparent high-level segregation of Groucho recruitment sites has multiple interpretations</w:t>
      </w:r>
      <w:r w:rsidR="00975FD7">
        <w:t xml:space="preserve">. Given that overlap was only calculated against 25 of the estimated ~700 transcription factors contained in the </w:t>
      </w:r>
      <w:r w:rsidR="00975FD7">
        <w:rPr>
          <w:i/>
        </w:rPr>
        <w:t xml:space="preserve">Drosophila </w:t>
      </w:r>
      <w:r w:rsidR="00975FD7">
        <w:t>genome {Adams, 2000 #3120}, there could exist factors, or entire classes of factors, to which Groucho is being recruited that have yet to be identified</w:t>
      </w:r>
      <w:r>
        <w:t xml:space="preserve"> or assayed in the early embryo</w:t>
      </w:r>
      <w:r w:rsidR="00975FD7">
        <w:t xml:space="preserve">. </w:t>
      </w:r>
      <w:r>
        <w:t>It’s also possible that</w:t>
      </w:r>
      <w:r w:rsidR="00975FD7">
        <w:t xml:space="preserve"> some of these sites represent recruitment of Groucho to chromatin in a manner not dependent on additional factors, for example through interaction with histones</w:t>
      </w:r>
      <w:r>
        <w:t xml:space="preserve">, </w:t>
      </w:r>
      <w:r w:rsidR="003763E7">
        <w:t>perhaps after delivery to a site by DNA looping</w:t>
      </w:r>
      <w:r w:rsidR="00975FD7">
        <w:t>.</w:t>
      </w:r>
    </w:p>
    <w:p w14:paraId="4CA2FF4F" w14:textId="5C905D16" w:rsidR="00BD4A9E" w:rsidRDefault="00BD4A9E" w:rsidP="00D67447">
      <w:pPr>
        <w:spacing w:line="480" w:lineRule="auto"/>
      </w:pPr>
    </w:p>
    <w:p w14:paraId="4B17F8B9" w14:textId="03056B2F" w:rsidR="00C56855" w:rsidRDefault="004C62C0" w:rsidP="00DF7C23">
      <w:pPr>
        <w:spacing w:line="480" w:lineRule="auto"/>
      </w:pPr>
      <w:r w:rsidRPr="00C316C2">
        <w:rPr>
          <w:i/>
        </w:rPr>
        <w:t>Identification of Groucho Targets by Developmental Stage</w:t>
      </w:r>
    </w:p>
    <w:p w14:paraId="155F22AB" w14:textId="630802AE" w:rsidR="00A30785" w:rsidRDefault="003763E7" w:rsidP="00BA12A8">
      <w:pPr>
        <w:spacing w:line="480" w:lineRule="auto"/>
        <w:ind w:firstLine="720"/>
      </w:pPr>
      <w:r>
        <w:t>To</w:t>
      </w:r>
      <w:r w:rsidR="00631114">
        <w:t xml:space="preserve">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(Gro∆SP)</w:t>
      </w:r>
      <w:r w:rsidR="00A30785">
        <w:t xml:space="preserve">. </w:t>
      </w:r>
      <w:r w:rsidR="0057687B">
        <w:t xml:space="preserve">Overexpression of a deletion variant of Groucho lacking the SP domain </w:t>
      </w:r>
      <w:r w:rsidR="0057687B">
        <w:lastRenderedPageBreak/>
        <w:t xml:space="preserve">was found to result in faulty targeting and ectopic repression of multiple non-Groucho target genes {Turki-Judeh, 2012 #2966}, a trend that we sought to investigate on a genome-wide scale. </w:t>
      </w:r>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w:t>
      </w:r>
      <w:r w:rsidR="00523B36">
        <w:t>maternal</w:t>
      </w:r>
      <w:r w:rsidR="00D87B1E">
        <w:t xml:space="preserve"> </w:t>
      </w:r>
      <w:r w:rsidR="00071D1D">
        <w:t xml:space="preserve">germline clones </w:t>
      </w:r>
      <w:r w:rsidR="00D87B1E">
        <w:t xml:space="preserve">homozygous for </w:t>
      </w:r>
      <w:r w:rsidR="00D87B1E">
        <w:rPr>
          <w:i/>
        </w:rPr>
        <w:t>gro</w:t>
      </w:r>
      <w:r w:rsidR="00D87B1E">
        <w:rPr>
          <w:i/>
          <w:vertAlign w:val="superscript"/>
        </w:rPr>
        <w:t>MB36</w:t>
      </w:r>
      <w:r w:rsidR="00D87B1E">
        <w:t>, a lethal</w:t>
      </w:r>
      <w:r w:rsidR="00D87B1E">
        <w:rPr>
          <w:i/>
        </w:rPr>
        <w:t xml:space="preserve"> </w:t>
      </w:r>
      <w:r w:rsidR="00071D1D">
        <w:t xml:space="preserve">allele that </w:t>
      </w:r>
      <w:r w:rsidR="00D87B1E">
        <w:t>introduces an ectopic splice site near the 5’</w:t>
      </w:r>
      <w:r w:rsidR="008545FD">
        <w:t xml:space="preserve"> end of </w:t>
      </w:r>
      <w:r w:rsidR="008545FD" w:rsidRPr="00B71A99">
        <w:rPr>
          <w:i/>
        </w:rPr>
        <w:t>gro</w:t>
      </w:r>
      <w:r w:rsidR="008545FD">
        <w:t xml:space="preserve"> {Jennings, 2007 #2990}. The resulting transcript codes the initial 12 amino acids of Groucho followed by ~100 amino acids derived from frameshifted sequence. The allele produces no detectable Groucho protein, and severely decreased levels of transcript, presumably due to nonsense-mediated mRNA decay.</w:t>
      </w:r>
      <w:r w:rsidR="00071D1D">
        <w:t xml:space="preserve"> </w:t>
      </w:r>
      <w:r w:rsidR="00306543">
        <w:t>Analysis of Gro transcript levels across samples at each timepoint confirms overexpressing lines accumulated increased transcript levels, with the effect being greatest at the first timepoint</w:t>
      </w:r>
      <w:r w:rsidR="00DC538D">
        <w:t xml:space="preserve"> (Fig. 2-1</w:t>
      </w:r>
      <w:r w:rsidR="00CA4F52">
        <w:t>7</w:t>
      </w:r>
      <w:r w:rsidR="00306543">
        <w:t>A</w:t>
      </w:r>
      <w:r w:rsidR="00A15868">
        <w:t>)</w:t>
      </w:r>
      <w:r w:rsidR="008545FD">
        <w:t xml:space="preserve">. </w:t>
      </w:r>
      <w:r w:rsidR="00306543">
        <w:t xml:space="preserve"> </w:t>
      </w:r>
      <w:r w:rsidR="00E531E1">
        <w:t xml:space="preserve">This excess transcript is partially cleared from the embryo by later timepoints, but does not fully return to wild-type levels over the time span analyzed. </w:t>
      </w:r>
      <w:r w:rsidR="00306543">
        <w:t xml:space="preserve">Groucho loss-of-function embryos failed to accumulate Gro transcripts to any significant degree across all timepoints. Wild-type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r w:rsidR="00CA4F52">
        <w:t>7</w:t>
      </w:r>
      <w:r w:rsidR="00306543">
        <w:t>B).</w:t>
      </w:r>
    </w:p>
    <w:p w14:paraId="7D7FE12C" w14:textId="051D99A4" w:rsidR="00306543" w:rsidRDefault="00306543" w:rsidP="00BA12A8">
      <w:pPr>
        <w:spacing w:line="480" w:lineRule="auto"/>
        <w:ind w:firstLine="720"/>
      </w:pPr>
      <w:r>
        <w:t xml:space="preserve">Clustering of RNA-seq </w:t>
      </w:r>
      <w:r w:rsidR="00A15868">
        <w:t>profiles</w:t>
      </w:r>
      <w:r>
        <w:t xml:space="preserve"> </w:t>
      </w:r>
      <w:r w:rsidR="00E531E1">
        <w:t xml:space="preserve">by similarity </w:t>
      </w:r>
      <w:r>
        <w:t xml:space="preserve">reveals the transcriptomes cluster </w:t>
      </w:r>
      <w:r w:rsidR="00A15868">
        <w:t xml:space="preserve">first </w:t>
      </w:r>
      <w:r>
        <w:t>by timepoint, then by Groucho dosage</w:t>
      </w:r>
      <w:r w:rsidR="00DC538D">
        <w:t xml:space="preserve"> (Fig 2-1</w:t>
      </w:r>
      <w:r w:rsidR="00CA4F52">
        <w:t>8</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w:t>
      </w:r>
      <w:r w:rsidR="00F034D8">
        <w:lastRenderedPageBreak/>
        <w:t xml:space="preserve">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r w:rsidR="00E531E1">
        <w:t xml:space="preserve">indicative that </w:t>
      </w:r>
      <w:r w:rsidR="00F034D8">
        <w:t>accumulat</w:t>
      </w:r>
      <w:r w:rsidR="00E531E1">
        <w:t>ed</w:t>
      </w:r>
      <w:r w:rsidR="00F034D8">
        <w:t xml:space="preserve"> differences in gene </w:t>
      </w:r>
      <w:r w:rsidR="00E531E1">
        <w:t xml:space="preserve">expression </w:t>
      </w:r>
      <w:r w:rsidR="00F034D8">
        <w:t>ha</w:t>
      </w:r>
      <w:r w:rsidR="00E531E1">
        <w:t>ve</w:t>
      </w:r>
      <w:r w:rsidR="00F034D8">
        <w:t xml:space="preserve"> put these embryos on a </w:t>
      </w:r>
      <w:r w:rsidR="00A15868">
        <w:t>highly divergent</w:t>
      </w:r>
      <w:r w:rsidR="00F034D8">
        <w:t xml:space="preserve"> and non-viable de</w:t>
      </w:r>
      <w:r w:rsidR="00220297">
        <w:t>v</w:t>
      </w:r>
      <w:r w:rsidR="00DC538D">
        <w:t>elopmental trajectory (Fig. 2-1</w:t>
      </w:r>
      <w:r w:rsidR="00CA4F52">
        <w:t>8</w:t>
      </w:r>
      <w:r w:rsidR="00F034D8">
        <w:t>, red box).</w:t>
      </w:r>
    </w:p>
    <w:p w14:paraId="16C526A4" w14:textId="5B9BCDE4"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r w:rsidR="00CA4F52">
        <w:t>9</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33D97A3B" w:rsidR="00A15868"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DC538D">
        <w:t xml:space="preserve"> 2-</w:t>
      </w:r>
      <w:r w:rsidR="00CA4F52">
        <w:t>20</w:t>
      </w:r>
      <w:r w:rsidR="007263B7">
        <w:t>A</w:t>
      </w:r>
      <w:r>
        <w:t xml:space="preserve">). The Groucho loss-of-function phenotype was more severe than that obtained from </w:t>
      </w:r>
      <w:r>
        <w:lastRenderedPageBreak/>
        <w:t>overexpression,</w:t>
      </w:r>
      <w:r w:rsidR="00E67908">
        <w:t xml:space="preserve"> with</w:t>
      </w:r>
      <w:r w:rsidR="004643B0">
        <w:t xml:space="preserve"> over 10% of </w:t>
      </w:r>
      <w:r w:rsidR="00E531E1">
        <w:t xml:space="preserve">expressed genes </w:t>
      </w:r>
      <w:r w:rsidR="004643B0">
        <w:t xml:space="preserve">exhibiting </w:t>
      </w:r>
      <w:r w:rsidR="00E531E1">
        <w:t xml:space="preserve">significant </w:t>
      </w:r>
      <w:r w:rsidR="004643B0">
        <w:t>changes in expression level</w:t>
      </w:r>
      <w:r w:rsidR="00E67908">
        <w:t xml:space="preserve"> at each </w:t>
      </w:r>
      <w:commentRangeStart w:id="53"/>
      <w:r w:rsidR="00E67908">
        <w:t>timepoint</w:t>
      </w:r>
      <w:commentRangeEnd w:id="53"/>
      <w:r w:rsidR="00071D1D">
        <w:rPr>
          <w:rStyle w:val="CommentReference"/>
        </w:rPr>
        <w:commentReference w:id="53"/>
      </w:r>
      <w:r w:rsidR="007263B7">
        <w:t xml:space="preserve">, with the greatest effect seen in the second, 4 </w:t>
      </w:r>
      <w:r w:rsidR="00551DEF">
        <w:t>to</w:t>
      </w:r>
      <w:r w:rsidR="00DC538D">
        <w:t xml:space="preserve"> 6.5 hour stage (Fig. 2-</w:t>
      </w:r>
      <w:r w:rsidR="00CA4F52">
        <w:t>20</w:t>
      </w:r>
      <w:r w:rsidR="00E531E1">
        <w:t>B</w:t>
      </w:r>
      <w:r w:rsidR="007263B7">
        <w:t>). Overexpression samples exhibit a smaller yet still significant proportion of differentially expressed genes</w:t>
      </w:r>
      <w:r w:rsidR="00E531E1">
        <w:t>, with between 2 and 16% of the expressed genome undergoing differential expression</w:t>
      </w:r>
      <w:r w:rsidR="007263B7">
        <w:t>,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r w:rsidR="00CA4F52">
        <w:t>21</w:t>
      </w:r>
      <w:r w:rsidR="00A15868">
        <w:t>).</w:t>
      </w:r>
    </w:p>
    <w:p w14:paraId="30EF12DD" w14:textId="3932E7ED" w:rsidR="00063ECE"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w:t>
      </w:r>
      <w:r w:rsidR="001A28B8">
        <w:t>using two methodologies</w:t>
      </w:r>
      <w:r w:rsidR="00FD7F1A">
        <w:t xml:space="preserve">. </w:t>
      </w:r>
    </w:p>
    <w:p w14:paraId="206C37C0" w14:textId="0DC6DFD5" w:rsidR="009D5C49" w:rsidRPr="00742D23" w:rsidRDefault="001A28B8" w:rsidP="00BA12A8">
      <w:pPr>
        <w:spacing w:line="480" w:lineRule="auto"/>
        <w:ind w:firstLine="720"/>
      </w:pPr>
      <w:r>
        <w:t>The first method sought to identify genes</w:t>
      </w:r>
      <w:r w:rsidR="00037E5A">
        <w:t xml:space="preserve"> both</w:t>
      </w:r>
      <w:r>
        <w:t xml:space="preserve"> sensitive to multiple levels of Groucho dosage</w:t>
      </w:r>
      <w:r w:rsidR="00037E5A">
        <w:t xml:space="preserve"> and the closest feature to a significant Groucho binding region. Both sources of data are noisy by nature, as secondary effects could account for the dosage response and Groucho can regulate genes from regulatory regions many kilobases away.  </w:t>
      </w:r>
      <w:r w:rsidR="00FD7F1A">
        <w:t>First, we focus</w:t>
      </w:r>
      <w:r w:rsidR="00A15868">
        <w:t>ed</w:t>
      </w:r>
      <w:r w:rsidR="00FD7F1A">
        <w:t xml:space="preserve"> on genes that exhibit a response of an opposite </w:t>
      </w:r>
      <w:r w:rsidR="0078595F">
        <w:t xml:space="preserve">sign </w:t>
      </w:r>
      <w:r w:rsidR="00FD7F1A">
        <w:t xml:space="preserve">in the loss-of-function and one </w:t>
      </w:r>
      <w:r w:rsidR="001B6D64">
        <w:t xml:space="preserve">or both Gro </w:t>
      </w:r>
      <w:r w:rsidR="00FD7F1A">
        <w:t xml:space="preserve">overexpression lines (i.e. up-regulated under conditions of lowered Gro dosage and down-regulated under </w:t>
      </w:r>
      <w:r w:rsidR="00FD7F1A">
        <w:lastRenderedPageBreak/>
        <w:t>increased dosage, or vice-versa). This results in a significant restriction of the effected gene l</w:t>
      </w:r>
      <w:r w:rsidR="00DC53DC">
        <w:t>ist at each timepoint</w:t>
      </w:r>
      <w:r w:rsidR="00DC538D">
        <w:t xml:space="preserve"> (Fig. 2-</w:t>
      </w:r>
      <w:r w:rsidR="00CA4F52">
        <w:t>22</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r w:rsidR="002121BA">
        <w:t>two full-length</w:t>
      </w:r>
      <w:r w:rsidR="003E4050">
        <w:t xml:space="preserve"> G</w:t>
      </w:r>
      <w:r w:rsidR="00DC53DC">
        <w:t>r</w:t>
      </w:r>
      <w:r w:rsidR="00DC538D">
        <w:t>o overexpression lines</w:t>
      </w:r>
      <w:r w:rsidR="00063ECE">
        <w:t xml:space="preserve"> when compared to the loss-of-function line</w:t>
      </w:r>
      <w:r w:rsidR="00DC538D">
        <w:t xml:space="preserve"> (Fig 2-</w:t>
      </w:r>
      <w:r w:rsidR="00CA4F52">
        <w:t>23</w:t>
      </w:r>
      <w:r w:rsidR="003E4050">
        <w:t xml:space="preserve"> &amp; Supplemental Table 1). </w:t>
      </w:r>
    </w:p>
    <w:p w14:paraId="59BD70D4" w14:textId="25321D93" w:rsidR="0054527D" w:rsidRDefault="00063ECE">
      <w:pPr>
        <w:spacing w:line="480" w:lineRule="auto"/>
        <w:ind w:firstLine="720"/>
      </w:pPr>
      <w:r>
        <w:t xml:space="preserve">The requirement that genes exhibit differential expression under multiple Groucho dosages may be an overly stringent criterion, as it would only capture the set of genes expressed at nominal levels in wild-type embryos and therefore capable of being both up- and down-regulated. Therefore, we utilized an additional method to </w:t>
      </w:r>
      <w:r w:rsidR="00B71A99">
        <w:t>explore the relationship of Groucho occup</w:t>
      </w:r>
      <w:r>
        <w:t>ancy and regulation. This method involves the use of a</w:t>
      </w:r>
      <w:r w:rsidR="00B71A99">
        <w:t xml:space="preserve"> scoring algorithm to quantify the predictive power of </w:t>
      </w:r>
      <w:r>
        <w:t>Groucho binding on</w:t>
      </w:r>
      <w:r w:rsidR="00B71A99">
        <w:t xml:space="preserve"> changes in expression. </w:t>
      </w:r>
      <w:r>
        <w:t xml:space="preserve">A similar </w:t>
      </w:r>
      <w:r w:rsidR="00B71A99">
        <w:t xml:space="preserve">procedure </w:t>
      </w:r>
      <w:r>
        <w:t xml:space="preserve">has been </w:t>
      </w:r>
      <w:r w:rsidR="00B71A99">
        <w:t xml:space="preserve">successfully utilized to predict the targets of CBP, a coactivator that cooperates with Dorsal to activate gene expression in the early embryo, </w:t>
      </w:r>
      <w:r>
        <w:t>incorporating</w:t>
      </w:r>
      <w:r w:rsidR="00B71A99">
        <w:t xml:space="preserve"> CBP ChIP-seq data and </w:t>
      </w:r>
      <w:r>
        <w:t xml:space="preserve">a </w:t>
      </w:r>
      <w:r w:rsidR="00B71A99">
        <w:t xml:space="preserve">measurement of a mutant CBP transcriptome {Holmqvist, 2012 #3115}. </w:t>
      </w:r>
      <w:r>
        <w:t xml:space="preserve">Similar methodologies have been utilized to integrate </w:t>
      </w:r>
      <w:r w:rsidR="00DD5A36">
        <w:t xml:space="preserve">transcription factor binding and expression data in other contexts {Wang, 2013 #2256}. </w:t>
      </w:r>
      <w:r>
        <w:t xml:space="preserve"> We modified this method to allow for greater contribution of more distant binding to a gene’s score. </w:t>
      </w:r>
      <w:r w:rsidR="00B71A99">
        <w:t xml:space="preserve">On a per-gene basis, a “Groucho occupancy score” was calculated taking into account the number, size, and positioning of any Groucho peaks. Operating under a progressively relaxing score cutoff, the number of genes captured with scores above </w:t>
      </w:r>
      <w:r w:rsidR="00B71A99">
        <w:lastRenderedPageBreak/>
        <w:t>said cutoff that are up- or down-regulated upon Groucho level pertur</w:t>
      </w:r>
      <w:r w:rsidR="00BA4869">
        <w:t>bation were counted (Fig. 2-24</w:t>
      </w:r>
      <w:r w:rsidR="004A61A7">
        <w:t>). The inflection point of the resulting response curves can than be used as an empirically-derived threshold for classifying Groucho target genes.</w:t>
      </w:r>
    </w:p>
    <w:p w14:paraId="6500D420" w14:textId="08F1159C" w:rsidR="00884C6E" w:rsidRPr="008D2DAD" w:rsidRDefault="004A61A7">
      <w:pPr>
        <w:spacing w:line="480" w:lineRule="auto"/>
        <w:ind w:firstLine="720"/>
      </w:pPr>
      <w:r>
        <w:t>We find that the changes in gene expression resulting from Groucho overexpression are significantly more predictive of regulation than changes resulting from loss of Groucho activity (</w:t>
      </w:r>
      <w:r w:rsidR="00BA4869">
        <w:t>Fig. 2-24B/</w:t>
      </w:r>
      <w:r>
        <w:t>C).</w:t>
      </w:r>
      <w:r w:rsidR="00FB48A7">
        <w:t xml:space="preserve"> Very few up-regulated genes are captured by the response curve</w:t>
      </w:r>
      <w:r w:rsidR="00083D33">
        <w:t xml:space="preserve"> in overexpressing lines</w:t>
      </w:r>
      <w:r w:rsidR="00FB48A7">
        <w:t>, espec</w:t>
      </w:r>
      <w:r w:rsidR="00083D33">
        <w:t xml:space="preserve">ially at early timepoints. In </w:t>
      </w:r>
      <w:r w:rsidR="00083D33">
        <w:rPr>
          <w:i/>
        </w:rPr>
        <w:t>gro</w:t>
      </w:r>
      <w:r w:rsidR="00083D33">
        <w:rPr>
          <w:i/>
          <w:vertAlign w:val="superscript"/>
        </w:rPr>
        <w:t>MB36</w:t>
      </w:r>
      <w:r w:rsidR="00083D33">
        <w:rPr>
          <w:i/>
        </w:rPr>
        <w:t xml:space="preserve"> </w:t>
      </w:r>
      <w:r w:rsidR="00083D33">
        <w:t xml:space="preserve">embryos, </w:t>
      </w:r>
      <w:r w:rsidR="00714AE1">
        <w:t>a slight enrichment of derepressed genes is evident during the first two time spans with clear inflection points</w:t>
      </w:r>
      <w:r w:rsidR="00BA4869">
        <w:t xml:space="preserve"> (Fig. 2-24</w:t>
      </w:r>
      <w:r w:rsidR="004E5444">
        <w:t>A)</w:t>
      </w:r>
      <w:r w:rsidR="00714AE1">
        <w:t xml:space="preserve">. </w:t>
      </w:r>
    </w:p>
    <w:p w14:paraId="0F7A9F0E" w14:textId="2014E66C" w:rsidR="0034281D" w:rsidRDefault="009D5C49" w:rsidP="00512087">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w:t>
      </w:r>
      <w:r w:rsidR="003069E4">
        <w:t>{Villanueva, 2011 #1659}</w:t>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3069E4">
        <w:t>{Bhambhani, 2011 #2284}</w:t>
      </w:r>
      <w:r w:rsidR="000514F0">
        <w:t>.</w:t>
      </w:r>
      <w:r w:rsidR="00512087">
        <w:t xml:space="preserve"> However, t</w:t>
      </w:r>
      <w:r w:rsidR="00224376">
        <w:t xml:space="preserve">he </w:t>
      </w:r>
      <w:r w:rsidR="001529E2">
        <w:t xml:space="preserve">observed </w:t>
      </w:r>
      <w:r w:rsidR="00224376">
        <w:t xml:space="preserve">asymmetry in the distribution of up- and down-regulated genes </w:t>
      </w:r>
      <w:r w:rsidR="001529E2">
        <w:t>between</w:t>
      </w:r>
      <w:r w:rsidR="00224376">
        <w:t xml:space="preserve"> the </w:t>
      </w:r>
      <w:r w:rsidR="001529E2">
        <w:t>loss-of-function and overexpression lines can be taken as evidence against G</w:t>
      </w:r>
      <w:r w:rsidR="00B0003E">
        <w:t>roucho behaving as an activator. Very few high-scoring genes were activated in either overexpression line compared to repressed genes. This difference is most evident in the first two time windows, where Groucho transcript levels are the highest.</w:t>
      </w:r>
      <w:r w:rsidR="001529E2">
        <w:t xml:space="preserve"> </w:t>
      </w:r>
      <w:r w:rsidR="00B0003E">
        <w:t xml:space="preserve">Additionally, no clear inflection point is present in these up-regulated gene response curves, indicating that </w:t>
      </w:r>
      <w:r w:rsidR="004E4311">
        <w:t>high Groucho occupancy is only loosely predictive of gene activation</w:t>
      </w:r>
      <w:r w:rsidR="00B0003E">
        <w:t xml:space="preserve">.  </w:t>
      </w:r>
      <w:r w:rsidR="004E4311">
        <w:t>T</w:t>
      </w:r>
      <w:r w:rsidR="001529E2">
        <w:t xml:space="preserve">hough we cannot </w:t>
      </w:r>
      <w:r w:rsidR="001529E2">
        <w:lastRenderedPageBreak/>
        <w:t>rule out the possibility that Groucho can serve as an activator under limited and thus far undetected circumstances</w:t>
      </w:r>
      <w:r w:rsidR="004E4311">
        <w:t>, we take these two observations as evidence against a widespread role of Groucho in gene activation</w:t>
      </w:r>
      <w:r w:rsidR="001529E2">
        <w:t>.</w:t>
      </w:r>
      <w:r w:rsidR="00B0003E">
        <w:t xml:space="preserve"> </w:t>
      </w:r>
    </w:p>
    <w:p w14:paraId="23D6B0F4" w14:textId="7E4F4BB7" w:rsidR="00B0003E" w:rsidRDefault="00B0003E" w:rsidP="00512087">
      <w:pPr>
        <w:spacing w:line="480" w:lineRule="auto"/>
        <w:ind w:firstLine="720"/>
      </w:pPr>
      <w:r>
        <w:t>Through this scoring methodology, we identify 351 potential Groucho target genes across all timepoints. Of these, only 90 were also identified by the Groucho dosage-sensitivity analysis. While this overlap is highly significant (</w:t>
      </w:r>
      <w:r>
        <w:rPr>
          <w:i/>
        </w:rPr>
        <w:t>p-value</w:t>
      </w:r>
      <w:r>
        <w:t xml:space="preserve"> &lt;10</w:t>
      </w:r>
      <w:r>
        <w:rPr>
          <w:vertAlign w:val="superscript"/>
        </w:rPr>
        <w:t>-10</w:t>
      </w:r>
      <w:r>
        <w:t xml:space="preserve">, hypergeometric test), the two results do differ substantially. Lacking compelling </w:t>
      </w:r>
      <w:r>
        <w:rPr>
          <w:i/>
        </w:rPr>
        <w:t xml:space="preserve">a priori </w:t>
      </w:r>
      <w:r>
        <w:t>justification to favor one method over the other, we investigated aspects of each data set individually.</w:t>
      </w:r>
    </w:p>
    <w:p w14:paraId="7284848D" w14:textId="03686344" w:rsidR="009E6C65" w:rsidRDefault="00884C6E" w:rsidP="00D67447">
      <w:pPr>
        <w:spacing w:line="480" w:lineRule="auto"/>
      </w:pPr>
      <w:r>
        <w:tab/>
      </w:r>
      <w:r w:rsidR="004E4311">
        <w:t xml:space="preserve">Genes in both sets are enriched for transcription factors and factors involved in fly development (Fig. 2-26). In both sets, transcription factors are the most heavily enriched ontology and are highly enriched over all other groups in the </w:t>
      </w:r>
      <w:r w:rsidR="00D2683B">
        <w:t>dosage-response group</w:t>
      </w:r>
      <w:r w:rsidR="004E4311">
        <w:t xml:space="preserve">. </w:t>
      </w:r>
      <w:r w:rsidR="00D2683B">
        <w:t>Other ontologies primarily correspond to different tissue specification processes. Restricting the gene set to</w:t>
      </w:r>
      <w:r w:rsidR="008D6626">
        <w:t xml:space="preserve"> the 146 predicted Groucho-activated genes</w:t>
      </w:r>
      <w:r w:rsidR="00D2683B">
        <w:t xml:space="preserve"> </w:t>
      </w:r>
      <w:del w:id="54" w:author="Albert Courey" w:date="2015-11-16T14:53:00Z">
        <w:r w:rsidR="003D46DE" w:rsidDel="00D67447">
          <w:delText>revelas</w:delText>
        </w:r>
        <w:r w:rsidR="008D6626" w:rsidDel="00D67447">
          <w:delText xml:space="preserve"> </w:delText>
        </w:r>
      </w:del>
      <w:ins w:id="55" w:author="Albert Courey" w:date="2015-11-16T14:53:00Z">
        <w:r w:rsidR="00D67447">
          <w:t xml:space="preserve">reveals </w:t>
        </w:r>
      </w:ins>
      <w:r w:rsidR="008D6626">
        <w:t>no gene ontologies were significantly enriched</w:t>
      </w:r>
      <w:r w:rsidR="003D46DE">
        <w:t xml:space="preserve"> (data not shown)</w:t>
      </w:r>
      <w:r w:rsidR="008D6626">
        <w:t xml:space="preserve">, leading us to hypothesize that these genes are potentially the result of noise </w:t>
      </w:r>
      <w:r w:rsidR="006F619C">
        <w:t xml:space="preserve">in </w:t>
      </w:r>
      <w:r w:rsidR="00742D23">
        <w:t>the</w:t>
      </w:r>
      <w:r w:rsidR="006F619C">
        <w:t xml:space="preserve"> gene expression data</w:t>
      </w:r>
      <w:r w:rsidR="008D6626">
        <w:t xml:space="preserve"> and do not represent direct Groucho targets.</w:t>
      </w:r>
    </w:p>
    <w:p w14:paraId="60DDF97A" w14:textId="2A9AC015" w:rsidR="009E6C65" w:rsidRDefault="009E6C65" w:rsidP="00D67447">
      <w:pPr>
        <w:spacing w:line="480" w:lineRule="auto"/>
      </w:pPr>
      <w:r>
        <w:tab/>
        <w:t xml:space="preserve">To identify potentially undocumented processes and regulatory networks in which Groucho may be involved, we </w:t>
      </w:r>
      <w:r w:rsidR="00AE2C19">
        <w:t>annotated</w:t>
      </w:r>
      <w:r>
        <w:t xml:space="preserve"> each set of </w:t>
      </w:r>
      <w:r w:rsidR="00D86DC2">
        <w:t xml:space="preserve">potential </w:t>
      </w:r>
      <w:r>
        <w:t xml:space="preserve">target genes </w:t>
      </w:r>
      <w:r w:rsidR="00AE2C19">
        <w:t>with</w:t>
      </w:r>
      <w:r>
        <w:t xml:space="preserve"> genetic and physical interactions curated by FlyMine {Lyne, 2007 #3180} and </w:t>
      </w:r>
      <w:r w:rsidR="00CD4190">
        <w:t>integrated these results into a network to search</w:t>
      </w:r>
      <w:r>
        <w:t xml:space="preserve"> for overrepresented groups of co-regulated genes</w:t>
      </w:r>
      <w:r w:rsidR="00D86DC2">
        <w:t xml:space="preserve"> (Fig 2-27</w:t>
      </w:r>
      <w:r w:rsidR="00AE2C19">
        <w:t>)</w:t>
      </w:r>
      <w:r>
        <w:t>.</w:t>
      </w:r>
      <w:r w:rsidR="00AE2C19">
        <w:t xml:space="preserve"> </w:t>
      </w:r>
      <w:r w:rsidR="00D86DC2">
        <w:t xml:space="preserve">Both networks exhibit a large core network comprising multiple interconnected hubs corresponding </w:t>
      </w:r>
      <w:r w:rsidR="00DF0D48">
        <w:t xml:space="preserve">to components of signaling pathways. </w:t>
      </w:r>
      <w:r w:rsidR="00DF0D48">
        <w:lastRenderedPageBreak/>
        <w:t xml:space="preserve">Both networks contain multiple E(spl)-family proteins, which Groucho is known to repress in the embryo. </w:t>
      </w:r>
      <w:r w:rsidR="00802DAF">
        <w:t xml:space="preserve">Delta (Dl) is a </w:t>
      </w:r>
      <w:r w:rsidR="00601C7C">
        <w:t xml:space="preserve">transmembrane </w:t>
      </w:r>
      <w:r w:rsidR="00802DAF">
        <w:t>ligand of the Notch</w:t>
      </w:r>
      <w:r w:rsidR="00601C7C">
        <w:t xml:space="preserve"> (N)</w:t>
      </w:r>
      <w:r w:rsidR="00802DAF">
        <w:t xml:space="preserve"> signaling pathway</w:t>
      </w:r>
      <w:r w:rsidR="00601C7C">
        <w:t xml:space="preserve">, and complete activation of this pathway requires both Groucho and E(spl)-family proteins {Heitzler, 1996 #3181}. </w:t>
      </w:r>
      <w:r w:rsidR="00AB09C6">
        <w:t>Atonal (ato) and Sprouty (sty) are factors with known functions in respiratory and eye development, respectively {Jarman, 1994 #3183}</w:t>
      </w:r>
      <w:r w:rsidR="00AB09C6" w:rsidRPr="00AB09C6">
        <w:t xml:space="preserve"> </w:t>
      </w:r>
      <w:r w:rsidR="00AB09C6">
        <w:t>{Hacohen, 1998 #3182}, in which Groucho’s potential roles have not been investigated.</w:t>
      </w:r>
    </w:p>
    <w:p w14:paraId="0DC7B9A0" w14:textId="56B4CC31" w:rsidR="00361B22" w:rsidRDefault="00361B22" w:rsidP="00D67447">
      <w:pPr>
        <w:spacing w:line="480" w:lineRule="auto"/>
      </w:pPr>
      <w:r>
        <w:tab/>
        <w:t xml:space="preserve">The </w:t>
      </w:r>
      <w:r w:rsidR="007B038F">
        <w:t xml:space="preserve">core </w:t>
      </w:r>
      <w:r>
        <w:t>regulatory network of targets identified by Grouch</w:t>
      </w:r>
      <w:r w:rsidR="007B038F">
        <w:t xml:space="preserve">o occupancy is somewhat larger and encompasses additional regulatory hubs </w:t>
      </w:r>
      <w:r>
        <w:t xml:space="preserve">(Fig. 2-27B). </w:t>
      </w:r>
      <w:r w:rsidR="007B038F">
        <w:t>These hubs primarily correspond to components of multiple signaling pathway</w:t>
      </w:r>
      <w:ins w:id="56" w:author="Albert Courey" w:date="2015-11-16T14:54:00Z">
        <w:r w:rsidR="00D67447">
          <w:t>s</w:t>
        </w:r>
      </w:ins>
      <w:r w:rsidR="007B038F">
        <w:t xml:space="preserve">, including Decapentaplegic (dpp), Wingless (wg), and Ras/MAPK (Egfr and aop). Pannier (pnr) is a transcription factor activated by Dpp signaling and involved in dorsoventral patterning </w:t>
      </w:r>
      <w:r w:rsidR="004E16D8">
        <w:t xml:space="preserve">and cardiogenesis </w:t>
      </w:r>
      <w:r w:rsidR="007B038F">
        <w:t>{Herranz, 2001 #3184}</w:t>
      </w:r>
      <w:r w:rsidR="004E16D8">
        <w:t>. Groucho is recruited to Tinman, a Pannier-interacting protein, to regulate cardiac gene expression {Choi, 1999 #3186}. The association and regulation of multiple Pannier target genes by Groucho may represent a significant contribution by Groucho to cardiac development.</w:t>
      </w:r>
    </w:p>
    <w:p w14:paraId="37E3EF76" w14:textId="77777777" w:rsidR="00683D3D" w:rsidRDefault="00683D3D">
      <w:pPr>
        <w:spacing w:line="480" w:lineRule="auto"/>
        <w:rPr>
          <w:i/>
        </w:rPr>
      </w:pPr>
    </w:p>
    <w:p w14:paraId="14C578E8" w14:textId="77777777" w:rsidR="00EF39B8" w:rsidRDefault="00EF39B8" w:rsidP="00DF7C23">
      <w:pPr>
        <w:spacing w:line="480" w:lineRule="auto"/>
      </w:pPr>
    </w:p>
    <w:p w14:paraId="184827ED" w14:textId="23307083" w:rsidR="004D40D9" w:rsidDel="00124DFE" w:rsidRDefault="00FF5970" w:rsidP="004D40D9">
      <w:pPr>
        <w:pStyle w:val="Heading2"/>
        <w:spacing w:line="480" w:lineRule="auto"/>
        <w:rPr>
          <w:del w:id="57" w:author="Albert Courey" w:date="2015-11-16T15:31:00Z"/>
        </w:rPr>
      </w:pPr>
      <w:bookmarkStart w:id="58" w:name="revised-results-section"/>
      <w:bookmarkEnd w:id="58"/>
      <w:commentRangeStart w:id="59"/>
      <w:r>
        <w:t>Discussion</w:t>
      </w:r>
      <w:commentRangeEnd w:id="59"/>
      <w:r w:rsidR="000C11A0">
        <w:rPr>
          <w:rStyle w:val="CommentReference"/>
          <w:rFonts w:asciiTheme="minorHAnsi" w:eastAsiaTheme="minorEastAsia" w:hAnsiTheme="minorHAnsi" w:cstheme="minorBidi"/>
          <w:b w:val="0"/>
          <w:bCs w:val="0"/>
          <w:color w:val="auto"/>
        </w:rPr>
        <w:commentReference w:id="59"/>
      </w:r>
    </w:p>
    <w:p w14:paraId="6A287F00" w14:textId="77777777" w:rsidR="003C0EDF" w:rsidRDefault="003C0EDF">
      <w:pPr>
        <w:pStyle w:val="Heading2"/>
        <w:spacing w:line="480" w:lineRule="auto"/>
        <w:pPrChange w:id="60" w:author="Albert Courey" w:date="2015-11-16T15:31:00Z">
          <w:pPr/>
        </w:pPrChange>
      </w:pPr>
    </w:p>
    <w:p w14:paraId="19A28E08" w14:textId="35FE6702" w:rsidR="003C0EDF" w:rsidRPr="00E703B2" w:rsidRDefault="003C0EDF" w:rsidP="00D67447">
      <w:pPr>
        <w:spacing w:line="480" w:lineRule="auto"/>
        <w:ind w:firstLine="720"/>
        <w:rPr>
          <w:rPrChange w:id="61" w:author="Michael Chambers" w:date="2015-11-16T19:18:00Z">
            <w:rPr/>
          </w:rPrChange>
        </w:rPr>
      </w:pPr>
      <w:r>
        <w:t xml:space="preserve">In our current study, we have identified thousands of novel Groucho-recruitment sites throughout the Drosophila genome. The majority of these sites are </w:t>
      </w:r>
      <w:del w:id="62" w:author="Michael Chambers" w:date="2015-11-16T16:56:00Z">
        <w:r w:rsidDel="006672A3">
          <w:lastRenderedPageBreak/>
          <w:delText>present during only one of the three timepoints analyzed</w:delText>
        </w:r>
      </w:del>
      <w:ins w:id="63" w:author="Michael Chambers" w:date="2015-11-16T16:57:00Z">
        <w:r w:rsidR="006672A3">
          <w:t>detected</w:t>
        </w:r>
      </w:ins>
      <w:ins w:id="64" w:author="Michael Chambers" w:date="2015-11-16T16:56:00Z">
        <w:r w:rsidR="006672A3">
          <w:t xml:space="preserve"> in a single </w:t>
        </w:r>
      </w:ins>
      <w:ins w:id="65" w:author="Michael Chambers" w:date="2015-11-16T16:57:00Z">
        <w:r w:rsidR="006672A3">
          <w:t>developmental</w:t>
        </w:r>
      </w:ins>
      <w:ins w:id="66" w:author="Michael Chambers" w:date="2015-11-16T16:56:00Z">
        <w:r w:rsidR="006672A3">
          <w:t xml:space="preserve"> window</w:t>
        </w:r>
      </w:ins>
      <w:r>
        <w:t xml:space="preserve">, </w:t>
      </w:r>
      <w:del w:id="67" w:author="Michael Chambers" w:date="2015-11-16T16:58:00Z">
        <w:r w:rsidDel="006672A3">
          <w:delText>supporting the conclusion that the majority of these sites are actively participating in developmental gene regulation</w:delText>
        </w:r>
      </w:del>
      <w:ins w:id="68" w:author="Michael Chambers" w:date="2015-11-16T16:58:00Z">
        <w:r w:rsidR="006672A3">
          <w:t xml:space="preserve">indicating that Gro </w:t>
        </w:r>
      </w:ins>
      <w:ins w:id="69" w:author="Michael Chambers" w:date="2015-11-16T17:00:00Z">
        <w:r w:rsidR="006672A3">
          <w:t xml:space="preserve">is </w:t>
        </w:r>
      </w:ins>
      <w:ins w:id="70" w:author="Michael Chambers" w:date="2015-11-16T17:29:00Z">
        <w:r w:rsidR="00ED5561">
          <w:t xml:space="preserve">often transiently </w:t>
        </w:r>
      </w:ins>
      <w:ins w:id="71" w:author="Michael Chambers" w:date="2015-11-16T17:00:00Z">
        <w:r w:rsidR="006672A3">
          <w:t xml:space="preserve">recruited </w:t>
        </w:r>
      </w:ins>
      <w:ins w:id="72" w:author="Michael Chambers" w:date="2015-11-16T17:01:00Z">
        <w:r w:rsidR="00354AF1">
          <w:t>to facilitate repression</w:t>
        </w:r>
      </w:ins>
      <w:r>
        <w:t>. Th</w:t>
      </w:r>
      <w:ins w:id="73" w:author="Michael Chambers" w:date="2015-11-16T17:15:00Z">
        <w:r w:rsidR="00A636CF">
          <w:t xml:space="preserve">is effect is stronger at the earliest stages of development, </w:t>
        </w:r>
      </w:ins>
      <w:ins w:id="74" w:author="Michael Chambers" w:date="2015-11-16T17:29:00Z">
        <w:r w:rsidR="00ED5561">
          <w:t>in which</w:t>
        </w:r>
      </w:ins>
      <w:ins w:id="75" w:author="Michael Chambers" w:date="2015-11-16T17:15:00Z">
        <w:r w:rsidR="00A636CF">
          <w:t xml:space="preserve"> only a </w:t>
        </w:r>
      </w:ins>
      <w:del w:id="76" w:author="Michael Chambers" w:date="2015-11-16T17:15:00Z">
        <w:r w:rsidDel="00A636CF">
          <w:delText xml:space="preserve">e </w:delText>
        </w:r>
      </w:del>
      <w:r>
        <w:t xml:space="preserve">small </w:t>
      </w:r>
      <w:ins w:id="77" w:author="Michael Chambers" w:date="2015-11-16T17:20:00Z">
        <w:r w:rsidR="00D4244C">
          <w:t xml:space="preserve">percentage </w:t>
        </w:r>
      </w:ins>
      <w:del w:id="78" w:author="Michael Chambers" w:date="2015-11-16T17:15:00Z">
        <w:r w:rsidDel="00A636CF">
          <w:delText xml:space="preserve">carry-over </w:delText>
        </w:r>
      </w:del>
      <w:r>
        <w:t>of Gro bi</w:t>
      </w:r>
      <w:ins w:id="79" w:author="Albert Courey" w:date="2015-11-16T15:28:00Z">
        <w:r w:rsidR="00124DFE">
          <w:t>n</w:t>
        </w:r>
      </w:ins>
      <w:r>
        <w:t>ding</w:t>
      </w:r>
      <w:ins w:id="80" w:author="Michael Chambers" w:date="2015-11-16T17:21:00Z">
        <w:r w:rsidR="00D4244C">
          <w:t xml:space="preserve"> sites</w:t>
        </w:r>
      </w:ins>
      <w:r>
        <w:t xml:space="preserve"> </w:t>
      </w:r>
      <w:del w:id="81" w:author="Michael Chambers" w:date="2015-11-16T17:14:00Z">
        <w:r w:rsidDel="00A636CF">
          <w:delText xml:space="preserve">from </w:delText>
        </w:r>
      </w:del>
      <w:ins w:id="82" w:author="Michael Chambers" w:date="2015-11-16T17:29:00Z">
        <w:r w:rsidR="00ED5561">
          <w:t>are</w:t>
        </w:r>
      </w:ins>
      <w:ins w:id="83" w:author="Michael Chambers" w:date="2015-11-16T17:21:00Z">
        <w:r w:rsidR="00D4244C">
          <w:t xml:space="preserve"> </w:t>
        </w:r>
      </w:ins>
      <w:ins w:id="84" w:author="Michael Chambers" w:date="2015-11-16T17:15:00Z">
        <w:r w:rsidR="00A636CF">
          <w:t>preserved between</w:t>
        </w:r>
      </w:ins>
      <w:ins w:id="85" w:author="Michael Chambers" w:date="2015-11-16T17:14:00Z">
        <w:r w:rsidR="00A636CF">
          <w:t xml:space="preserve"> </w:t>
        </w:r>
      </w:ins>
      <w:r>
        <w:t>the 1.5 – 4</w:t>
      </w:r>
      <w:del w:id="86" w:author="Michael Chambers" w:date="2015-11-16T17:14:00Z">
        <w:r w:rsidDel="00A636CF">
          <w:delText xml:space="preserve"> hr</w:delText>
        </w:r>
      </w:del>
      <w:r>
        <w:t xml:space="preserve"> </w:t>
      </w:r>
      <w:ins w:id="87" w:author="Michael Chambers" w:date="2015-11-16T17:21:00Z">
        <w:r w:rsidR="00D4244C">
          <w:t>and</w:t>
        </w:r>
      </w:ins>
      <w:del w:id="88" w:author="Michael Chambers" w:date="2015-11-16T17:21:00Z">
        <w:r w:rsidDel="00D4244C">
          <w:delText>to</w:delText>
        </w:r>
      </w:del>
      <w:r>
        <w:t xml:space="preserve"> 4 – 6.5 hr stages</w:t>
      </w:r>
      <w:ins w:id="89" w:author="Michael Chambers" w:date="2015-11-16T17:16:00Z">
        <w:r w:rsidR="00A636CF">
          <w:t xml:space="preserve">. These </w:t>
        </w:r>
      </w:ins>
      <w:del w:id="90" w:author="Michael Chambers" w:date="2015-11-16T17:16:00Z">
        <w:r w:rsidDel="00A636CF">
          <w:delText xml:space="preserve"> represents a </w:delText>
        </w:r>
      </w:del>
      <w:r>
        <w:t xml:space="preserve">widespread </w:t>
      </w:r>
      <w:del w:id="91" w:author="Michael Chambers" w:date="2015-11-16T18:35:00Z">
        <w:r w:rsidDel="00FD43B2">
          <w:delText xml:space="preserve">shift </w:delText>
        </w:r>
      </w:del>
      <w:ins w:id="92" w:author="Michael Chambers" w:date="2015-11-16T18:35:00Z">
        <w:r w:rsidR="00FD43B2">
          <w:t>changes</w:t>
        </w:r>
        <w:r w:rsidR="00FD43B2">
          <w:t xml:space="preserve"> </w:t>
        </w:r>
      </w:ins>
      <w:r>
        <w:t>in Gro occupancy</w:t>
      </w:r>
      <w:ins w:id="93" w:author="Michael Chambers" w:date="2015-11-16T17:16:00Z">
        <w:r w:rsidR="00A636CF">
          <w:t xml:space="preserve"> are</w:t>
        </w:r>
      </w:ins>
      <w:del w:id="94" w:author="Michael Chambers" w:date="2015-11-16T17:16:00Z">
        <w:r w:rsidDel="00A636CF">
          <w:delText>,</w:delText>
        </w:r>
      </w:del>
      <w:r>
        <w:t xml:space="preserve"> </w:t>
      </w:r>
      <w:del w:id="95" w:author="Michael Chambers" w:date="2015-11-16T17:16:00Z">
        <w:r w:rsidDel="00A636CF">
          <w:delText xml:space="preserve">consistent </w:delText>
        </w:r>
      </w:del>
      <w:ins w:id="96" w:author="Michael Chambers" w:date="2015-11-16T17:16:00Z">
        <w:r w:rsidR="00A636CF">
          <w:t>indicative of</w:t>
        </w:r>
        <w:r w:rsidR="00A636CF">
          <w:t xml:space="preserve"> </w:t>
        </w:r>
      </w:ins>
      <w:del w:id="97" w:author="Michael Chambers" w:date="2015-11-16T17:16:00Z">
        <w:r w:rsidDel="00A636CF">
          <w:delText xml:space="preserve">with </w:delText>
        </w:r>
      </w:del>
      <w:r>
        <w:t xml:space="preserve">the changing roles of Gro throughout development, as the </w:t>
      </w:r>
      <w:ins w:id="98" w:author="Michael Chambers" w:date="2015-11-16T17:17:00Z">
        <w:r w:rsidR="00A636CF">
          <w:t xml:space="preserve">shifting </w:t>
        </w:r>
      </w:ins>
      <w:r>
        <w:t>availability of sequence-specific transcription factors</w:t>
      </w:r>
      <w:del w:id="99" w:author="Michael Chambers" w:date="2015-11-16T17:17:00Z">
        <w:r w:rsidDel="00A636CF">
          <w:delText xml:space="preserve"> </w:delText>
        </w:r>
      </w:del>
      <w:ins w:id="100" w:author="Michael Chambers" w:date="2015-11-16T17:18:00Z">
        <w:r w:rsidR="00A636CF">
          <w:t xml:space="preserve"> </w:t>
        </w:r>
        <w:r w:rsidR="001548F2">
          <w:t>modulates Gro</w:t>
        </w:r>
      </w:ins>
      <w:ins w:id="101" w:author="Michael Chambers" w:date="2015-11-16T17:19:00Z">
        <w:r w:rsidR="001548F2">
          <w:t xml:space="preserve"> recruitment to chromatin</w:t>
        </w:r>
      </w:ins>
      <w:del w:id="102" w:author="Michael Chambers" w:date="2015-11-16T17:17:00Z">
        <w:r w:rsidDel="00A636CF">
          <w:delText xml:space="preserve">changes </w:delText>
        </w:r>
      </w:del>
      <w:del w:id="103" w:author="Michael Chambers" w:date="2015-11-16T17:16:00Z">
        <w:r w:rsidDel="00A636CF">
          <w:delText xml:space="preserve">across </w:delText>
        </w:r>
      </w:del>
      <w:del w:id="104" w:author="Michael Chambers" w:date="2015-11-16T17:17:00Z">
        <w:r w:rsidDel="00A636CF">
          <w:delText>the embryo</w:delText>
        </w:r>
      </w:del>
      <w:r>
        <w:t xml:space="preserve">. </w:t>
      </w:r>
      <w:ins w:id="105" w:author="Michael Chambers" w:date="2015-11-16T17:31:00Z">
        <w:r w:rsidR="00BD3C96">
          <w:t xml:space="preserve">Many of these sites correspond </w:t>
        </w:r>
      </w:ins>
      <w:ins w:id="106" w:author="Michael Chambers" w:date="2015-11-16T17:39:00Z">
        <w:r w:rsidR="00BD3C96">
          <w:t>to</w:t>
        </w:r>
      </w:ins>
      <w:ins w:id="107" w:author="Michael Chambers" w:date="2015-11-16T17:31:00Z">
        <w:r w:rsidR="00BD3C96">
          <w:t xml:space="preserve"> regions of </w:t>
        </w:r>
      </w:ins>
      <w:ins w:id="108" w:author="Michael Chambers" w:date="2015-11-16T17:39:00Z">
        <w:r w:rsidR="00BD3C96">
          <w:t xml:space="preserve">high </w:t>
        </w:r>
      </w:ins>
      <w:ins w:id="109" w:author="Michael Chambers" w:date="2015-11-16T17:38:00Z">
        <w:r w:rsidR="00BD3C96">
          <w:t>chromatin accessibility</w:t>
        </w:r>
      </w:ins>
      <w:ins w:id="110" w:author="Michael Chambers" w:date="2015-11-16T17:39:00Z">
        <w:r w:rsidR="00BD3C96">
          <w:t xml:space="preserve"> and are occupied by several additional transcription factors.</w:t>
        </w:r>
      </w:ins>
      <w:ins w:id="111" w:author="Michael Chambers" w:date="2015-11-16T19:17:00Z">
        <w:r w:rsidR="00E703B2">
          <w:t xml:space="preserve"> </w:t>
        </w:r>
      </w:ins>
    </w:p>
    <w:p w14:paraId="0C2F9A6F" w14:textId="68380D63" w:rsidR="003C0EDF" w:rsidRDefault="003C0EDF" w:rsidP="003C0EDF">
      <w:pPr>
        <w:spacing w:line="480" w:lineRule="auto"/>
        <w:ind w:firstLine="720"/>
        <w:rPr>
          <w:ins w:id="112" w:author="Michael Chambers" w:date="2015-11-16T19:35:00Z"/>
        </w:rPr>
      </w:pPr>
      <w:del w:id="113" w:author="Michael Chambers" w:date="2015-11-16T17:50:00Z">
        <w:r w:rsidDel="00DA7EF3">
          <w:delText xml:space="preserve">During the 1.5 – 4 hr stage, </w:delText>
        </w:r>
      </w:del>
      <w:r>
        <w:t>Gro is essential for correct determination of cell fates along the dorsal-ventral axis through cooperation with Dorsal</w:t>
      </w:r>
      <w:ins w:id="114" w:author="Michael Chambers" w:date="2015-11-16T17:22:00Z">
        <w:r w:rsidR="00D4244C">
          <w:t xml:space="preserve"> and other DNA-binding factors</w:t>
        </w:r>
      </w:ins>
      <w:r>
        <w:t xml:space="preserve">. </w:t>
      </w:r>
      <w:ins w:id="115" w:author="Michael Chambers" w:date="2015-11-16T18:36:00Z">
        <w:r w:rsidR="00FD43B2">
          <w:t xml:space="preserve">Dorsal </w:t>
        </w:r>
      </w:ins>
      <w:ins w:id="116" w:author="Michael Chambers" w:date="2015-11-16T18:37:00Z">
        <w:r w:rsidR="00FD43B2">
          <w:t>functions</w:t>
        </w:r>
      </w:ins>
      <w:ins w:id="117" w:author="Michael Chambers" w:date="2015-11-16T18:36:00Z">
        <w:r w:rsidR="00FD43B2">
          <w:t xml:space="preserve"> as </w:t>
        </w:r>
      </w:ins>
      <w:ins w:id="118" w:author="Michael Chambers" w:date="2015-11-16T18:37:00Z">
        <w:r w:rsidR="00FD43B2">
          <w:t xml:space="preserve">both </w:t>
        </w:r>
      </w:ins>
      <w:ins w:id="119" w:author="Michael Chambers" w:date="2015-11-16T18:36:00Z">
        <w:r w:rsidR="00FD43B2">
          <w:t>an activator or repressor through interaction</w:t>
        </w:r>
      </w:ins>
      <w:ins w:id="120" w:author="Michael Chambers" w:date="2015-11-16T18:37:00Z">
        <w:r w:rsidR="00FD43B2">
          <w:t>s</w:t>
        </w:r>
      </w:ins>
      <w:ins w:id="121" w:author="Michael Chambers" w:date="2015-11-16T18:36:00Z">
        <w:r w:rsidR="00FD43B2">
          <w:t xml:space="preserve"> with coactivators and corepressors. We find that Gro is ubiquitously associated with Dorsal regulatory elements, </w:t>
        </w:r>
      </w:ins>
      <w:ins w:id="122" w:author="Michael Chambers" w:date="2015-11-16T17:42:00Z">
        <w:r w:rsidR="00901951">
          <w:t xml:space="preserve">We observe that </w:t>
        </w:r>
      </w:ins>
      <w:del w:id="123" w:author="Michael Chambers" w:date="2015-11-16T17:23:00Z">
        <w:r w:rsidDel="00D4244C">
          <w:delText>Groucho is recruited</w:delText>
        </w:r>
      </w:del>
      <w:ins w:id="124" w:author="Michael Chambers" w:date="2015-11-16T17:24:00Z">
        <w:r w:rsidR="00D4244C">
          <w:t>Gro is</w:t>
        </w:r>
      </w:ins>
      <w:ins w:id="125" w:author="Michael Chambers" w:date="2015-11-16T17:23:00Z">
        <w:r w:rsidR="00D4244C">
          <w:t xml:space="preserve"> recruit</w:t>
        </w:r>
      </w:ins>
      <w:ins w:id="126" w:author="Michael Chambers" w:date="2015-11-16T17:41:00Z">
        <w:r w:rsidR="00901951">
          <w:t>ed</w:t>
        </w:r>
      </w:ins>
      <w:ins w:id="127" w:author="Michael Chambers" w:date="2015-11-16T17:23:00Z">
        <w:r w:rsidR="00D4244C">
          <w:t xml:space="preserve"> to </w:t>
        </w:r>
      </w:ins>
      <w:ins w:id="128" w:author="Michael Chambers" w:date="2015-11-16T17:41:00Z">
        <w:r w:rsidR="00901951">
          <w:t xml:space="preserve">the </w:t>
        </w:r>
      </w:ins>
      <w:ins w:id="129" w:author="Michael Chambers" w:date="2015-11-16T17:24:00Z">
        <w:r w:rsidR="00D4244C">
          <w:t>Dorsal-binding</w:t>
        </w:r>
      </w:ins>
      <w:ins w:id="130" w:author="Michael Chambers" w:date="2015-11-16T17:23:00Z">
        <w:r w:rsidR="00D4244C">
          <w:t xml:space="preserve"> regulatory modules of three ventrally-repressed genes</w:t>
        </w:r>
      </w:ins>
      <w:ins w:id="131" w:author="Michael Chambers" w:date="2015-11-16T17:24:00Z">
        <w:r w:rsidR="00D4244C">
          <w:t>, consistent with Dorsal-mediated recruitment</w:t>
        </w:r>
      </w:ins>
      <w:ins w:id="132" w:author="Michael Chambers" w:date="2015-11-16T17:27:00Z">
        <w:r w:rsidR="00ED5561">
          <w:t xml:space="preserve"> and repression</w:t>
        </w:r>
      </w:ins>
      <w:del w:id="133" w:author="Michael Chambers" w:date="2015-11-16T17:24:00Z">
        <w:r w:rsidDel="00D4244C">
          <w:delText xml:space="preserve"> </w:delText>
        </w:r>
      </w:del>
      <w:del w:id="134" w:author="Michael Chambers" w:date="2015-11-16T17:23:00Z">
        <w:r w:rsidDel="00D4244C">
          <w:delText>both</w:delText>
        </w:r>
      </w:del>
      <w:del w:id="135" w:author="Michael Chambers" w:date="2015-11-16T17:22:00Z">
        <w:r w:rsidDel="00D4244C">
          <w:delText xml:space="preserve"> within and surrounding two early ventrally-repressed genes, </w:delText>
        </w:r>
        <w:r w:rsidDel="00D4244C">
          <w:rPr>
            <w:i/>
          </w:rPr>
          <w:delText xml:space="preserve">zen </w:delText>
        </w:r>
        <w:r w:rsidDel="00D4244C">
          <w:delText xml:space="preserve">and </w:delText>
        </w:r>
        <w:r w:rsidDel="00D4244C">
          <w:rPr>
            <w:i/>
          </w:rPr>
          <w:delText>dpp</w:delText>
        </w:r>
      </w:del>
      <w:r>
        <w:t>.</w:t>
      </w:r>
      <w:ins w:id="136" w:author="Michael Chambers" w:date="2015-11-16T17:42:00Z">
        <w:r w:rsidR="00901951">
          <w:t xml:space="preserve"> </w:t>
        </w:r>
      </w:ins>
      <w:ins w:id="137" w:author="Michael Chambers" w:date="2015-11-16T17:51:00Z">
        <w:r w:rsidR="00A231A7">
          <w:t xml:space="preserve">Gro occupies multiple distinct regions </w:t>
        </w:r>
      </w:ins>
      <w:ins w:id="138" w:author="Michael Chambers" w:date="2015-11-16T17:52:00Z">
        <w:r w:rsidR="00A231A7">
          <w:t>within and surrounding</w:t>
        </w:r>
      </w:ins>
      <w:ins w:id="139" w:author="Michael Chambers" w:date="2015-11-16T17:46:00Z">
        <w:r w:rsidR="00F13F64">
          <w:t xml:space="preserve"> two of these genes, as well as at</w:t>
        </w:r>
      </w:ins>
      <w:ins w:id="140" w:author="Michael Chambers" w:date="2015-11-16T17:44:00Z">
        <w:r w:rsidR="00F13F64">
          <w:t xml:space="preserve"> the transcription start site</w:t>
        </w:r>
      </w:ins>
      <w:ins w:id="141" w:author="Michael Chambers" w:date="2015-11-16T17:52:00Z">
        <w:r w:rsidR="00A231A7">
          <w:t>s</w:t>
        </w:r>
      </w:ins>
      <w:ins w:id="142" w:author="Michael Chambers" w:date="2015-11-16T17:56:00Z">
        <w:r w:rsidR="00A231A7">
          <w:t xml:space="preserve"> of all three</w:t>
        </w:r>
      </w:ins>
      <w:ins w:id="143" w:author="Michael Chambers" w:date="2015-11-16T17:44:00Z">
        <w:r w:rsidR="00F13F64">
          <w:t xml:space="preserve">. </w:t>
        </w:r>
      </w:ins>
      <w:ins w:id="144" w:author="Michael Chambers" w:date="2015-11-16T17:53:00Z">
        <w:r w:rsidR="00A231A7">
          <w:t>We find this</w:t>
        </w:r>
      </w:ins>
      <w:ins w:id="145" w:author="Michael Chambers" w:date="2015-11-16T17:47:00Z">
        <w:r w:rsidR="00192FA8">
          <w:t xml:space="preserve"> trend is </w:t>
        </w:r>
      </w:ins>
      <w:ins w:id="146" w:author="Michael Chambers" w:date="2015-11-16T17:56:00Z">
        <w:r w:rsidR="00A231A7">
          <w:t>widespread</w:t>
        </w:r>
      </w:ins>
      <w:ins w:id="147" w:author="Michael Chambers" w:date="2015-11-16T17:47:00Z">
        <w:r w:rsidR="00192FA8">
          <w:t xml:space="preserve"> </w:t>
        </w:r>
        <w:r w:rsidR="00A231A7">
          <w:t>among Groucho-</w:t>
        </w:r>
      </w:ins>
      <w:ins w:id="148" w:author="Michael Chambers" w:date="2015-11-16T17:54:00Z">
        <w:r w:rsidR="00A231A7">
          <w:t>associated</w:t>
        </w:r>
      </w:ins>
      <w:ins w:id="149" w:author="Michael Chambers" w:date="2015-11-16T17:47:00Z">
        <w:r w:rsidR="00A231A7">
          <w:t xml:space="preserve"> genes, with </w:t>
        </w:r>
      </w:ins>
      <w:ins w:id="150" w:author="Michael Chambers" w:date="2015-11-16T17:54:00Z">
        <w:r w:rsidR="00A231A7">
          <w:t>the majority of</w:t>
        </w:r>
      </w:ins>
      <w:ins w:id="151" w:author="Michael Chambers" w:date="2015-11-16T17:47:00Z">
        <w:r w:rsidR="00A231A7">
          <w:t xml:space="preserve"> Gro binding</w:t>
        </w:r>
      </w:ins>
      <w:ins w:id="152" w:author="Michael Chambers" w:date="2015-11-16T17:54:00Z">
        <w:r w:rsidR="00A231A7">
          <w:t xml:space="preserve"> resulting in the generation of multiple </w:t>
        </w:r>
      </w:ins>
      <w:ins w:id="153" w:author="Michael Chambers" w:date="2015-11-16T17:56:00Z">
        <w:r w:rsidR="00A231A7">
          <w:t xml:space="preserve">localized </w:t>
        </w:r>
      </w:ins>
      <w:ins w:id="154" w:author="Michael Chambers" w:date="2015-11-16T17:54:00Z">
        <w:r w:rsidR="00A231A7">
          <w:t>peaks</w:t>
        </w:r>
      </w:ins>
      <w:ins w:id="155" w:author="Michael Chambers" w:date="2015-11-16T18:02:00Z">
        <w:r w:rsidR="0075529D">
          <w:t xml:space="preserve"> less than 1 kb in width</w:t>
        </w:r>
      </w:ins>
      <w:ins w:id="156" w:author="Michael Chambers" w:date="2015-11-16T17:47:00Z">
        <w:r w:rsidR="00192FA8">
          <w:t>.</w:t>
        </w:r>
      </w:ins>
      <w:ins w:id="157" w:author="Michael Chambers" w:date="2015-11-16T19:23:00Z">
        <w:r w:rsidR="008552A3">
          <w:t xml:space="preserve"> </w:t>
        </w:r>
      </w:ins>
      <w:del w:id="158" w:author="Michael Chambers" w:date="2015-11-16T17:42:00Z">
        <w:r w:rsidRPr="00A231A7" w:rsidDel="00901951">
          <w:rPr>
            <w:rPrChange w:id="159" w:author="Michael Chambers" w:date="2015-11-16T17:58:00Z">
              <w:rPr/>
            </w:rPrChange>
          </w:rPr>
          <w:delText xml:space="preserve"> </w:delText>
        </w:r>
      </w:del>
      <w:del w:id="160" w:author="Albert Courey" w:date="2015-11-16T15:32:00Z">
        <w:r w:rsidRPr="00A231A7" w:rsidDel="00124DFE">
          <w:rPr>
            <w:rPrChange w:id="161" w:author="Michael Chambers" w:date="2015-11-16T17:58:00Z">
              <w:rPr>
                <w:i/>
              </w:rPr>
            </w:rPrChange>
          </w:rPr>
          <w:delText xml:space="preserve">zen is repressed early in a narrow stripe on the dorsal side of the </w:delText>
        </w:r>
        <w:commentRangeStart w:id="162"/>
        <w:r w:rsidRPr="00A231A7" w:rsidDel="00124DFE">
          <w:rPr>
            <w:rPrChange w:id="163" w:author="Michael Chambers" w:date="2015-11-16T17:58:00Z">
              <w:rPr/>
            </w:rPrChange>
          </w:rPr>
          <w:delText>embryo</w:delText>
        </w:r>
        <w:commentRangeEnd w:id="162"/>
        <w:r w:rsidR="00124DFE" w:rsidRPr="00A231A7" w:rsidDel="00124DFE">
          <w:rPr>
            <w:rStyle w:val="CommentReference"/>
            <w:rPrChange w:id="164" w:author="Michael Chambers" w:date="2015-11-16T17:58:00Z">
              <w:rPr>
                <w:rStyle w:val="CommentReference"/>
              </w:rPr>
            </w:rPrChange>
          </w:rPr>
          <w:commentReference w:id="162"/>
        </w:r>
        <w:r w:rsidRPr="00A231A7" w:rsidDel="00124DFE">
          <w:rPr>
            <w:rPrChange w:id="165" w:author="Michael Chambers" w:date="2015-11-16T17:58:00Z">
              <w:rPr/>
            </w:rPrChange>
          </w:rPr>
          <w:delText xml:space="preserve">. </w:delText>
        </w:r>
      </w:del>
      <w:del w:id="166" w:author="Michael Chambers" w:date="2015-11-16T17:48:00Z">
        <w:r w:rsidRPr="00A231A7" w:rsidDel="00192FA8">
          <w:rPr>
            <w:rPrChange w:id="167" w:author="Michael Chambers" w:date="2015-11-16T17:58:00Z">
              <w:rPr/>
            </w:rPrChange>
          </w:rPr>
          <w:delText xml:space="preserve">The presence of a Groucho-bound peak at the transcription start site often coincides with the presence of Groucho binding upstream or inside of a gene. </w:delText>
        </w:r>
      </w:del>
      <w:del w:id="168" w:author="Michael Chambers" w:date="2015-11-16T17:55:00Z">
        <w:r w:rsidRPr="00A231A7" w:rsidDel="00A231A7">
          <w:rPr>
            <w:rPrChange w:id="169" w:author="Michael Chambers" w:date="2015-11-16T17:58:00Z">
              <w:rPr/>
            </w:rPrChange>
          </w:rPr>
          <w:delText>We hypothesize that this</w:delText>
        </w:r>
      </w:del>
      <w:ins w:id="170" w:author="Michael Chambers" w:date="2015-11-16T17:58:00Z">
        <w:r w:rsidR="00A231A7" w:rsidRPr="00A231A7">
          <w:rPr>
            <w:rPrChange w:id="171" w:author="Michael Chambers" w:date="2015-11-16T17:58:00Z">
              <w:rPr>
                <w:i/>
              </w:rPr>
            </w:rPrChange>
          </w:rPr>
          <w:t>As</w:t>
        </w:r>
        <w:r w:rsidR="00A231A7">
          <w:rPr>
            <w:i/>
          </w:rPr>
          <w:t xml:space="preserve"> </w:t>
        </w:r>
      </w:ins>
      <w:del w:id="172" w:author="Michael Chambers" w:date="2015-11-16T17:58:00Z">
        <w:r w:rsidDel="00A231A7">
          <w:delText xml:space="preserve"> supports </w:delText>
        </w:r>
      </w:del>
      <w:ins w:id="173" w:author="Michael Chambers" w:date="2015-11-16T17:57:00Z">
        <w:r w:rsidR="00A231A7">
          <w:t>Gro tetramers can crosslink chromatin</w:t>
        </w:r>
      </w:ins>
      <w:ins w:id="174" w:author="Michael Chambers" w:date="2015-11-16T18:00:00Z">
        <w:r w:rsidR="00A231A7">
          <w:rPr>
            <w:i/>
          </w:rPr>
          <w:t xml:space="preserve"> </w:t>
        </w:r>
        <w:r w:rsidR="00A231A7">
          <w:t xml:space="preserve">arrays </w:t>
        </w:r>
        <w:r w:rsidR="00A231A7">
          <w:rPr>
            <w:i/>
          </w:rPr>
          <w:t>in vitro</w:t>
        </w:r>
      </w:ins>
      <w:ins w:id="175" w:author="Michael Chambers" w:date="2015-11-16T18:11:00Z">
        <w:r w:rsidR="002E1DE4">
          <w:rPr>
            <w:i/>
          </w:rPr>
          <w:t xml:space="preserve"> </w:t>
        </w:r>
        <w:r w:rsidR="00B6696F">
          <w:t>{Sekiya, 2007 #1658}</w:t>
        </w:r>
      </w:ins>
      <w:ins w:id="176" w:author="Michael Chambers" w:date="2015-11-16T17:57:00Z">
        <w:r w:rsidR="00A231A7">
          <w:t>,</w:t>
        </w:r>
      </w:ins>
      <w:ins w:id="177" w:author="Michael Chambers" w:date="2015-11-16T17:58:00Z">
        <w:r w:rsidR="00A231A7">
          <w:t xml:space="preserve"> the presence of these peak clusters </w:t>
        </w:r>
      </w:ins>
      <w:ins w:id="178" w:author="Michael Chambers" w:date="2015-11-16T17:59:00Z">
        <w:r w:rsidR="00A231A7">
          <w:t xml:space="preserve">suggests </w:t>
        </w:r>
      </w:ins>
      <w:ins w:id="179" w:author="Michael Chambers" w:date="2015-11-16T18:12:00Z">
        <w:r w:rsidR="00B6696F">
          <w:t xml:space="preserve">this function extends to </w:t>
        </w:r>
        <w:r w:rsidR="00B6696F">
          <w:rPr>
            <w:i/>
          </w:rPr>
          <w:t xml:space="preserve">in vivo </w:t>
        </w:r>
        <w:r w:rsidR="00B6696F">
          <w:t>contexts</w:t>
        </w:r>
      </w:ins>
      <w:ins w:id="180" w:author="Michael Chambers" w:date="2015-11-16T17:59:00Z">
        <w:r w:rsidR="0075529D">
          <w:t xml:space="preserve">. </w:t>
        </w:r>
      </w:ins>
      <w:ins w:id="181" w:author="Michael Chambers" w:date="2015-11-16T18:12:00Z">
        <w:r w:rsidR="00B6696F">
          <w:t>Together, these</w:t>
        </w:r>
      </w:ins>
      <w:ins w:id="182" w:author="Michael Chambers" w:date="2015-11-16T17:59:00Z">
        <w:r w:rsidR="0075529D">
          <w:t xml:space="preserve"> observation</w:t>
        </w:r>
      </w:ins>
      <w:ins w:id="183" w:author="Michael Chambers" w:date="2015-11-16T18:12:00Z">
        <w:r w:rsidR="00B6696F">
          <w:t>s</w:t>
        </w:r>
      </w:ins>
      <w:ins w:id="184" w:author="Michael Chambers" w:date="2015-11-16T17:59:00Z">
        <w:r w:rsidR="00B6696F">
          <w:t xml:space="preserve"> suggest</w:t>
        </w:r>
      </w:ins>
      <w:ins w:id="185" w:author="Michael Chambers" w:date="2015-11-16T17:57:00Z">
        <w:r w:rsidR="00A231A7">
          <w:t xml:space="preserve"> </w:t>
        </w:r>
      </w:ins>
      <w:r w:rsidRPr="00A231A7">
        <w:rPr>
          <w:rPrChange w:id="186" w:author="Michael Chambers" w:date="2015-11-16T17:57:00Z">
            <w:rPr/>
          </w:rPrChange>
        </w:rPr>
        <w:t>a</w:t>
      </w:r>
      <w:r>
        <w:t xml:space="preserve"> model of repression whereby Groucho is recruited to </w:t>
      </w:r>
      <w:del w:id="187" w:author="Michael Chambers" w:date="2015-11-16T18:12:00Z">
        <w:r w:rsidDel="00B6696F">
          <w:delText xml:space="preserve">repressive </w:delText>
        </w:r>
      </w:del>
      <w:r>
        <w:t xml:space="preserve">regulatory regions </w:t>
      </w:r>
      <w:del w:id="188" w:author="Michael Chambers" w:date="2015-11-16T18:13:00Z">
        <w:r w:rsidDel="00B6696F">
          <w:delText>and precipitates a rearrangement of local chromatin</w:delText>
        </w:r>
      </w:del>
      <w:del w:id="189" w:author="Michael Chambers" w:date="2015-11-16T17:57:00Z">
        <w:r w:rsidDel="00A231A7">
          <w:delText>,</w:delText>
        </w:r>
      </w:del>
      <w:del w:id="190" w:author="Michael Chambers" w:date="2015-11-16T18:01:00Z">
        <w:r w:rsidDel="0075529D">
          <w:delText xml:space="preserve"> </w:delText>
        </w:r>
      </w:del>
      <w:del w:id="191" w:author="Michael Chambers" w:date="2015-11-16T17:57:00Z">
        <w:r w:rsidDel="00A231A7">
          <w:delText>brin</w:delText>
        </w:r>
      </w:del>
      <w:ins w:id="192" w:author="Albert Courey" w:date="2015-11-16T15:30:00Z">
        <w:del w:id="193" w:author="Michael Chambers" w:date="2015-11-16T17:57:00Z">
          <w:r w:rsidR="00124DFE" w:rsidDel="00A231A7">
            <w:delText>g</w:delText>
          </w:r>
        </w:del>
      </w:ins>
      <w:del w:id="194" w:author="Michael Chambers" w:date="2015-11-16T17:57:00Z">
        <w:r w:rsidDel="00A231A7">
          <w:delText xml:space="preserve">ing </w:delText>
        </w:r>
      </w:del>
      <w:del w:id="195" w:author="Michael Chambers" w:date="2015-11-16T18:13:00Z">
        <w:r w:rsidDel="00B6696F">
          <w:delText xml:space="preserve">Gro into contact with </w:delText>
        </w:r>
      </w:del>
      <w:ins w:id="196" w:author="Michael Chambers" w:date="2015-11-16T18:14:00Z">
        <w:r w:rsidR="00B6696F">
          <w:t>from which</w:t>
        </w:r>
      </w:ins>
      <w:ins w:id="197" w:author="Michael Chambers" w:date="2015-11-16T18:13:00Z">
        <w:r w:rsidR="00B6696F">
          <w:t xml:space="preserve"> it is capable of forming contacts with </w:t>
        </w:r>
      </w:ins>
      <w:ins w:id="198" w:author="Michael Chambers" w:date="2015-11-16T18:14:00Z">
        <w:r w:rsidR="00B6696F">
          <w:t>additional chromatin regions</w:t>
        </w:r>
      </w:ins>
      <w:del w:id="199" w:author="Michael Chambers" w:date="2015-11-16T16:22:00Z">
        <w:r w:rsidDel="0035018D">
          <w:delText>TSS’s</w:delText>
        </w:r>
      </w:del>
      <w:r>
        <w:t xml:space="preserve">. </w:t>
      </w:r>
      <w:del w:id="200" w:author="Michael Chambers" w:date="2015-11-16T18:16:00Z">
        <w:r w:rsidDel="00B6696F">
          <w:delText xml:space="preserve">Subsequent repression may be accomplished through multiple mechanisms. </w:delText>
        </w:r>
      </w:del>
      <w:ins w:id="201" w:author="Michael Chambers" w:date="2015-11-16T18:16:00Z">
        <w:r w:rsidR="00B6696F">
          <w:t xml:space="preserve">This model is consistent with </w:t>
        </w:r>
        <w:r w:rsidR="00B6696F">
          <w:lastRenderedPageBreak/>
          <w:t xml:space="preserve">findings that </w:t>
        </w:r>
      </w:ins>
      <w:del w:id="202" w:author="Michael Chambers" w:date="2015-11-16T16:22:00Z">
        <w:r w:rsidDel="0035018D">
          <w:delText>Gro potentially interacts with and leads to the stalling of PolII elongation, which is supported by the finding that Groucho occupancy positively correlates with stalled PolII in the developing embryo</w:delText>
        </w:r>
      </w:del>
      <w:ins w:id="203" w:author="Albert Courey" w:date="2015-11-16T15:33:00Z">
        <w:del w:id="204" w:author="Michael Chambers" w:date="2015-11-16T16:22:00Z">
          <w:r w:rsidR="00124DFE" w:rsidDel="0035018D">
            <w:delText xml:space="preserve"> (see following chapter)</w:delText>
          </w:r>
        </w:del>
      </w:ins>
      <w:del w:id="205" w:author="Michael Chambers" w:date="2015-11-16T16:22:00Z">
        <w:r w:rsidDel="0035018D">
          <w:delText xml:space="preserve">. </w:delText>
        </w:r>
      </w:del>
      <w:del w:id="206" w:author="Michael Chambers" w:date="2015-11-16T18:16:00Z">
        <w:r w:rsidDel="00B6696F">
          <w:delText>Repression may also be initiated by the well-documented interaction of Groucho with</w:delText>
        </w:r>
      </w:del>
      <w:ins w:id="207" w:author="Michael Chambers" w:date="2015-11-16T18:16:00Z">
        <w:r w:rsidR="00B6696F">
          <w:t>Gro interacts with</w:t>
        </w:r>
      </w:ins>
      <w:r>
        <w:t xml:space="preserve"> </w:t>
      </w:r>
      <w:ins w:id="208" w:author="Michael Chambers" w:date="2015-11-16T18:17:00Z">
        <w:r w:rsidR="00B6696F">
          <w:t xml:space="preserve">the histone deacetylase </w:t>
        </w:r>
      </w:ins>
      <w:r>
        <w:t>HDAC1/Rpd3</w:t>
      </w:r>
      <w:ins w:id="209" w:author="Michael Chambers" w:date="2015-11-16T18:17:00Z">
        <w:r w:rsidR="00B6696F">
          <w:t>,</w:t>
        </w:r>
      </w:ins>
      <w:del w:id="210" w:author="Michael Chambers" w:date="2015-11-16T18:16:00Z">
        <w:r w:rsidDel="00B6696F">
          <w:delText>,</w:delText>
        </w:r>
      </w:del>
      <w:r>
        <w:t xml:space="preserve"> leading to </w:t>
      </w:r>
      <w:del w:id="211" w:author="Michael Chambers" w:date="2015-11-16T18:17:00Z">
        <w:r w:rsidDel="00B6696F">
          <w:delText>deacetylation of histones within and directly upstream of the gene body, resulting in chromatin condensation and repression</w:delText>
        </w:r>
      </w:del>
      <w:ins w:id="212" w:author="Michael Chambers" w:date="2015-11-16T18:17:00Z">
        <w:r w:rsidR="00B6696F">
          <w:t>localized deacetylation of histones and</w:t>
        </w:r>
      </w:ins>
      <w:ins w:id="213" w:author="Michael Chambers" w:date="2015-11-16T18:18:00Z">
        <w:r w:rsidR="00B6696F">
          <w:t xml:space="preserve"> a consequent</w:t>
        </w:r>
      </w:ins>
      <w:ins w:id="214" w:author="Michael Chambers" w:date="2015-11-16T18:17:00Z">
        <w:r w:rsidR="00B6696F">
          <w:t xml:space="preserve"> increase in </w:t>
        </w:r>
      </w:ins>
      <w:ins w:id="215" w:author="Michael Chambers" w:date="2015-11-16T18:18:00Z">
        <w:r w:rsidR="00B6696F">
          <w:t>nucleosome</w:t>
        </w:r>
      </w:ins>
      <w:ins w:id="216" w:author="Michael Chambers" w:date="2015-11-16T18:17:00Z">
        <w:r w:rsidR="00B6696F">
          <w:t xml:space="preserve"> density</w:t>
        </w:r>
      </w:ins>
      <w:ins w:id="217" w:author="Michael Chambers" w:date="2015-11-16T18:18:00Z">
        <w:r w:rsidR="00B6696F">
          <w:t xml:space="preserve"> </w:t>
        </w:r>
        <w:r w:rsidR="00B6696F">
          <w:t>{Winkler, 2010 #2964}</w:t>
        </w:r>
      </w:ins>
      <w:r>
        <w:t>.</w:t>
      </w:r>
      <w:ins w:id="218" w:author="Michael Chambers" w:date="2015-11-16T18:21:00Z">
        <w:r w:rsidR="00B6696F">
          <w:t xml:space="preserve"> </w:t>
        </w:r>
      </w:ins>
      <w:ins w:id="219" w:author="Michael Chambers" w:date="2015-11-16T18:22:00Z">
        <w:r w:rsidR="00DC4D3F">
          <w:t>Chromatin crosslinking could be one mec</w:t>
        </w:r>
        <w:r w:rsidR="00DC4D3F">
          <w:t>hanism by which Gro functions as a long-range repressor</w:t>
        </w:r>
      </w:ins>
      <w:ins w:id="220" w:author="Michael Chambers" w:date="2015-11-16T18:21:00Z">
        <w:r w:rsidR="00B6696F">
          <w:t>.</w:t>
        </w:r>
      </w:ins>
      <w:ins w:id="221" w:author="Michael Chambers" w:date="2015-11-16T19:24:00Z">
        <w:r w:rsidR="008552A3">
          <w:t xml:space="preserve"> </w:t>
        </w:r>
      </w:ins>
      <w:ins w:id="222" w:author="Michael Chambers" w:date="2015-11-16T19:29:00Z">
        <w:r w:rsidR="008552A3">
          <w:t>In some situations, Gro recruitment leads to widespread deacetylation of H3 and H4 histone tales, an observation that led to the hypothesis that Gro itself spreads throughout chromatin</w:t>
        </w:r>
      </w:ins>
      <w:ins w:id="223" w:author="Michael Chambers" w:date="2015-11-16T19:30:00Z">
        <w:r w:rsidR="008552A3">
          <w:t xml:space="preserve"> </w:t>
        </w:r>
        <w:r w:rsidR="008552A3">
          <w:t>{Martinez, 2008 #2287}</w:t>
        </w:r>
      </w:ins>
      <w:ins w:id="224" w:author="Michael Chambers" w:date="2015-11-16T19:31:00Z">
        <w:r w:rsidR="008552A3">
          <w:t>{Kok, 2015 #3189}</w:t>
        </w:r>
      </w:ins>
      <w:ins w:id="225" w:author="Michael Chambers" w:date="2015-11-16T19:29:00Z">
        <w:r w:rsidR="00E34944">
          <w:t>.</w:t>
        </w:r>
      </w:ins>
      <w:ins w:id="226" w:author="Michael Chambers" w:date="2015-11-16T19:33:00Z">
        <w:r w:rsidR="00E34944">
          <w:t xml:space="preserve"> As Gro does not appear to </w:t>
        </w:r>
      </w:ins>
      <w:ins w:id="227" w:author="Michael Chambers" w:date="2015-11-16T19:34:00Z">
        <w:r w:rsidR="00E34944">
          <w:t>bind continuous stretches of chromatin</w:t>
        </w:r>
      </w:ins>
      <w:ins w:id="228" w:author="Michael Chambers" w:date="2015-11-16T19:33:00Z">
        <w:r w:rsidR="00E34944">
          <w:t xml:space="preserve"> in the embryo, crosslinking could function as a mechanism to transfer these </w:t>
        </w:r>
      </w:ins>
      <w:ins w:id="229" w:author="Michael Chambers" w:date="2015-11-16T19:34:00Z">
        <w:r w:rsidR="00E34944">
          <w:t xml:space="preserve">histone </w:t>
        </w:r>
      </w:ins>
      <w:ins w:id="230" w:author="Michael Chambers" w:date="2015-11-16T19:33:00Z">
        <w:r w:rsidR="00E34944">
          <w:t>marks onto sites distant from Gro recruitment.</w:t>
        </w:r>
      </w:ins>
      <w:ins w:id="231" w:author="Michael Chambers" w:date="2015-11-16T19:32:00Z">
        <w:r w:rsidR="00E34944">
          <w:t xml:space="preserve"> </w:t>
        </w:r>
      </w:ins>
      <w:del w:id="232" w:author="Michael Chambers" w:date="2015-11-16T18:22:00Z">
        <w:r w:rsidDel="00DC4D3F">
          <w:delText xml:space="preserve"> </w:delText>
        </w:r>
      </w:del>
      <w:del w:id="233" w:author="Michael Chambers" w:date="2015-11-16T18:26:00Z">
        <w:r w:rsidDel="00DC4D3F">
          <w:delText>The latter mechanism of repression, via</w:delText>
        </w:r>
      </w:del>
      <w:ins w:id="234" w:author="Michael Chambers" w:date="2015-11-16T18:27:00Z">
        <w:r w:rsidR="00DC4D3F">
          <w:t>A</w:t>
        </w:r>
      </w:ins>
      <w:del w:id="235" w:author="Michael Chambers" w:date="2015-11-16T18:26:00Z">
        <w:r w:rsidDel="00DC4D3F">
          <w:delText xml:space="preserve"> a</w:delText>
        </w:r>
      </w:del>
      <w:r>
        <w:t>lteration of the histone mark landscape</w:t>
      </w:r>
      <w:del w:id="236" w:author="Michael Chambers" w:date="2015-11-16T18:27:00Z">
        <w:r w:rsidDel="00DC4D3F">
          <w:delText>,</w:delText>
        </w:r>
      </w:del>
      <w:r>
        <w:t xml:space="preserve"> is a potential mechanism </w:t>
      </w:r>
      <w:del w:id="237" w:author="Michael Chambers" w:date="2015-11-16T18:27:00Z">
        <w:r w:rsidDel="00DC4D3F">
          <w:delText xml:space="preserve">for </w:delText>
        </w:r>
      </w:del>
      <w:ins w:id="238" w:author="Michael Chambers" w:date="2015-11-16T18:27:00Z">
        <w:r w:rsidR="00DC4D3F">
          <w:t>by which</w:t>
        </w:r>
        <w:r w:rsidR="00DC4D3F">
          <w:t xml:space="preserve"> </w:t>
        </w:r>
      </w:ins>
      <w:r>
        <w:t xml:space="preserve">Groucho </w:t>
      </w:r>
      <w:ins w:id="239" w:author="Michael Chambers" w:date="2015-11-16T18:27:00Z">
        <w:r w:rsidR="00DC4D3F">
          <w:t>can</w:t>
        </w:r>
      </w:ins>
      <w:del w:id="240" w:author="Michael Chambers" w:date="2015-11-16T18:27:00Z">
        <w:r w:rsidDel="00DC4D3F">
          <w:delText>to</w:delText>
        </w:r>
      </w:del>
      <w:r>
        <w:t xml:space="preserve"> act epigenetically, achieving repression that lasts after Groucho </w:t>
      </w:r>
      <w:ins w:id="241" w:author="Michael Chambers" w:date="2015-11-16T16:23:00Z">
        <w:r w:rsidR="0035018D">
          <w:t xml:space="preserve">is no longer associated with </w:t>
        </w:r>
      </w:ins>
      <w:del w:id="242" w:author="Michael Chambers" w:date="2015-11-16T16:23:00Z">
        <w:r w:rsidDel="0035018D">
          <w:delText xml:space="preserve">has left </w:delText>
        </w:r>
      </w:del>
      <w:r>
        <w:t xml:space="preserve">a locus. This is consistent with behavior seen at the </w:t>
      </w:r>
      <w:r>
        <w:rPr>
          <w:i/>
        </w:rPr>
        <w:t xml:space="preserve">zen </w:t>
      </w:r>
      <w:r>
        <w:t xml:space="preserve">locus, where Groucho occupancy is </w:t>
      </w:r>
      <w:del w:id="243" w:author="Michael Chambers" w:date="2015-11-16T18:27:00Z">
        <w:r w:rsidDel="00DC4D3F">
          <w:delText>essentially gone</w:delText>
        </w:r>
      </w:del>
      <w:ins w:id="244" w:author="Michael Chambers" w:date="2015-11-16T18:27:00Z">
        <w:r w:rsidR="00DC4D3F">
          <w:t>significantly reduced</w:t>
        </w:r>
      </w:ins>
      <w:r>
        <w:t xml:space="preserve"> following 4 hours of development, despite </w:t>
      </w:r>
      <w:ins w:id="245" w:author="Michael Chambers" w:date="2015-11-16T18:27:00Z">
        <w:r w:rsidR="00DC4D3F" w:rsidRPr="00DC4D3F">
          <w:rPr>
            <w:i/>
            <w:rPrChange w:id="246" w:author="Michael Chambers" w:date="2015-11-16T18:27:00Z">
              <w:rPr/>
            </w:rPrChange>
          </w:rPr>
          <w:t>zen</w:t>
        </w:r>
      </w:ins>
      <w:del w:id="247" w:author="Michael Chambers" w:date="2015-11-16T18:27:00Z">
        <w:r w:rsidRPr="00DC4D3F" w:rsidDel="00DC4D3F">
          <w:rPr>
            <w:i/>
            <w:rPrChange w:id="248" w:author="Michael Chambers" w:date="2015-11-16T18:27:00Z">
              <w:rPr/>
            </w:rPrChange>
          </w:rPr>
          <w:delText>Zen</w:delText>
        </w:r>
      </w:del>
      <w:r>
        <w:t xml:space="preserve"> remaining repressed throughout </w:t>
      </w:r>
      <w:del w:id="249" w:author="Michael Chambers" w:date="2015-11-16T18:27:00Z">
        <w:r w:rsidDel="00DC4D3F">
          <w:delText xml:space="preserve">later </w:delText>
        </w:r>
      </w:del>
      <w:ins w:id="250" w:author="Michael Chambers" w:date="2015-11-16T18:27:00Z">
        <w:r w:rsidR="00DC4D3F">
          <w:t>these</w:t>
        </w:r>
        <w:r w:rsidR="00DC4D3F">
          <w:t xml:space="preserve"> </w:t>
        </w:r>
      </w:ins>
      <w:r>
        <w:t>stages of development.</w:t>
      </w:r>
      <w:ins w:id="251" w:author="Michael Chambers" w:date="2015-11-16T18:28:00Z">
        <w:r w:rsidR="00DC4D3F">
          <w:t xml:space="preserve"> </w:t>
        </w:r>
      </w:ins>
      <w:ins w:id="252" w:author="Michael Chambers" w:date="2015-11-16T19:13:00Z">
        <w:r w:rsidR="00E703B2">
          <w:t xml:space="preserve">This long-term repression could very well be the result of additional factors </w:t>
        </w:r>
      </w:ins>
      <w:ins w:id="253" w:author="Michael Chambers" w:date="2015-11-16T19:14:00Z">
        <w:r w:rsidR="00E703B2">
          <w:t>independent</w:t>
        </w:r>
      </w:ins>
      <w:ins w:id="254" w:author="Michael Chambers" w:date="2015-11-16T19:13:00Z">
        <w:r w:rsidR="00E703B2">
          <w:t xml:space="preserve"> of Gro</w:t>
        </w:r>
      </w:ins>
      <w:ins w:id="255" w:author="Michael Chambers" w:date="2015-11-16T18:32:00Z">
        <w:r w:rsidR="00FD43B2">
          <w:t>.</w:t>
        </w:r>
      </w:ins>
      <w:ins w:id="256" w:author="Michael Chambers" w:date="2015-11-16T18:28:00Z">
        <w:r w:rsidR="00FD43B2">
          <w:t xml:space="preserve"> </w:t>
        </w:r>
      </w:ins>
      <w:del w:id="257" w:author="Michael Chambers" w:date="2015-11-16T18:32:00Z">
        <w:r w:rsidDel="00FD43B2">
          <w:delText xml:space="preserve"> </w:delText>
        </w:r>
      </w:del>
      <w:ins w:id="258" w:author="Michael Chambers" w:date="2015-11-16T16:23:00Z">
        <w:r w:rsidR="0035018D">
          <w:t>Work presented in the next chapter will provide evidence that Gro</w:t>
        </w:r>
      </w:ins>
      <w:ins w:id="259" w:author="Michael Chambers" w:date="2015-11-16T18:34:00Z">
        <w:r w:rsidR="00FD43B2">
          <w:t xml:space="preserve">-mediated repression </w:t>
        </w:r>
      </w:ins>
      <w:ins w:id="260" w:author="Michael Chambers" w:date="2015-11-16T16:23:00Z">
        <w:r w:rsidR="0035018D">
          <w:t xml:space="preserve">positively correlates with stalled </w:t>
        </w:r>
      </w:ins>
      <w:ins w:id="261" w:author="Michael Chambers" w:date="2015-11-16T18:33:00Z">
        <w:r w:rsidR="00FD43B2">
          <w:t xml:space="preserve">RNA </w:t>
        </w:r>
      </w:ins>
      <w:ins w:id="262" w:author="Michael Chambers" w:date="2015-11-16T16:23:00Z">
        <w:r w:rsidR="0035018D">
          <w:t>PolII in the embryo</w:t>
        </w:r>
      </w:ins>
      <w:ins w:id="263" w:author="Michael Chambers" w:date="2015-11-16T18:32:00Z">
        <w:r w:rsidR="00FD43B2">
          <w:t>, which may represent another method of transcriptional silencing</w:t>
        </w:r>
      </w:ins>
      <w:ins w:id="264" w:author="Michael Chambers" w:date="2015-11-16T16:23:00Z">
        <w:r w:rsidR="0035018D">
          <w:t xml:space="preserve">.  </w:t>
        </w:r>
      </w:ins>
    </w:p>
    <w:p w14:paraId="4966729F" w14:textId="62603500" w:rsidR="00E34944" w:rsidRDefault="00E34944" w:rsidP="003C0EDF">
      <w:pPr>
        <w:spacing w:line="480" w:lineRule="auto"/>
        <w:ind w:firstLine="720"/>
      </w:pPr>
      <w:ins w:id="265" w:author="Michael Chambers" w:date="2015-11-16T19:35:00Z">
        <w:r>
          <w:t xml:space="preserve">The Gro regulatory targets identified </w:t>
        </w:r>
      </w:ins>
      <w:ins w:id="266" w:author="Michael Chambers" w:date="2015-11-16T19:36:00Z">
        <w:r>
          <w:t xml:space="preserve">here confirm that Gro </w:t>
        </w:r>
      </w:ins>
      <w:ins w:id="267" w:author="Michael Chambers" w:date="2015-11-16T19:37:00Z">
        <w:r>
          <w:t xml:space="preserve">regulates both upstream and downstream elements of a highly-interconnected network of signaling pathways. </w:t>
        </w:r>
      </w:ins>
      <w:ins w:id="268" w:author="Michael Chambers" w:date="2015-11-16T19:38:00Z">
        <w:r>
          <w:t>We identified multiple pathways with known Gro</w:t>
        </w:r>
      </w:ins>
      <w:ins w:id="269" w:author="Michael Chambers" w:date="2015-11-16T19:43:00Z">
        <w:r w:rsidR="003F4F06">
          <w:t xml:space="preserve"> involvement</w:t>
        </w:r>
      </w:ins>
      <w:ins w:id="270" w:author="Michael Chambers" w:date="2015-11-16T19:38:00Z">
        <w:r>
          <w:t>, including Dpp, Wingless, and EGFR signaling</w:t>
        </w:r>
      </w:ins>
      <w:ins w:id="271" w:author="Michael Chambers" w:date="2015-11-16T19:40:00Z">
        <w:r>
          <w:t xml:space="preserve">, as well as novel involvement with downstream effectors of these pathways, such as </w:t>
        </w:r>
      </w:ins>
      <w:ins w:id="272" w:author="Michael Chambers" w:date="2015-11-16T19:41:00Z">
        <w:r w:rsidR="003F4F06">
          <w:t xml:space="preserve">Pannier, </w:t>
        </w:r>
      </w:ins>
      <w:ins w:id="273" w:author="Michael Chambers" w:date="2015-11-16T19:43:00Z">
        <w:r w:rsidR="003F4F06">
          <w:t>Atonal, and Patched.</w:t>
        </w:r>
      </w:ins>
      <w:bookmarkStart w:id="274" w:name="_GoBack"/>
      <w:bookmarkEnd w:id="274"/>
    </w:p>
    <w:p w14:paraId="1944396B" w14:textId="2C6AAE50" w:rsidR="003C0EDF" w:rsidRPr="00BD1255" w:rsidRDefault="003C0EDF" w:rsidP="003C0EDF">
      <w:pPr>
        <w:spacing w:line="480" w:lineRule="auto"/>
        <w:ind w:firstLine="720"/>
      </w:pPr>
      <w:r>
        <w:lastRenderedPageBreak/>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w:t>
      </w:r>
      <w:ins w:id="275" w:author="Michael Chambers" w:date="2015-11-16T16:24:00Z">
        <w:r w:rsidR="0035018D">
          <w:t xml:space="preserve">in this manner </w:t>
        </w:r>
      </w:ins>
      <w:r>
        <w:t>by Gro to become repressed, depend</w:t>
      </w:r>
      <w:ins w:id="276" w:author="Michael Chambers" w:date="2015-11-16T16:24:00Z">
        <w:r w:rsidR="0035018D">
          <w:t>ent</w:t>
        </w:r>
      </w:ins>
      <w:del w:id="277" w:author="Michael Chambers" w:date="2015-11-16T16:24:00Z">
        <w:r w:rsidDel="0035018D">
          <w:delText>ing</w:delText>
        </w:r>
      </w:del>
      <w:r>
        <w:t xml:space="preserve"> on timepoint, reinforcing that Groucho binding within genes is one strategy common to Groucho regulation. The evolution of regulatory regions within introns is common in </w:t>
      </w:r>
      <w:r>
        <w:rPr>
          <w:i/>
        </w:rPr>
        <w:t>Drosophila</w:t>
      </w:r>
      <w:r>
        <w:t xml:space="preserve">, and in animals </w:t>
      </w:r>
      <w:ins w:id="278" w:author="Michael Chambers" w:date="2015-11-16T16:24:00Z">
        <w:r w:rsidR="0035018D">
          <w:t xml:space="preserve">more </w:t>
        </w:r>
      </w:ins>
      <w:r>
        <w:t xml:space="preserve">generally. Multiple factors, including </w:t>
      </w:r>
      <w:ins w:id="279" w:author="Albert Courey" w:date="2015-11-16T15:34:00Z">
        <w:r w:rsidR="00124DFE">
          <w:t>K</w:t>
        </w:r>
      </w:ins>
      <w:del w:id="280" w:author="Albert Courey" w:date="2015-11-16T15:34:00Z">
        <w:r w:rsidDel="00124DFE">
          <w:delText>k</w:delText>
        </w:r>
      </w:del>
      <w:r>
        <w:t xml:space="preserve">ruppel and </w:t>
      </w:r>
      <w:ins w:id="281" w:author="Albert Courey" w:date="2015-11-16T15:34:00Z">
        <w:r w:rsidR="00124DFE">
          <w:t>T</w:t>
        </w:r>
      </w:ins>
      <w:del w:id="282" w:author="Albert Courey" w:date="2015-11-16T15:34:00Z">
        <w:r w:rsidDel="00124DFE">
          <w:delText>t</w:delText>
        </w:r>
      </w:del>
      <w:r>
        <w:t>wist have been shown to commonly localize to intronic regions</w:t>
      </w:r>
      <w:ins w:id="283" w:author="Albert Courey" w:date="2015-11-16T15:34:00Z">
        <w:r w:rsidR="00124DFE">
          <w:t xml:space="preserve"> </w:t>
        </w:r>
      </w:ins>
      <w:r w:rsidRPr="00876316">
        <w:t>{Matyash, 2004 #3046}</w:t>
      </w:r>
      <w:del w:id="284" w:author="Michael Chambers" w:date="2015-11-16T16:24:00Z">
        <w:r w:rsidDel="0035018D">
          <w:delText xml:space="preserve"> </w:delText>
        </w:r>
      </w:del>
      <w:r w:rsidRPr="00876316">
        <w:t>{Sandmann, 2007 #3048}</w:t>
      </w:r>
      <w:del w:id="285" w:author="Michael Chambers" w:date="2015-11-16T16:24:00Z">
        <w:r w:rsidRPr="00876316" w:rsidDel="0035018D">
          <w:delText xml:space="preserve"> </w:delText>
        </w:r>
      </w:del>
      <w:r w:rsidRPr="00876316">
        <w:t>{Zeitlinger, 2007 #3025}</w:t>
      </w:r>
      <w:r>
        <w:t xml:space="preserve">.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{Yenerall, 2011 #3051}. Consistent with this hypothesis, </w:t>
      </w:r>
      <w:ins w:id="286" w:author="Michael Chambers" w:date="2015-11-16T19:59:00Z">
        <w:r w:rsidR="009A1FF7">
          <w:t xml:space="preserve">genes </w:t>
        </w:r>
      </w:ins>
      <w:ins w:id="287" w:author="Michael Chambers" w:date="2015-11-16T20:00:00Z">
        <w:r w:rsidR="009A1FF7">
          <w:t>poised for rapid activation during development</w:t>
        </w:r>
      </w:ins>
      <w:del w:id="288" w:author="Michael Chambers" w:date="2015-11-16T19:59:00Z">
        <w:r w:rsidDel="009A1FF7">
          <w:delText xml:space="preserve">developmentally-regulated genes known to exhibit promoter-proximal pausing of </w:delText>
        </w:r>
      </w:del>
      <w:del w:id="289" w:author="Michael Chambers" w:date="2015-11-16T20:00:00Z">
        <w:r w:rsidDel="009A1FF7">
          <w:delText>RNA PolII</w:delText>
        </w:r>
      </w:del>
      <w:r>
        <w:t xml:space="preserve"> have been shown to have </w:t>
      </w:r>
      <w:ins w:id="290" w:author="Michael Chambers" w:date="2015-11-16T20:01:00Z">
        <w:r w:rsidR="009A1FF7">
          <w:t>significantly</w:t>
        </w:r>
      </w:ins>
      <w:del w:id="291" w:author="Michael Chambers" w:date="2015-11-16T20:00:00Z">
        <w:r w:rsidDel="009A1FF7">
          <w:delText>a</w:delText>
        </w:r>
      </w:del>
      <w:r>
        <w:t xml:space="preserve"> higher frequenc</w:t>
      </w:r>
      <w:ins w:id="292" w:author="Michael Chambers" w:date="2015-11-16T20:01:00Z">
        <w:r w:rsidR="009A1FF7">
          <w:t>ies</w:t>
        </w:r>
      </w:ins>
      <w:del w:id="293" w:author="Michael Chambers" w:date="2015-11-16T20:01:00Z">
        <w:r w:rsidDel="009A1FF7">
          <w:delText>y</w:delText>
        </w:r>
      </w:del>
      <w:r>
        <w:t xml:space="preserve"> of intron loss </w:t>
      </w:r>
      <w:del w:id="294" w:author="Michael Chambers" w:date="2015-11-16T20:00:00Z">
        <w:r w:rsidDel="009A1FF7">
          <w:delText xml:space="preserve">but not overall shorter introns </w:delText>
        </w:r>
      </w:del>
      <w:r>
        <w:t xml:space="preserve">{Jiang, 2014 #3052}. One </w:t>
      </w:r>
      <w:del w:id="295" w:author="Michael Chambers" w:date="2015-11-16T20:01:00Z">
        <w:r w:rsidDel="00992BA2">
          <w:delText xml:space="preserve">potential </w:delText>
        </w:r>
      </w:del>
      <w:r>
        <w:t xml:space="preserve">explanation of the regulatory rational </w:t>
      </w:r>
      <w:del w:id="296" w:author="Michael Chambers" w:date="2015-11-16T20:02:00Z">
        <w:r w:rsidDel="00992BA2">
          <w:delText>that gives rise to</w:delText>
        </w:r>
      </w:del>
      <w:ins w:id="297" w:author="Michael Chambers" w:date="2015-11-16T20:02:00Z">
        <w:r w:rsidR="00992BA2">
          <w:t>behind</w:t>
        </w:r>
      </w:ins>
      <w:r>
        <w:t xml:space="preserve"> </w:t>
      </w:r>
      <w:del w:id="298" w:author="Michael Chambers" w:date="2015-11-16T20:02:00Z">
        <w:r w:rsidDel="00992BA2">
          <w:delText xml:space="preserve">intragenic </w:delText>
        </w:r>
      </w:del>
      <w:ins w:id="299" w:author="Michael Chambers" w:date="2015-11-16T20:02:00Z">
        <w:r w:rsidR="00992BA2">
          <w:t>intronic</w:t>
        </w:r>
        <w:r w:rsidR="00992BA2">
          <w:t xml:space="preserve"> </w:t>
        </w:r>
      </w:ins>
      <w:r>
        <w:t xml:space="preserve">repressor binding comes from the observation </w:t>
      </w:r>
      <w:del w:id="300" w:author="Michael Chambers" w:date="2015-11-16T20:04:00Z">
        <w:r w:rsidDel="00992BA2">
          <w:delText xml:space="preserve">that </w:delText>
        </w:r>
      </w:del>
      <w:ins w:id="301" w:author="Michael Chambers" w:date="2015-11-16T20:04:00Z">
        <w:r w:rsidR="00992BA2">
          <w:t>of a significant lag in full repression of a gene following</w:t>
        </w:r>
        <w:r w:rsidR="00992BA2">
          <w:t xml:space="preserve"> </w:t>
        </w:r>
      </w:ins>
      <w:del w:id="302" w:author="Michael Chambers" w:date="2015-11-16T20:02:00Z">
        <w:r w:rsidDel="00992BA2">
          <w:delText xml:space="preserve">repression arising from </w:delText>
        </w:r>
      </w:del>
      <w:r>
        <w:t xml:space="preserve">Snail </w:t>
      </w:r>
      <w:del w:id="303" w:author="Michael Chambers" w:date="2015-11-16T20:05:00Z">
        <w:r w:rsidDel="00992BA2">
          <w:delText xml:space="preserve">binding </w:delText>
        </w:r>
      </w:del>
      <w:ins w:id="304" w:author="Michael Chambers" w:date="2015-11-16T20:05:00Z">
        <w:r w:rsidR="00992BA2">
          <w:t>localizing</w:t>
        </w:r>
        <w:r w:rsidR="00992BA2">
          <w:t xml:space="preserve"> </w:t>
        </w:r>
        <w:r w:rsidR="00992BA2">
          <w:t>to</w:t>
        </w:r>
      </w:ins>
      <w:del w:id="305" w:author="Michael Chambers" w:date="2015-11-16T20:05:00Z">
        <w:r w:rsidDel="00992BA2">
          <w:delText>in</w:delText>
        </w:r>
      </w:del>
      <w:r>
        <w:t xml:space="preserve"> distant </w:t>
      </w:r>
      <w:del w:id="306" w:author="Michael Chambers" w:date="2015-11-16T20:02:00Z">
        <w:r w:rsidDel="00992BA2">
          <w:delText xml:space="preserve">CRMs </w:delText>
        </w:r>
      </w:del>
      <w:ins w:id="307" w:author="Michael Chambers" w:date="2015-11-16T20:02:00Z">
        <w:r w:rsidR="00992BA2">
          <w:t>silencing elements</w:t>
        </w:r>
      </w:ins>
      <w:ins w:id="308" w:author="Michael Chambers" w:date="2015-11-16T20:05:00Z">
        <w:r w:rsidR="00992BA2">
          <w:t>.</w:t>
        </w:r>
      </w:ins>
      <w:ins w:id="309" w:author="Michael Chambers" w:date="2015-11-16T20:02:00Z">
        <w:r w:rsidR="00992BA2">
          <w:t xml:space="preserve"> </w:t>
        </w:r>
      </w:ins>
      <w:del w:id="310" w:author="Michael Chambers" w:date="2015-11-16T20:05:00Z">
        <w:r w:rsidDel="00992BA2">
          <w:delText xml:space="preserve">introduces a lag before repression becomes complete, </w:delText>
        </w:r>
      </w:del>
      <w:ins w:id="311" w:author="Michael Chambers" w:date="2015-11-16T20:05:00Z">
        <w:r w:rsidR="00992BA2">
          <w:t xml:space="preserve">This is </w:t>
        </w:r>
      </w:ins>
      <w:r>
        <w:t xml:space="preserve">due to the inability of the repressor to affect </w:t>
      </w:r>
      <w:ins w:id="312" w:author="Michael Chambers" w:date="2015-11-16T20:05:00Z">
        <w:r w:rsidR="00992BA2">
          <w:t xml:space="preserve">active polymerases </w:t>
        </w:r>
      </w:ins>
      <w:ins w:id="313" w:author="Michael Chambers" w:date="2015-11-16T16:25:00Z">
        <w:r w:rsidR="0035018D">
          <w:t>downstream from the promoter region</w:t>
        </w:r>
        <w:r w:rsidR="0035018D" w:rsidDel="0035018D">
          <w:t xml:space="preserve"> </w:t>
        </w:r>
      </w:ins>
      <w:del w:id="314" w:author="Michael Chambers" w:date="2015-11-16T16:25:00Z">
        <w:r w:rsidDel="0035018D">
          <w:delText xml:space="preserve">currently elongating polymerases </w:delText>
        </w:r>
      </w:del>
      <w:r>
        <w:t xml:space="preserve">{Bothma, 2011 #2304}.  Due to the relatively slow rate of progression of PolII (~ 1.1 to 1.5 kb per min in </w:t>
      </w:r>
      <w:r>
        <w:rPr>
          <w:i/>
        </w:rPr>
        <w:t>Drosophila)</w:t>
      </w:r>
      <w:r>
        <w:t xml:space="preserve"> {Ardehali, 2009 #3053}, this lag time can become significant, especially under developmental contexts in which temporal control of repression can be as </w:t>
      </w:r>
      <w:r>
        <w:lastRenderedPageBreak/>
        <w:t>important as activation</w:t>
      </w:r>
      <w:del w:id="315" w:author="Michael Chambers" w:date="2015-11-16T20:17:00Z">
        <w:r w:rsidDel="004963C5">
          <w:delText xml:space="preserve">. While microRNAs are known to dampen this effect in some contexts {Biemar, 2005 #3054}, Groucho-mediated repression initiated by binding </w:delText>
        </w:r>
      </w:del>
      <w:del w:id="316" w:author="Michael Chambers" w:date="2015-11-16T16:25:00Z">
        <w:r w:rsidDel="0035018D">
          <w:delText xml:space="preserve">intragenically </w:delText>
        </w:r>
      </w:del>
      <w:del w:id="317" w:author="Michael Chambers" w:date="2015-11-16T20:10:00Z">
        <w:r w:rsidDel="006A655A">
          <w:delText>could potentially</w:delText>
        </w:r>
      </w:del>
      <w:del w:id="318" w:author="Michael Chambers" w:date="2015-11-16T20:17:00Z">
        <w:r w:rsidDel="004963C5">
          <w:delText xml:space="preserve"> </w:delText>
        </w:r>
      </w:del>
      <w:del w:id="319" w:author="Michael Chambers" w:date="2015-11-16T20:10:00Z">
        <w:r w:rsidDel="006A655A">
          <w:delText xml:space="preserve">be </w:delText>
        </w:r>
      </w:del>
      <w:del w:id="320" w:author="Michael Chambers" w:date="2015-11-16T20:17:00Z">
        <w:r w:rsidDel="004963C5">
          <w:delText xml:space="preserve">another method to </w:delText>
        </w:r>
      </w:del>
      <w:del w:id="321" w:author="Michael Chambers" w:date="2015-11-16T20:10:00Z">
        <w:r w:rsidDel="006A655A">
          <w:delText>achieve a similar end.</w:delText>
        </w:r>
      </w:del>
      <w:ins w:id="322" w:author="Michael Chambers" w:date="2015-11-16T20:12:00Z">
        <w:r w:rsidR="004963C5">
          <w:t xml:space="preserve">Studies have shown </w:t>
        </w:r>
      </w:ins>
      <w:ins w:id="323" w:author="Michael Chambers" w:date="2015-11-16T20:13:00Z">
        <w:r w:rsidR="004963C5">
          <w:t>the propagation of changes in chromatin structure across gene lengths at rates considerably faster than the rate of PolII process</w:t>
        </w:r>
      </w:ins>
      <w:ins w:id="324" w:author="Michael Chambers" w:date="2015-11-16T20:14:00Z">
        <w:r w:rsidR="004963C5">
          <w:t xml:space="preserve">ivity </w:t>
        </w:r>
      </w:ins>
      <w:ins w:id="325" w:author="Michael Chambers" w:date="2015-11-16T20:15:00Z">
        <w:r w:rsidR="004963C5">
          <w:t>{Petesch, 2008 #3190}</w:t>
        </w:r>
      </w:ins>
      <w:ins w:id="326" w:author="Michael Chambers" w:date="2015-11-16T20:14:00Z">
        <w:r w:rsidR="004963C5">
          <w:t>.</w:t>
        </w:r>
      </w:ins>
      <w:ins w:id="327" w:author="Michael Chambers" w:date="2015-11-16T20:13:00Z">
        <w:r w:rsidR="004963C5">
          <w:t xml:space="preserve"> As Gro</w:t>
        </w:r>
      </w:ins>
      <w:ins w:id="328" w:author="Michael Chambers" w:date="2015-11-16T20:15:00Z">
        <w:r w:rsidR="004963C5">
          <w:t xml:space="preserve"> recruitment</w:t>
        </w:r>
      </w:ins>
      <w:ins w:id="329" w:author="Michael Chambers" w:date="2015-11-16T20:13:00Z">
        <w:r w:rsidR="004963C5">
          <w:t xml:space="preserve"> </w:t>
        </w:r>
      </w:ins>
      <w:ins w:id="330" w:author="Michael Chambers" w:date="2015-11-16T20:15:00Z">
        <w:r w:rsidR="004963C5">
          <w:t xml:space="preserve">has been shown to spread chromatin marks throughout </w:t>
        </w:r>
      </w:ins>
      <w:ins w:id="331" w:author="Michael Chambers" w:date="2015-11-16T20:16:00Z">
        <w:r w:rsidR="004963C5">
          <w:t xml:space="preserve">extended regions of </w:t>
        </w:r>
      </w:ins>
      <w:ins w:id="332" w:author="Michael Chambers" w:date="2015-11-16T20:15:00Z">
        <w:r w:rsidR="004963C5">
          <w:t>target genes</w:t>
        </w:r>
      </w:ins>
      <w:ins w:id="333" w:author="Michael Chambers" w:date="2015-11-16T20:16:00Z">
        <w:r w:rsidR="004963C5">
          <w:t xml:space="preserve"> </w:t>
        </w:r>
      </w:ins>
      <w:ins w:id="334" w:author="Michael Chambers" w:date="2015-11-16T20:17:00Z">
        <w:r w:rsidR="004963C5">
          <w:t>{Li, 2011 #2965}</w:t>
        </w:r>
      </w:ins>
      <w:ins w:id="335" w:author="Michael Chambers" w:date="2015-11-16T20:15:00Z">
        <w:r w:rsidR="004963C5">
          <w:t>,</w:t>
        </w:r>
      </w:ins>
      <w:ins w:id="336" w:author="Michael Chambers" w:date="2015-11-16T20:17:00Z">
        <w:r w:rsidR="004963C5">
          <w:t xml:space="preserve"> interaction of Gro to sites within genes may represent a common motif of rapid gene inactivation.</w:t>
        </w:r>
      </w:ins>
    </w:p>
    <w:p w14:paraId="2E9D1E2F" w14:textId="77777777" w:rsidR="003C0EDF" w:rsidRPr="003C0EDF" w:rsidRDefault="003C0EDF" w:rsidP="00D67447"/>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Albert Courey" w:date="2015-11-16T14:57:00Z" w:initials="AC">
    <w:p w14:paraId="0E3CCB06" w14:textId="7966CB31" w:rsidR="00124DFE" w:rsidRDefault="00124DFE">
      <w:pPr>
        <w:pStyle w:val="CommentText"/>
      </w:pPr>
      <w:r>
        <w:rPr>
          <w:rStyle w:val="CommentReference"/>
        </w:rPr>
        <w:annotationRef/>
      </w:r>
      <w:r>
        <w:t>This paragraph needs references.</w:t>
      </w:r>
    </w:p>
  </w:comment>
  <w:comment w:id="53" w:author="Albert Courey" w:date="2015-08-13T11:49:00Z" w:initials="AC">
    <w:p w14:paraId="2AA433FB" w14:textId="6582F9B1" w:rsidR="00124DFE" w:rsidRDefault="00124DFE">
      <w:pPr>
        <w:pStyle w:val="CommentText"/>
      </w:pPr>
      <w:r>
        <w:rPr>
          <w:rStyle w:val="CommentReference"/>
        </w:rPr>
        <w:annotationRef/>
      </w:r>
      <w:r>
        <w:t>Compared to what percentage in the overexpression embryos?</w:t>
      </w:r>
    </w:p>
  </w:comment>
  <w:comment w:id="59" w:author="Albert Courey" w:date="2015-11-16T15:36:00Z" w:initials="AC">
    <w:p w14:paraId="5A4602B5" w14:textId="7A04725D" w:rsidR="000C11A0" w:rsidRDefault="000C11A0">
      <w:pPr>
        <w:pStyle w:val="CommentText"/>
      </w:pPr>
      <w:r>
        <w:rPr>
          <w:rStyle w:val="CommentReference"/>
        </w:rPr>
        <w:annotationRef/>
      </w:r>
      <w:r>
        <w:t>Need to beef up this discussion.</w:t>
      </w:r>
    </w:p>
  </w:comment>
  <w:comment w:id="162" w:author="Albert Courey" w:date="2015-11-16T15:30:00Z" w:initials="AC">
    <w:p w14:paraId="30DF45F4" w14:textId="0D389A39" w:rsidR="00124DFE" w:rsidRDefault="00124DFE">
      <w:pPr>
        <w:pStyle w:val="CommentText"/>
      </w:pPr>
      <w:r>
        <w:rPr>
          <w:rStyle w:val="CommentReference"/>
        </w:rPr>
        <w:annotationRef/>
      </w:r>
      <w:r>
        <w:t>I don’t know what you are talking about here. Zen is repressed ventral, not in a narrow stripe on the dorsal side of the embryo. Later during embryogenesis its expression is restricted to a so-called Mohawk.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3CCB06" w15:done="0"/>
  <w15:commentEx w15:paraId="2AA433FB" w15:done="0"/>
  <w15:commentEx w15:paraId="5A4602B5" w15:done="0"/>
  <w15:commentEx w15:paraId="30DF45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embedSystemFonts/>
  <w:activeWritingStyle w:appName="MSWord" w:lang="en-US" w:vendorID="64" w:dllVersion="131078" w:nlCheck="1" w:checkStyle="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4394"/>
    <w:rsid w:val="000376C3"/>
    <w:rsid w:val="00037E5A"/>
    <w:rsid w:val="00041DE0"/>
    <w:rsid w:val="000451FA"/>
    <w:rsid w:val="000514F0"/>
    <w:rsid w:val="0005356E"/>
    <w:rsid w:val="00056237"/>
    <w:rsid w:val="00056D9B"/>
    <w:rsid w:val="00062ABD"/>
    <w:rsid w:val="000633C8"/>
    <w:rsid w:val="00063ECE"/>
    <w:rsid w:val="0006404C"/>
    <w:rsid w:val="00066033"/>
    <w:rsid w:val="00071D1D"/>
    <w:rsid w:val="0008259B"/>
    <w:rsid w:val="00083D33"/>
    <w:rsid w:val="00091FF8"/>
    <w:rsid w:val="00093072"/>
    <w:rsid w:val="000935F4"/>
    <w:rsid w:val="00094D56"/>
    <w:rsid w:val="000A6193"/>
    <w:rsid w:val="000A776F"/>
    <w:rsid w:val="000B3215"/>
    <w:rsid w:val="000B41DA"/>
    <w:rsid w:val="000C00B7"/>
    <w:rsid w:val="000C11A0"/>
    <w:rsid w:val="000C4271"/>
    <w:rsid w:val="000D2F6D"/>
    <w:rsid w:val="000D67F3"/>
    <w:rsid w:val="000F11DA"/>
    <w:rsid w:val="000F2CB7"/>
    <w:rsid w:val="000F37B2"/>
    <w:rsid w:val="000F4492"/>
    <w:rsid w:val="000F5DF2"/>
    <w:rsid w:val="00101F77"/>
    <w:rsid w:val="001029DD"/>
    <w:rsid w:val="00104643"/>
    <w:rsid w:val="00112A9C"/>
    <w:rsid w:val="001243BA"/>
    <w:rsid w:val="00124DFE"/>
    <w:rsid w:val="00125DEA"/>
    <w:rsid w:val="00127817"/>
    <w:rsid w:val="00131656"/>
    <w:rsid w:val="0013500C"/>
    <w:rsid w:val="0014086B"/>
    <w:rsid w:val="00141D2B"/>
    <w:rsid w:val="001444BD"/>
    <w:rsid w:val="001529E2"/>
    <w:rsid w:val="001548F2"/>
    <w:rsid w:val="00156EA1"/>
    <w:rsid w:val="001635D1"/>
    <w:rsid w:val="0016503B"/>
    <w:rsid w:val="00170024"/>
    <w:rsid w:val="0017002A"/>
    <w:rsid w:val="00172568"/>
    <w:rsid w:val="00173597"/>
    <w:rsid w:val="00176197"/>
    <w:rsid w:val="00186882"/>
    <w:rsid w:val="00192FA8"/>
    <w:rsid w:val="0019686A"/>
    <w:rsid w:val="001A137F"/>
    <w:rsid w:val="001A28B8"/>
    <w:rsid w:val="001B0992"/>
    <w:rsid w:val="001B3BB0"/>
    <w:rsid w:val="001B6D64"/>
    <w:rsid w:val="001C275F"/>
    <w:rsid w:val="001C45A5"/>
    <w:rsid w:val="001C49D0"/>
    <w:rsid w:val="001D2B5B"/>
    <w:rsid w:val="001D7476"/>
    <w:rsid w:val="001E0562"/>
    <w:rsid w:val="001E1D57"/>
    <w:rsid w:val="001E45E1"/>
    <w:rsid w:val="001E4A7A"/>
    <w:rsid w:val="001E6EA2"/>
    <w:rsid w:val="001F41CC"/>
    <w:rsid w:val="002031D7"/>
    <w:rsid w:val="0020322A"/>
    <w:rsid w:val="00204E7F"/>
    <w:rsid w:val="002100BB"/>
    <w:rsid w:val="00211D7E"/>
    <w:rsid w:val="002121BA"/>
    <w:rsid w:val="00213717"/>
    <w:rsid w:val="00220297"/>
    <w:rsid w:val="0022133B"/>
    <w:rsid w:val="00224376"/>
    <w:rsid w:val="00224435"/>
    <w:rsid w:val="00230A55"/>
    <w:rsid w:val="00237EB9"/>
    <w:rsid w:val="00243CF0"/>
    <w:rsid w:val="00246EC8"/>
    <w:rsid w:val="002506B6"/>
    <w:rsid w:val="002509E0"/>
    <w:rsid w:val="002563E7"/>
    <w:rsid w:val="002571D0"/>
    <w:rsid w:val="00261F2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1DE4"/>
    <w:rsid w:val="002E266E"/>
    <w:rsid w:val="002E3A14"/>
    <w:rsid w:val="002E5109"/>
    <w:rsid w:val="002E790E"/>
    <w:rsid w:val="002F72B7"/>
    <w:rsid w:val="002F73C3"/>
    <w:rsid w:val="00306543"/>
    <w:rsid w:val="003067EA"/>
    <w:rsid w:val="003069E4"/>
    <w:rsid w:val="00311EA4"/>
    <w:rsid w:val="00320851"/>
    <w:rsid w:val="00326671"/>
    <w:rsid w:val="00327E1B"/>
    <w:rsid w:val="003358B1"/>
    <w:rsid w:val="0034281D"/>
    <w:rsid w:val="00346B3F"/>
    <w:rsid w:val="0035018D"/>
    <w:rsid w:val="0035211A"/>
    <w:rsid w:val="003546C5"/>
    <w:rsid w:val="00354AF1"/>
    <w:rsid w:val="003553D9"/>
    <w:rsid w:val="0035579F"/>
    <w:rsid w:val="00361B22"/>
    <w:rsid w:val="00373687"/>
    <w:rsid w:val="003763E7"/>
    <w:rsid w:val="0039040C"/>
    <w:rsid w:val="00391BC9"/>
    <w:rsid w:val="0039294E"/>
    <w:rsid w:val="00396F32"/>
    <w:rsid w:val="003A0BE9"/>
    <w:rsid w:val="003A1A0C"/>
    <w:rsid w:val="003B11FC"/>
    <w:rsid w:val="003B1728"/>
    <w:rsid w:val="003B5DEC"/>
    <w:rsid w:val="003C0EDF"/>
    <w:rsid w:val="003C16BE"/>
    <w:rsid w:val="003C259B"/>
    <w:rsid w:val="003C259C"/>
    <w:rsid w:val="003C2CD9"/>
    <w:rsid w:val="003D46DE"/>
    <w:rsid w:val="003D633D"/>
    <w:rsid w:val="003D6ECE"/>
    <w:rsid w:val="003E0380"/>
    <w:rsid w:val="003E4050"/>
    <w:rsid w:val="003E4C8C"/>
    <w:rsid w:val="003E6ECF"/>
    <w:rsid w:val="003F0862"/>
    <w:rsid w:val="003F10ED"/>
    <w:rsid w:val="003F4F06"/>
    <w:rsid w:val="00405377"/>
    <w:rsid w:val="00407EF6"/>
    <w:rsid w:val="0041464F"/>
    <w:rsid w:val="004207B2"/>
    <w:rsid w:val="00420B5B"/>
    <w:rsid w:val="004308F9"/>
    <w:rsid w:val="004314D5"/>
    <w:rsid w:val="0043389C"/>
    <w:rsid w:val="004424D5"/>
    <w:rsid w:val="00450A5B"/>
    <w:rsid w:val="00457D75"/>
    <w:rsid w:val="00461586"/>
    <w:rsid w:val="004643B0"/>
    <w:rsid w:val="00472DFD"/>
    <w:rsid w:val="00480308"/>
    <w:rsid w:val="004822AC"/>
    <w:rsid w:val="004933F0"/>
    <w:rsid w:val="00495D91"/>
    <w:rsid w:val="004963C5"/>
    <w:rsid w:val="004A61A7"/>
    <w:rsid w:val="004A7559"/>
    <w:rsid w:val="004B64AB"/>
    <w:rsid w:val="004C2BF8"/>
    <w:rsid w:val="004C62C0"/>
    <w:rsid w:val="004D10D4"/>
    <w:rsid w:val="004D243C"/>
    <w:rsid w:val="004D40D9"/>
    <w:rsid w:val="004D50E0"/>
    <w:rsid w:val="004E16D8"/>
    <w:rsid w:val="004E4311"/>
    <w:rsid w:val="004E5444"/>
    <w:rsid w:val="004F0276"/>
    <w:rsid w:val="004F0AF3"/>
    <w:rsid w:val="004F14EE"/>
    <w:rsid w:val="0050096C"/>
    <w:rsid w:val="00502DE8"/>
    <w:rsid w:val="0051034C"/>
    <w:rsid w:val="00512087"/>
    <w:rsid w:val="00515FCA"/>
    <w:rsid w:val="005230E1"/>
    <w:rsid w:val="00523B36"/>
    <w:rsid w:val="005242B2"/>
    <w:rsid w:val="00527EF6"/>
    <w:rsid w:val="00534D5B"/>
    <w:rsid w:val="005368F2"/>
    <w:rsid w:val="00540604"/>
    <w:rsid w:val="00543456"/>
    <w:rsid w:val="0054527D"/>
    <w:rsid w:val="00550AD8"/>
    <w:rsid w:val="00550E71"/>
    <w:rsid w:val="00551DEF"/>
    <w:rsid w:val="0055323B"/>
    <w:rsid w:val="0055499D"/>
    <w:rsid w:val="00554D96"/>
    <w:rsid w:val="00555693"/>
    <w:rsid w:val="005726D7"/>
    <w:rsid w:val="00573445"/>
    <w:rsid w:val="0057687B"/>
    <w:rsid w:val="005774BE"/>
    <w:rsid w:val="00580FC4"/>
    <w:rsid w:val="00583FDA"/>
    <w:rsid w:val="00592BBF"/>
    <w:rsid w:val="005A16B2"/>
    <w:rsid w:val="005A72DA"/>
    <w:rsid w:val="005B535B"/>
    <w:rsid w:val="005B57AD"/>
    <w:rsid w:val="005C2AB8"/>
    <w:rsid w:val="005C3F27"/>
    <w:rsid w:val="005C4807"/>
    <w:rsid w:val="005D0256"/>
    <w:rsid w:val="005D1703"/>
    <w:rsid w:val="005D1A03"/>
    <w:rsid w:val="005D1B49"/>
    <w:rsid w:val="005D2CC0"/>
    <w:rsid w:val="005F24D4"/>
    <w:rsid w:val="005F7884"/>
    <w:rsid w:val="00601C7C"/>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672A3"/>
    <w:rsid w:val="00667FCE"/>
    <w:rsid w:val="00672E09"/>
    <w:rsid w:val="00675ED8"/>
    <w:rsid w:val="00680BDB"/>
    <w:rsid w:val="00680C8F"/>
    <w:rsid w:val="00683D3D"/>
    <w:rsid w:val="00684F14"/>
    <w:rsid w:val="00696F16"/>
    <w:rsid w:val="006A0C78"/>
    <w:rsid w:val="006A655A"/>
    <w:rsid w:val="006B19CD"/>
    <w:rsid w:val="006B5A0E"/>
    <w:rsid w:val="006D1950"/>
    <w:rsid w:val="006D5825"/>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463BB"/>
    <w:rsid w:val="0075529D"/>
    <w:rsid w:val="00761DFB"/>
    <w:rsid w:val="00765B0F"/>
    <w:rsid w:val="0077458B"/>
    <w:rsid w:val="00776294"/>
    <w:rsid w:val="00780AF9"/>
    <w:rsid w:val="00780FE2"/>
    <w:rsid w:val="00781A3B"/>
    <w:rsid w:val="00781EB7"/>
    <w:rsid w:val="0078595F"/>
    <w:rsid w:val="00790606"/>
    <w:rsid w:val="007929AA"/>
    <w:rsid w:val="00793F64"/>
    <w:rsid w:val="007961E8"/>
    <w:rsid w:val="007A01F5"/>
    <w:rsid w:val="007A059B"/>
    <w:rsid w:val="007A1216"/>
    <w:rsid w:val="007A442D"/>
    <w:rsid w:val="007A779E"/>
    <w:rsid w:val="007A7FF8"/>
    <w:rsid w:val="007B038F"/>
    <w:rsid w:val="007B0590"/>
    <w:rsid w:val="007B05E7"/>
    <w:rsid w:val="007B1C60"/>
    <w:rsid w:val="007B2980"/>
    <w:rsid w:val="007B6A08"/>
    <w:rsid w:val="007C2288"/>
    <w:rsid w:val="007C33E3"/>
    <w:rsid w:val="007D0A4F"/>
    <w:rsid w:val="007D448A"/>
    <w:rsid w:val="007D64CE"/>
    <w:rsid w:val="007E0AFD"/>
    <w:rsid w:val="007E7B0E"/>
    <w:rsid w:val="007F1E21"/>
    <w:rsid w:val="007F79B5"/>
    <w:rsid w:val="00802DAF"/>
    <w:rsid w:val="00803659"/>
    <w:rsid w:val="00807AA6"/>
    <w:rsid w:val="00810B6C"/>
    <w:rsid w:val="00811640"/>
    <w:rsid w:val="00812CA0"/>
    <w:rsid w:val="00814814"/>
    <w:rsid w:val="008160BB"/>
    <w:rsid w:val="0082183C"/>
    <w:rsid w:val="00824312"/>
    <w:rsid w:val="00824D9F"/>
    <w:rsid w:val="00836E90"/>
    <w:rsid w:val="008428ED"/>
    <w:rsid w:val="00844138"/>
    <w:rsid w:val="00844F7B"/>
    <w:rsid w:val="00847834"/>
    <w:rsid w:val="008545FD"/>
    <w:rsid w:val="008552A3"/>
    <w:rsid w:val="00856F7E"/>
    <w:rsid w:val="00864BFE"/>
    <w:rsid w:val="00866555"/>
    <w:rsid w:val="0087141F"/>
    <w:rsid w:val="00872023"/>
    <w:rsid w:val="00872ABA"/>
    <w:rsid w:val="00873A87"/>
    <w:rsid w:val="008754BB"/>
    <w:rsid w:val="00881752"/>
    <w:rsid w:val="00882A36"/>
    <w:rsid w:val="00884C6E"/>
    <w:rsid w:val="0089157F"/>
    <w:rsid w:val="00895F30"/>
    <w:rsid w:val="00896575"/>
    <w:rsid w:val="008A2834"/>
    <w:rsid w:val="008A735A"/>
    <w:rsid w:val="008A75E0"/>
    <w:rsid w:val="008B018F"/>
    <w:rsid w:val="008B050E"/>
    <w:rsid w:val="008B10CF"/>
    <w:rsid w:val="008B77F7"/>
    <w:rsid w:val="008C0AAC"/>
    <w:rsid w:val="008C17FD"/>
    <w:rsid w:val="008C1A36"/>
    <w:rsid w:val="008C2E38"/>
    <w:rsid w:val="008C3880"/>
    <w:rsid w:val="008C46AF"/>
    <w:rsid w:val="008C7EA1"/>
    <w:rsid w:val="008D2DAD"/>
    <w:rsid w:val="008D4207"/>
    <w:rsid w:val="008D6626"/>
    <w:rsid w:val="008E3112"/>
    <w:rsid w:val="008F1F1C"/>
    <w:rsid w:val="008F2C30"/>
    <w:rsid w:val="008F7C1E"/>
    <w:rsid w:val="00901951"/>
    <w:rsid w:val="00903FF8"/>
    <w:rsid w:val="00907157"/>
    <w:rsid w:val="0091019C"/>
    <w:rsid w:val="0091233D"/>
    <w:rsid w:val="00917E11"/>
    <w:rsid w:val="00921735"/>
    <w:rsid w:val="00927C5A"/>
    <w:rsid w:val="0093515F"/>
    <w:rsid w:val="00936161"/>
    <w:rsid w:val="009425E6"/>
    <w:rsid w:val="009432F1"/>
    <w:rsid w:val="00943FAB"/>
    <w:rsid w:val="0094527A"/>
    <w:rsid w:val="00952064"/>
    <w:rsid w:val="00957C1F"/>
    <w:rsid w:val="00970989"/>
    <w:rsid w:val="00973604"/>
    <w:rsid w:val="00974E74"/>
    <w:rsid w:val="00975FD7"/>
    <w:rsid w:val="00980F9A"/>
    <w:rsid w:val="009844A5"/>
    <w:rsid w:val="00986E21"/>
    <w:rsid w:val="00992BA2"/>
    <w:rsid w:val="00994A53"/>
    <w:rsid w:val="0099674D"/>
    <w:rsid w:val="00997ED9"/>
    <w:rsid w:val="009A1FF7"/>
    <w:rsid w:val="009A457A"/>
    <w:rsid w:val="009B236E"/>
    <w:rsid w:val="009B3146"/>
    <w:rsid w:val="009B3BB0"/>
    <w:rsid w:val="009B74B7"/>
    <w:rsid w:val="009C1936"/>
    <w:rsid w:val="009C3245"/>
    <w:rsid w:val="009D10E7"/>
    <w:rsid w:val="009D28D1"/>
    <w:rsid w:val="009D5C49"/>
    <w:rsid w:val="009E12A3"/>
    <w:rsid w:val="009E6C65"/>
    <w:rsid w:val="009E7E20"/>
    <w:rsid w:val="00A002D8"/>
    <w:rsid w:val="00A042F6"/>
    <w:rsid w:val="00A1068B"/>
    <w:rsid w:val="00A1095E"/>
    <w:rsid w:val="00A138E6"/>
    <w:rsid w:val="00A15868"/>
    <w:rsid w:val="00A158C2"/>
    <w:rsid w:val="00A160BD"/>
    <w:rsid w:val="00A20416"/>
    <w:rsid w:val="00A231A7"/>
    <w:rsid w:val="00A25B2F"/>
    <w:rsid w:val="00A30785"/>
    <w:rsid w:val="00A40D79"/>
    <w:rsid w:val="00A4351E"/>
    <w:rsid w:val="00A457EE"/>
    <w:rsid w:val="00A45A2F"/>
    <w:rsid w:val="00A45E0A"/>
    <w:rsid w:val="00A46041"/>
    <w:rsid w:val="00A5148C"/>
    <w:rsid w:val="00A51973"/>
    <w:rsid w:val="00A54005"/>
    <w:rsid w:val="00A636CF"/>
    <w:rsid w:val="00A63CBC"/>
    <w:rsid w:val="00A63DE2"/>
    <w:rsid w:val="00A71DD0"/>
    <w:rsid w:val="00A76013"/>
    <w:rsid w:val="00A822D7"/>
    <w:rsid w:val="00A90335"/>
    <w:rsid w:val="00A9156C"/>
    <w:rsid w:val="00A9490B"/>
    <w:rsid w:val="00A95BC0"/>
    <w:rsid w:val="00AA0126"/>
    <w:rsid w:val="00AA0A61"/>
    <w:rsid w:val="00AA1521"/>
    <w:rsid w:val="00AA1CAD"/>
    <w:rsid w:val="00AA2523"/>
    <w:rsid w:val="00AA3A3E"/>
    <w:rsid w:val="00AB09C6"/>
    <w:rsid w:val="00AB0D72"/>
    <w:rsid w:val="00AB3610"/>
    <w:rsid w:val="00AB3BD0"/>
    <w:rsid w:val="00AC2836"/>
    <w:rsid w:val="00AC5718"/>
    <w:rsid w:val="00AC5D7C"/>
    <w:rsid w:val="00AD0C2A"/>
    <w:rsid w:val="00AD14A9"/>
    <w:rsid w:val="00AD5890"/>
    <w:rsid w:val="00AE2C19"/>
    <w:rsid w:val="00AE6873"/>
    <w:rsid w:val="00AE6E36"/>
    <w:rsid w:val="00AF03D9"/>
    <w:rsid w:val="00AF354F"/>
    <w:rsid w:val="00AF4F59"/>
    <w:rsid w:val="00B0003E"/>
    <w:rsid w:val="00B00EF6"/>
    <w:rsid w:val="00B226A0"/>
    <w:rsid w:val="00B36BCB"/>
    <w:rsid w:val="00B438DD"/>
    <w:rsid w:val="00B53E42"/>
    <w:rsid w:val="00B570B8"/>
    <w:rsid w:val="00B60E91"/>
    <w:rsid w:val="00B6696F"/>
    <w:rsid w:val="00B71A99"/>
    <w:rsid w:val="00B73A2C"/>
    <w:rsid w:val="00B77326"/>
    <w:rsid w:val="00B86687"/>
    <w:rsid w:val="00B87878"/>
    <w:rsid w:val="00B955CD"/>
    <w:rsid w:val="00B9702D"/>
    <w:rsid w:val="00B97924"/>
    <w:rsid w:val="00BA12A8"/>
    <w:rsid w:val="00BA4869"/>
    <w:rsid w:val="00BA569C"/>
    <w:rsid w:val="00BA5981"/>
    <w:rsid w:val="00BA7BC7"/>
    <w:rsid w:val="00BC0E7A"/>
    <w:rsid w:val="00BC2982"/>
    <w:rsid w:val="00BC4CE7"/>
    <w:rsid w:val="00BD3C96"/>
    <w:rsid w:val="00BD4A9E"/>
    <w:rsid w:val="00BE0C0F"/>
    <w:rsid w:val="00BE1E61"/>
    <w:rsid w:val="00BE244D"/>
    <w:rsid w:val="00BE25E8"/>
    <w:rsid w:val="00BE570B"/>
    <w:rsid w:val="00BE7AAB"/>
    <w:rsid w:val="00BF4AA0"/>
    <w:rsid w:val="00BF4C42"/>
    <w:rsid w:val="00C013DB"/>
    <w:rsid w:val="00C104F5"/>
    <w:rsid w:val="00C106E2"/>
    <w:rsid w:val="00C13C51"/>
    <w:rsid w:val="00C212B5"/>
    <w:rsid w:val="00C219BE"/>
    <w:rsid w:val="00C26DA5"/>
    <w:rsid w:val="00C316C2"/>
    <w:rsid w:val="00C32724"/>
    <w:rsid w:val="00C34B47"/>
    <w:rsid w:val="00C4614F"/>
    <w:rsid w:val="00C4678B"/>
    <w:rsid w:val="00C46D6E"/>
    <w:rsid w:val="00C52DC4"/>
    <w:rsid w:val="00C566CB"/>
    <w:rsid w:val="00C56855"/>
    <w:rsid w:val="00C6086F"/>
    <w:rsid w:val="00C66AD0"/>
    <w:rsid w:val="00C77C2F"/>
    <w:rsid w:val="00C91541"/>
    <w:rsid w:val="00C923DA"/>
    <w:rsid w:val="00CA0BCA"/>
    <w:rsid w:val="00CA10C2"/>
    <w:rsid w:val="00CA4F52"/>
    <w:rsid w:val="00CA652A"/>
    <w:rsid w:val="00CA7E4A"/>
    <w:rsid w:val="00CB0087"/>
    <w:rsid w:val="00CB135D"/>
    <w:rsid w:val="00CB3FB0"/>
    <w:rsid w:val="00CC067C"/>
    <w:rsid w:val="00CC3933"/>
    <w:rsid w:val="00CC3BFB"/>
    <w:rsid w:val="00CC5CC6"/>
    <w:rsid w:val="00CC7BBD"/>
    <w:rsid w:val="00CD348D"/>
    <w:rsid w:val="00CD4190"/>
    <w:rsid w:val="00CF4393"/>
    <w:rsid w:val="00CF5739"/>
    <w:rsid w:val="00CF5BE2"/>
    <w:rsid w:val="00D007C0"/>
    <w:rsid w:val="00D007E6"/>
    <w:rsid w:val="00D11037"/>
    <w:rsid w:val="00D13193"/>
    <w:rsid w:val="00D155A5"/>
    <w:rsid w:val="00D174D1"/>
    <w:rsid w:val="00D17D1A"/>
    <w:rsid w:val="00D17E0A"/>
    <w:rsid w:val="00D24DC3"/>
    <w:rsid w:val="00D25B3E"/>
    <w:rsid w:val="00D2683B"/>
    <w:rsid w:val="00D3227B"/>
    <w:rsid w:val="00D35580"/>
    <w:rsid w:val="00D41A26"/>
    <w:rsid w:val="00D4244C"/>
    <w:rsid w:val="00D473EB"/>
    <w:rsid w:val="00D53A78"/>
    <w:rsid w:val="00D55510"/>
    <w:rsid w:val="00D65F42"/>
    <w:rsid w:val="00D662BF"/>
    <w:rsid w:val="00D67447"/>
    <w:rsid w:val="00D74350"/>
    <w:rsid w:val="00D80AD3"/>
    <w:rsid w:val="00D863C5"/>
    <w:rsid w:val="00D8676F"/>
    <w:rsid w:val="00D86DC2"/>
    <w:rsid w:val="00D8728B"/>
    <w:rsid w:val="00D87B1E"/>
    <w:rsid w:val="00D9114E"/>
    <w:rsid w:val="00D95401"/>
    <w:rsid w:val="00D96C76"/>
    <w:rsid w:val="00D97BEB"/>
    <w:rsid w:val="00DA1B9B"/>
    <w:rsid w:val="00DA2565"/>
    <w:rsid w:val="00DA269B"/>
    <w:rsid w:val="00DA597E"/>
    <w:rsid w:val="00DA7CE5"/>
    <w:rsid w:val="00DA7EF3"/>
    <w:rsid w:val="00DB11F5"/>
    <w:rsid w:val="00DB5779"/>
    <w:rsid w:val="00DB6BA7"/>
    <w:rsid w:val="00DC4D3F"/>
    <w:rsid w:val="00DC538D"/>
    <w:rsid w:val="00DC53DC"/>
    <w:rsid w:val="00DC632E"/>
    <w:rsid w:val="00DD142F"/>
    <w:rsid w:val="00DD49C1"/>
    <w:rsid w:val="00DD5A36"/>
    <w:rsid w:val="00DE0327"/>
    <w:rsid w:val="00DE06A4"/>
    <w:rsid w:val="00DE54FE"/>
    <w:rsid w:val="00DE77EE"/>
    <w:rsid w:val="00DF0D48"/>
    <w:rsid w:val="00DF7C23"/>
    <w:rsid w:val="00E047A0"/>
    <w:rsid w:val="00E04A56"/>
    <w:rsid w:val="00E0560C"/>
    <w:rsid w:val="00E15708"/>
    <w:rsid w:val="00E303B2"/>
    <w:rsid w:val="00E30565"/>
    <w:rsid w:val="00E3072E"/>
    <w:rsid w:val="00E31AE1"/>
    <w:rsid w:val="00E3439D"/>
    <w:rsid w:val="00E34733"/>
    <w:rsid w:val="00E34944"/>
    <w:rsid w:val="00E36425"/>
    <w:rsid w:val="00E408C1"/>
    <w:rsid w:val="00E40A04"/>
    <w:rsid w:val="00E4136A"/>
    <w:rsid w:val="00E531E1"/>
    <w:rsid w:val="00E534FE"/>
    <w:rsid w:val="00E55542"/>
    <w:rsid w:val="00E61788"/>
    <w:rsid w:val="00E67908"/>
    <w:rsid w:val="00E703B2"/>
    <w:rsid w:val="00E7226E"/>
    <w:rsid w:val="00E81819"/>
    <w:rsid w:val="00E81D7E"/>
    <w:rsid w:val="00E86375"/>
    <w:rsid w:val="00E94AB8"/>
    <w:rsid w:val="00E965E7"/>
    <w:rsid w:val="00EA15C0"/>
    <w:rsid w:val="00EB13DB"/>
    <w:rsid w:val="00EB162A"/>
    <w:rsid w:val="00EC1F28"/>
    <w:rsid w:val="00EC3FA8"/>
    <w:rsid w:val="00ED1122"/>
    <w:rsid w:val="00ED2BD5"/>
    <w:rsid w:val="00ED5561"/>
    <w:rsid w:val="00ED673B"/>
    <w:rsid w:val="00EE3D72"/>
    <w:rsid w:val="00EF39B8"/>
    <w:rsid w:val="00EF6429"/>
    <w:rsid w:val="00F028ED"/>
    <w:rsid w:val="00F034D8"/>
    <w:rsid w:val="00F13F64"/>
    <w:rsid w:val="00F17D84"/>
    <w:rsid w:val="00F227AE"/>
    <w:rsid w:val="00F3267F"/>
    <w:rsid w:val="00F51F22"/>
    <w:rsid w:val="00F52206"/>
    <w:rsid w:val="00F53E4E"/>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3A27"/>
    <w:rsid w:val="00FC4361"/>
    <w:rsid w:val="00FC7328"/>
    <w:rsid w:val="00FD1860"/>
    <w:rsid w:val="00FD1B41"/>
    <w:rsid w:val="00FD1EAB"/>
    <w:rsid w:val="00FD43B2"/>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C7D42-2914-354D-8791-E7AC2DAF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29</Pages>
  <Words>7492</Words>
  <Characters>42705</Characters>
  <Application>Microsoft Macintosh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50097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15</cp:revision>
  <cp:lastPrinted>2015-11-13T02:10:00Z</cp:lastPrinted>
  <dcterms:created xsi:type="dcterms:W3CDTF">2015-11-17T00:25:00Z</dcterms:created>
  <dcterms:modified xsi:type="dcterms:W3CDTF">2015-11-17T04:23:00Z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