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r>
        <w:t>Abstract</w:t>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042D9F70"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A</w:t>
      </w:r>
      <w:r w:rsidR="000A776F">
        <w:t xml:space="preserve">nd, due to Groucho’s highly-connected position in the developmental regulatory network, mutations in </w:t>
      </w:r>
      <w:r w:rsidR="000A776F">
        <w:lastRenderedPageBreak/>
        <w:t xml:space="preserve">the function or regulation of Groucho can result in </w:t>
      </w:r>
      <w:r w:rsidR="00970989">
        <w:t xml:space="preserve">profound </w:t>
      </w:r>
      <w:r w:rsidR="000A776F">
        <w:t>developmental abnormalities and disease.</w:t>
      </w:r>
    </w:p>
    <w:p w14:paraId="2D8925B7" w14:textId="654A4DFF"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precisely position Groucho into the </w:t>
      </w:r>
      <w:r w:rsidR="00970989">
        <w:t xml:space="preserve">fly </w:t>
      </w:r>
      <w:r w:rsidR="000A776F">
        <w:t xml:space="preserve">developmental regulatory network. To this end, we have adopted a multi-omics approach to identify Groucho target genes with high-confidence and at discrete times in early Drosophila development. </w:t>
      </w:r>
      <w:r w:rsidR="00A138E6">
        <w:t>The timepoints used for the analysis were chosen to overlap significant even</w:t>
      </w:r>
      <w:r w:rsidR="00D80AD3">
        <w:t>t</w:t>
      </w:r>
      <w:r w:rsidR="00A138E6">
        <w:t>s in embryonic development that have known Groucho interactions.</w:t>
      </w:r>
      <w:r w:rsidR="00D80AD3">
        <w:t xml:space="preserve"> </w:t>
      </w:r>
    </w:p>
    <w:p w14:paraId="4BAE8734" w14:textId="707F7204" w:rsidR="001E6EA2" w:rsidRDefault="00D80AD3" w:rsidP="00A25B2F">
      <w:pPr>
        <w:spacing w:line="480" w:lineRule="auto"/>
        <w:ind w:firstLine="720"/>
      </w:pPr>
      <w:r>
        <w:t xml:space="preserve">The first timepoint (1.5 – 4 hours post deposition) encompasses </w:t>
      </w:r>
      <w:r w:rsidR="001E6EA2">
        <w:t>formation of the syncytial blastoderm and subsequent cellularization.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neuroblasts. Timepoint 3 (6.5 – 9 hours) encompasses retraction of the germ band and fusion of the anterior and posterior midgut.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77777777" w:rsidR="00DF7C23" w:rsidRDefault="00DF7C23" w:rsidP="00DF7C23">
      <w:pPr>
        <w:spacing w:line="480" w:lineRule="auto"/>
      </w:pPr>
    </w:p>
    <w:p w14:paraId="57A82F30" w14:textId="6A272F0F" w:rsidR="00DB11F5" w:rsidRDefault="00DF7C23" w:rsidP="00DB11F5">
      <w:pPr>
        <w:spacing w:line="480" w:lineRule="auto"/>
        <w:ind w:firstLine="720"/>
      </w:pPr>
      <w:r>
        <w:t xml:space="preserve">ChIP-seq was performed in duplicate on fly embryos collected at three timepoints </w:t>
      </w:r>
      <w:r w:rsidR="006433AF">
        <w:t>using</w:t>
      </w:r>
      <w:r>
        <w:t xml:space="preserve"> a</w:t>
      </w:r>
      <w:r w:rsidR="006433AF">
        <w:t>n affinity-purified</w:t>
      </w:r>
      <w:r>
        <w:t xml:space="preserve"> polyclonal Groucho antibody. </w:t>
      </w:r>
      <w:r w:rsidR="006433AF">
        <w:t xml:space="preserve">Sequencing libraries were sequenced to a depth that provided at minimum 5M uniquely mappable reads, </w:t>
      </w:r>
      <w:r w:rsidR="007A779E">
        <w:t xml:space="preserve">far in excess of the minimum recommended by </w:t>
      </w:r>
      <w:r w:rsidR="006433AF">
        <w:t>mo</w:t>
      </w:r>
      <w:r w:rsidR="007A779E">
        <w:t>dENCODE ChIP-seq best-</w:t>
      </w:r>
      <w:r w:rsidR="006B5A0E">
        <w:t>practices</w:t>
      </w:r>
      <w:r w:rsidR="007A779E">
        <w:t xml:space="preserve"> (Fig. 2-a//A)</w:t>
      </w:r>
      <w:r w:rsidR="006B5A0E">
        <w:t xml:space="preserve"> </w:t>
      </w:r>
      <w:r w:rsidR="006433AF" w:rsidRPr="006433AF">
        <w:t>{Landt, 2012 #308}</w:t>
      </w:r>
      <w:r w:rsidR="006433AF">
        <w:t xml:space="preserve">. </w:t>
      </w:r>
      <w:r w:rsidR="00A002D8">
        <w:t xml:space="preserve">Replicates exhibited high reproducibility in terms of both read density and resulting peak models. (Fig. 2-a//B, left and right, respectively). </w:t>
      </w: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timepoints, indicating that Groucho occupied sites during the first timepoint tend to either be utilized at all timepoints, or are only utilized very early in development and not utilized again. </w:t>
      </w:r>
    </w:p>
    <w:p w14:paraId="5B91A954" w14:textId="77777777" w:rsidR="00DB11F5" w:rsidRDefault="00DB11F5" w:rsidP="00DB11F5">
      <w:pPr>
        <w:spacing w:line="480" w:lineRule="auto"/>
      </w:pPr>
    </w:p>
    <w:p w14:paraId="56961FFB" w14:textId="763F2ABB" w:rsid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Grouch-associated genes have two or more Groucho peaks in relative proximity (Fig. 2-d//B).</w:t>
      </w:r>
      <w:r w:rsidR="005726D7">
        <w:t xml:space="preserve"> These peaks have median widths in the 500 – 700 bp range, indicative of point source peak,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 peak widths slightly increase at later timepoints, though whether this is indicative of a time-dependent change in the way Groucho interacts with chromatin, or slight differences in library composition, is unclear.</w:t>
      </w:r>
    </w:p>
    <w:p w14:paraId="35DB4B4C" w14:textId="21FA8B93" w:rsidR="00A54005" w:rsidRDefault="00A54005" w:rsidP="00A25B2F">
      <w:pPr>
        <w:spacing w:line="480" w:lineRule="auto"/>
        <w:ind w:firstLine="720"/>
      </w:pPr>
      <w:r>
        <w:t xml:space="preserve">Groucho binding is enriched in </w:t>
      </w:r>
      <w:r w:rsidR="008E3112">
        <w:t>promoter regions within 500bp of transcription start sites (Fig. 2-e//A). Regions further upstream (20 kb to 2 kb) are depleted for Gro occupancy, and intermediate range regions (2 kb to 500 bp) show neither depletion 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#3034}.</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enhancer regions which are brought into contact with these introns</w:t>
      </w:r>
      <w:r w:rsidR="00B97924">
        <w:t xml:space="preserve"> through looping or a simila</w:t>
      </w:r>
      <w:r w:rsidR="00A1095E">
        <w:t>r rearrangement of the local topology</w:t>
      </w:r>
      <w:r>
        <w:t>, resulting in immunoprecipation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(twi)</w:t>
      </w:r>
      <w:r w:rsidR="000F37B2">
        <w:t>, tinman</w:t>
      </w:r>
      <w:r w:rsidR="00062ABD">
        <w:t xml:space="preserve"> (tin)</w:t>
      </w:r>
      <w:r w:rsidR="000F37B2">
        <w:t>, and pannier</w:t>
      </w:r>
      <w:r w:rsidR="00062ABD">
        <w:t xml:space="preserve"> (pnr), and previously unassociated factors, including </w:t>
      </w:r>
      <w:r w:rsidR="00062ABD" w:rsidRPr="00062ABD">
        <w:t>vielfältig</w:t>
      </w:r>
      <w:r w:rsidR="00062ABD">
        <w:t xml:space="preserve"> (vlf)</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AB7C1B7" w14:textId="77777777" w:rsidR="00645F6F" w:rsidRPr="00C316C2" w:rsidRDefault="004C62C0" w:rsidP="00DF7C23">
      <w:pPr>
        <w:spacing w:line="480" w:lineRule="auto"/>
        <w:rPr>
          <w:i/>
        </w:rPr>
      </w:pPr>
      <w:r w:rsidRPr="00C316C2">
        <w:rPr>
          <w:i/>
        </w:rPr>
        <w:t>Identification of Groucho Targets by Developmental Stage</w:t>
      </w:r>
    </w:p>
    <w:p w14:paraId="4B17F8B9" w14:textId="77777777" w:rsidR="00C56855" w:rsidRDefault="00C56855" w:rsidP="00DF7C23">
      <w:pPr>
        <w:spacing w:line="480" w:lineRule="auto"/>
      </w:pPr>
    </w:p>
    <w:p w14:paraId="155F22AB" w14:textId="0D41B131" w:rsidR="00A30785" w:rsidRDefault="00F85351" w:rsidP="009D28D1">
      <w:pPr>
        <w:spacing w:line="480" w:lineRule="auto"/>
        <w:ind w:firstLine="720"/>
      </w:pPr>
      <w:r>
        <w:t>While ChIP-seq provides a genome-wide picture of how Groucho is associated with various genes, and how these dynamics change over time, it is does not provide evidence that Grouc</w:t>
      </w:r>
      <w:r w:rsidR="00631114">
        <w:t>ho is actively involved in regulating</w:t>
      </w:r>
      <w:r>
        <w:t xml:space="preserve"> the expression of </w:t>
      </w:r>
      <w:r w:rsidR="00631114">
        <w:t xml:space="preserve">those </w:t>
      </w:r>
      <w:r>
        <w:t xml:space="preserve">genes it is binding within or adjacent to. The </w:t>
      </w:r>
      <w:r w:rsidR="00326671">
        <w:t xml:space="preserve">accurate </w:t>
      </w:r>
      <w:r>
        <w:t xml:space="preserve">assignment of </w:t>
      </w:r>
      <w:r w:rsidR="00326671">
        <w:t>a binding region detected by ChIP-seq</w:t>
      </w:r>
      <w:r>
        <w:t xml:space="preserve"> to a </w:t>
      </w:r>
      <w:r w:rsidR="00326671">
        <w:t>specific regulatory target (or targets)</w:t>
      </w:r>
      <w:r>
        <w:t xml:space="preserve"> is a long standing problem </w:t>
      </w:r>
      <w:r w:rsidR="003358B1">
        <w:t>in the useful interpretation of ChIP-seq studies</w:t>
      </w:r>
      <w:r w:rsidR="000376C3">
        <w:t>{Sikora-Wohlfeld, 2013 #2377}</w:t>
      </w:r>
      <w:r w:rsidR="000376C3">
        <w:t>; a problem that becomes</w:t>
      </w:r>
      <w:bookmarkStart w:id="0" w:name="_GoBack"/>
      <w:bookmarkEnd w:id="0"/>
      <w:r>
        <w:t xml:space="preserve"> more significant when considering enhancer-binding factors, as genomic complexity often makes assignment of </w:t>
      </w:r>
      <w:r w:rsidR="00326671">
        <w:t>enhancer/gene interactions</w:t>
      </w:r>
      <w:r>
        <w:t xml:space="preserve"> uncertain. </w:t>
      </w:r>
      <w:r w:rsidR="00631114">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(Gro∆SP)</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r w:rsidR="009D28D1">
        <w:t>possess</w:t>
      </w:r>
      <w:r w:rsidR="009D5C49">
        <w:t xml:space="preserve"> a severely truncated and non-functional form of Groucho.</w:t>
      </w:r>
    </w:p>
    <w:p w14:paraId="206C37C0" w14:textId="72944245" w:rsidR="009D5C49" w:rsidRPr="00742D23" w:rsidRDefault="009D5C49" w:rsidP="009D28D1">
      <w:pPr>
        <w:spacing w:line="480" w:lineRule="auto"/>
        <w:ind w:firstLine="720"/>
      </w:pPr>
      <w:r>
        <w:t>Perturbation of Groucho levels results in the misregulation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huckebein),</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DF7C23">
      <w:pPr>
        <w:spacing w:line="480" w:lineRule="auto"/>
      </w:pPr>
    </w:p>
    <w:p w14:paraId="03CB6574" w14:textId="5FDC1008" w:rsidR="009D5C49" w:rsidRDefault="009D5C49" w:rsidP="00DF7C23">
      <w:pPr>
        <w:spacing w:line="480" w:lineRule="auto"/>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RDefault="003F10ED" w:rsidP="00DF7C23">
      <w:pPr>
        <w:spacing w:line="480" w:lineRule="auto"/>
        <w:rPr>
          <w:i/>
        </w:rPr>
      </w:pPr>
      <w:r>
        <w:rPr>
          <w:i/>
        </w:rPr>
        <w:t xml:space="preserve">Total mRNA levels correlate well with nascent mRNA levels at all timepoints </w:t>
      </w:r>
    </w:p>
    <w:p w14:paraId="33D294C6" w14:textId="77777777" w:rsidR="003F10ED" w:rsidRDefault="003F10ED" w:rsidP="00DF7C23">
      <w:pPr>
        <w:spacing w:line="480" w:lineRule="auto"/>
      </w:pP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 w:name="revised-results-section"/>
      <w:bookmarkEnd w:id="1"/>
      <w:r>
        <w:t>Discussion</w:t>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376C3"/>
    <w:rsid w:val="000451FA"/>
    <w:rsid w:val="000514F0"/>
    <w:rsid w:val="00062ABD"/>
    <w:rsid w:val="000633C8"/>
    <w:rsid w:val="000A6193"/>
    <w:rsid w:val="000A776F"/>
    <w:rsid w:val="000B3215"/>
    <w:rsid w:val="000B41DA"/>
    <w:rsid w:val="000D2F6D"/>
    <w:rsid w:val="000F37B2"/>
    <w:rsid w:val="000F4492"/>
    <w:rsid w:val="001029DD"/>
    <w:rsid w:val="001243BA"/>
    <w:rsid w:val="0016503B"/>
    <w:rsid w:val="00170024"/>
    <w:rsid w:val="0017002A"/>
    <w:rsid w:val="001A137F"/>
    <w:rsid w:val="001B3BB0"/>
    <w:rsid w:val="001E0562"/>
    <w:rsid w:val="001E6EA2"/>
    <w:rsid w:val="001F41CC"/>
    <w:rsid w:val="002031D7"/>
    <w:rsid w:val="0020322A"/>
    <w:rsid w:val="00230A55"/>
    <w:rsid w:val="002563E7"/>
    <w:rsid w:val="00275CDA"/>
    <w:rsid w:val="00284E7F"/>
    <w:rsid w:val="002B5B8B"/>
    <w:rsid w:val="002C058C"/>
    <w:rsid w:val="002E08A6"/>
    <w:rsid w:val="00326671"/>
    <w:rsid w:val="00327E1B"/>
    <w:rsid w:val="003358B1"/>
    <w:rsid w:val="0035211A"/>
    <w:rsid w:val="0035579F"/>
    <w:rsid w:val="003E0380"/>
    <w:rsid w:val="003E4C8C"/>
    <w:rsid w:val="003F10ED"/>
    <w:rsid w:val="00407EF6"/>
    <w:rsid w:val="00420B5B"/>
    <w:rsid w:val="004314D5"/>
    <w:rsid w:val="004643B0"/>
    <w:rsid w:val="00495D91"/>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31114"/>
    <w:rsid w:val="006433AF"/>
    <w:rsid w:val="0064453B"/>
    <w:rsid w:val="00645F6F"/>
    <w:rsid w:val="00661362"/>
    <w:rsid w:val="00666EF2"/>
    <w:rsid w:val="00683D3D"/>
    <w:rsid w:val="006A0C78"/>
    <w:rsid w:val="006B5A0E"/>
    <w:rsid w:val="006E56FE"/>
    <w:rsid w:val="006F619C"/>
    <w:rsid w:val="0073152C"/>
    <w:rsid w:val="00742D23"/>
    <w:rsid w:val="00743AF1"/>
    <w:rsid w:val="0077458B"/>
    <w:rsid w:val="00781A3B"/>
    <w:rsid w:val="007A01F5"/>
    <w:rsid w:val="007A779E"/>
    <w:rsid w:val="007A7FF8"/>
    <w:rsid w:val="007B1C60"/>
    <w:rsid w:val="007B6A08"/>
    <w:rsid w:val="007C33E3"/>
    <w:rsid w:val="007D448A"/>
    <w:rsid w:val="007E0AFD"/>
    <w:rsid w:val="00811640"/>
    <w:rsid w:val="00824312"/>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70989"/>
    <w:rsid w:val="009B74B7"/>
    <w:rsid w:val="009C3245"/>
    <w:rsid w:val="009D28D1"/>
    <w:rsid w:val="009D5C49"/>
    <w:rsid w:val="00A002D8"/>
    <w:rsid w:val="00A1095E"/>
    <w:rsid w:val="00A138E6"/>
    <w:rsid w:val="00A25B2F"/>
    <w:rsid w:val="00A30785"/>
    <w:rsid w:val="00A40D79"/>
    <w:rsid w:val="00A4351E"/>
    <w:rsid w:val="00A457EE"/>
    <w:rsid w:val="00A51973"/>
    <w:rsid w:val="00A54005"/>
    <w:rsid w:val="00A63CBC"/>
    <w:rsid w:val="00AA2523"/>
    <w:rsid w:val="00AB3610"/>
    <w:rsid w:val="00AC2836"/>
    <w:rsid w:val="00AE6E36"/>
    <w:rsid w:val="00B438DD"/>
    <w:rsid w:val="00B570B8"/>
    <w:rsid w:val="00B60E91"/>
    <w:rsid w:val="00B77326"/>
    <w:rsid w:val="00B97924"/>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A2565"/>
    <w:rsid w:val="00DA7CE5"/>
    <w:rsid w:val="00DB11F5"/>
    <w:rsid w:val="00DE77EE"/>
    <w:rsid w:val="00DF7C23"/>
    <w:rsid w:val="00E04A56"/>
    <w:rsid w:val="00E30565"/>
    <w:rsid w:val="00E31AE1"/>
    <w:rsid w:val="00E3439D"/>
    <w:rsid w:val="00E40A04"/>
    <w:rsid w:val="00E534FE"/>
    <w:rsid w:val="00E55542"/>
    <w:rsid w:val="00E67908"/>
    <w:rsid w:val="00E86375"/>
    <w:rsid w:val="00ED2BD5"/>
    <w:rsid w:val="00EF39B8"/>
    <w:rsid w:val="00EF6429"/>
    <w:rsid w:val="00F17D84"/>
    <w:rsid w:val="00F227AE"/>
    <w:rsid w:val="00F51F22"/>
    <w:rsid w:val="00F55887"/>
    <w:rsid w:val="00F73A0E"/>
    <w:rsid w:val="00F85351"/>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3538</Words>
  <Characters>20173</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39</cp:revision>
  <cp:lastPrinted>2015-04-27T23:56:00Z</cp:lastPrinted>
  <dcterms:created xsi:type="dcterms:W3CDTF">2015-08-10T21:41:00Z</dcterms:created>
  <dcterms:modified xsi:type="dcterms:W3CDTF">2015-08-13T02:06:00Z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