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corepressors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post-translationally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r>
        <w:t>multiomics</w:t>
      </w:r>
      <w:commentRangeEnd w:id="1"/>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 xml:space="preserve">RNAs (nascent-seq) to confirm transcriptional rates at each timepoint and to determine if Groucho-regulated genes possess unique nascent-seq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corepressor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pupal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ins w:id="21" w:author="Michael Chambers" w:date="2015-08-27T15:20:00Z">
        <w:r w:rsidR="00D95401">
          <w:t xml:space="preserve">Gro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24F35E32" w:rsidR="00D17E0A" w:rsidRDefault="00D17E0A" w:rsidP="00D17E0A">
      <w:pPr>
        <w:spacing w:line="480" w:lineRule="auto"/>
        <w:ind w:firstLine="720"/>
      </w:pPr>
      <w:r>
        <w:t xml:space="preserve">Gro tetramerizes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3"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ChIP-PCR experiments suggests Gro spreads over potentially long stretches of 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{Martinez, 2008 #2287}</w:t>
        </w:r>
      </w:ins>
      <w:r>
        <w:t xml:space="preserve">, though these studies are limited by the resolution of the ChIP-PCR analysis. More recent Gro ChIP-seq data obtained from two Drosophila cell lines (S2 and Kc167) </w:t>
      </w:r>
      <w:r w:rsidR="003069E4">
        <w:t>{Kaul,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Gro-mediated repression.</w:t>
      </w:r>
      <w:ins w:id="26" w:author="Albert Courey" w:date="2015-08-24T12:37:00Z">
        <w:r w:rsidR="00A45A2F">
          <w:t xml:space="preserve"> We find </w:t>
        </w:r>
        <w:commentRangeStart w:id="27"/>
        <w:r w:rsidR="00A45A2F">
          <w:t>tha</w:t>
        </w:r>
      </w:ins>
      <w:ins w:id="28" w:author="Michael Chambers" w:date="2015-08-27T15:37:00Z">
        <w:r w:rsidR="002E790E">
          <w:t>t</w:t>
        </w:r>
      </w:ins>
      <w:ins w:id="29"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33" w:author="Michael Chambers" w:date="2015-10-13T15:13:00Z">
        <w:r w:rsidR="002E790E">
          <w:t xml:space="preserve">potentially </w:t>
        </w:r>
      </w:ins>
      <w:ins w:id="34" w:author="Michael Chambers" w:date="2015-08-28T18:56:00Z">
        <w:r w:rsidR="00DD49C1">
          <w:t>indicative</w:t>
        </w:r>
      </w:ins>
      <w:ins w:id="35" w:author="Michael Chambers" w:date="2015-10-13T15:13:00Z">
        <w:r w:rsidR="002E790E">
          <w:t xml:space="preserve"> of looping interactions</w:t>
        </w:r>
      </w:ins>
      <w:ins w:id="36" w:author="Michael Chambers" w:date="2015-10-13T15:16:00Z">
        <w:r w:rsidR="002E790E">
          <w:t xml:space="preserve"> (or other topological rearrangements)</w:t>
        </w:r>
      </w:ins>
      <w:ins w:id="37" w:author="Michael Chambers" w:date="2015-10-13T15:13:00Z">
        <w:r w:rsidR="002E790E">
          <w:t xml:space="preserve"> between distant regions of chromatin.</w:t>
        </w:r>
      </w:ins>
      <w:ins w:id="38" w:author="Michael Chambers" w:date="2015-08-27T15:37:00Z">
        <w:r w:rsidR="00172568">
          <w:t xml:space="preserve"> </w:t>
        </w:r>
      </w:ins>
      <w:ins w:id="39" w:author="Albert Courey" w:date="2015-08-24T12:37:00Z">
        <w:del w:id="40" w:author="Michael Chambers" w:date="2015-08-27T15:37:00Z">
          <w:r w:rsidR="00A45A2F" w:rsidDel="00172568">
            <w:delText>t</w:delText>
          </w:r>
        </w:del>
      </w:ins>
      <w:commentRangeEnd w:id="27"/>
      <w:ins w:id="41" w:author="Albert Courey" w:date="2015-08-24T12:38:00Z">
        <w:del w:id="42" w:author="Michael Chambers" w:date="2015-08-27T15:37:00Z">
          <w:r w:rsidR="00A45A2F" w:rsidDel="00172568">
            <w:rPr>
              <w:rStyle w:val="CommentReference"/>
            </w:rPr>
            <w:commentReference w:id="27"/>
          </w:r>
        </w:del>
      </w:ins>
      <w:ins w:id="43" w:author="Albert Courey" w:date="2015-08-24T12:37:00Z">
        <w:del w:id="44"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{Sikora-Wohlfeld,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{Dolinski, 2015 #3045}</w:t>
      </w:r>
      <w:r>
        <w:t>. To this end, we have employed RNA-seq to examine the effect of Gro-knockdown and Gro-overexpression on the transcriptome measurements at timepoints matching those used in the ChIP-seq analysis. When combined with the ChIP-seq binding profile data, this has allowed me produce a high-confidence set of Gro target genes at each</w:t>
      </w:r>
      <w:del w:id="45" w:author="Michael Chambers" w:date="2015-08-28T18:58:00Z">
        <w:r w:rsidDel="00DD49C1">
          <w:delText xml:space="preserve"> </w:delText>
        </w:r>
      </w:del>
      <w:r>
        <w:t xml:space="preserve"> timepoint, thus enabling me to thoroughly characterize the role of Gro during early development through a broad investigation of its influence on the developmentally-regulated gene network.</w:t>
      </w:r>
      <w:ins w:id="46" w:author="Albert Courey" w:date="2015-08-24T12:39:00Z">
        <w:r w:rsidR="009A457A">
          <w:t xml:space="preserve"> The analysis to be presented here shows </w:t>
        </w:r>
        <w:commentRangeStart w:id="47"/>
        <w:r w:rsidR="009A457A">
          <w:t>that</w:t>
        </w:r>
        <w:commentRangeEnd w:id="47"/>
        <w:r w:rsidR="009A457A">
          <w:rPr>
            <w:rStyle w:val="CommentReference"/>
          </w:rPr>
          <w:commentReference w:id="47"/>
        </w:r>
      </w:ins>
      <w:ins w:id="48" w:author="Michael Chambers" w:date="2015-08-28T18:58:00Z">
        <w:r w:rsidR="00DD49C1">
          <w:t xml:space="preserve"> Groucho targets are enriched for transcription factors, confirming its role as a pioneering factor in the establishment of cell</w:t>
        </w:r>
      </w:ins>
      <w:ins w:id="49" w:author="Michael Chambers" w:date="2015-08-28T19:00:00Z">
        <w:r w:rsidR="00DD49C1">
          <w:t>ular</w:t>
        </w:r>
      </w:ins>
      <w:ins w:id="50" w:author="Michael Chambers" w:date="2015-08-28T18:58:00Z">
        <w:r w:rsidR="00DD49C1">
          <w:t xml:space="preserve"> fate.</w:t>
        </w:r>
      </w:ins>
      <w:ins w:id="51" w:author="Albert Courey" w:date="2015-08-24T12:39:00Z">
        <w:del w:id="52"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53" w:author="Michael Chambers" w:date="2015-08-26T15:49:00Z"/>
          <w:i/>
        </w:rPr>
      </w:pPr>
      <w:ins w:id="54" w:author="Michael Chambers" w:date="2015-08-26T15:49:00Z">
        <w:r>
          <w:rPr>
            <w:i/>
          </w:rPr>
          <w:t>Groucho chromatin immunoprecipation (ChIP) and sequencing</w:t>
        </w:r>
      </w:ins>
    </w:p>
    <w:p w14:paraId="70527C49" w14:textId="77777777" w:rsidR="003C0EDF" w:rsidRDefault="003C0EDF" w:rsidP="003C0EDF">
      <w:pPr>
        <w:pStyle w:val="ListParagraph"/>
        <w:numPr>
          <w:ilvl w:val="0"/>
          <w:numId w:val="3"/>
        </w:numPr>
        <w:spacing w:line="480" w:lineRule="auto"/>
        <w:ind w:left="360"/>
        <w:rPr>
          <w:ins w:id="55" w:author="Michael Chambers" w:date="2015-08-26T15:49:00Z"/>
          <w:i/>
        </w:rPr>
      </w:pPr>
      <w:ins w:id="56"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7" w:author="Michael Chambers" w:date="2015-08-26T15:49:00Z"/>
        </w:rPr>
      </w:pPr>
      <w:ins w:id="58" w:author="Michael Chambers" w:date="2015-08-26T15:49:00Z">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t>{Langmead, 2012 #3049}.  Peak calling was performed using MACS2 (v2.1.0) with default parameters {Zhang, 2008 #2203}. Peak visualizations generated with Integrated Genome Browser (v8.4.2) {Nicol, 2009 #3050}.</w:t>
        </w:r>
      </w:ins>
    </w:p>
    <w:p w14:paraId="176BBDC1" w14:textId="77777777" w:rsidR="003C0EDF" w:rsidRDefault="003C0EDF" w:rsidP="003C0EDF">
      <w:pPr>
        <w:pStyle w:val="ListParagraph"/>
        <w:numPr>
          <w:ilvl w:val="0"/>
          <w:numId w:val="3"/>
        </w:numPr>
        <w:spacing w:line="480" w:lineRule="auto"/>
        <w:ind w:left="360"/>
        <w:rPr>
          <w:ins w:id="59" w:author="Michael Chambers" w:date="2015-08-26T15:49:00Z"/>
          <w:i/>
        </w:rPr>
      </w:pPr>
      <w:ins w:id="60" w:author="Michael Chambers" w:date="2015-08-26T15:49:00Z">
        <w:r>
          <w:rPr>
            <w:i/>
          </w:rPr>
          <w:t>Embryonic RNA isolation and sequencing (RNA-seq)</w:t>
        </w:r>
      </w:ins>
    </w:p>
    <w:p w14:paraId="1B5B57CD" w14:textId="77777777" w:rsidR="003C0EDF" w:rsidRPr="008C0EBB" w:rsidRDefault="003C0EDF" w:rsidP="003C0EDF">
      <w:pPr>
        <w:pStyle w:val="ListParagraph"/>
        <w:spacing w:line="480" w:lineRule="auto"/>
        <w:ind w:left="360" w:firstLine="360"/>
        <w:rPr>
          <w:ins w:id="61" w:author="Michael Chambers" w:date="2015-08-26T15:49:00Z"/>
        </w:rPr>
      </w:pPr>
      <w:ins w:id="62" w:author="Michael Chambers" w:date="2015-08-26T15:49:00Z">
        <w:r>
          <w:t>Staged embryos were manually homogenized in TRIzol reagent (Life Technologies) according to manufacturer protocols. Purified RNA quality was assessed via Bioanalyzer 2100 (Agilent Technologies). polyA-selected libraries were generated with TruSeq Stranded mRNA Library Prep Kit (Illumina) and sequenced on the Illumina HiSeq 2000 platform.</w:t>
        </w:r>
      </w:ins>
    </w:p>
    <w:p w14:paraId="1A442047" w14:textId="77777777" w:rsidR="003C0EDF" w:rsidRDefault="003C0EDF" w:rsidP="003C0EDF">
      <w:pPr>
        <w:pStyle w:val="ListParagraph"/>
        <w:numPr>
          <w:ilvl w:val="0"/>
          <w:numId w:val="3"/>
        </w:numPr>
        <w:spacing w:line="480" w:lineRule="auto"/>
        <w:ind w:left="360"/>
        <w:rPr>
          <w:ins w:id="63" w:author="Michael Chambers" w:date="2015-08-26T15:49:00Z"/>
          <w:i/>
        </w:rPr>
      </w:pPr>
      <w:ins w:id="64" w:author="Michael Chambers" w:date="2015-08-26T15:49:00Z">
        <w:r>
          <w:rPr>
            <w:i/>
          </w:rPr>
          <w:t>RNA-seq data analysis</w:t>
        </w:r>
      </w:ins>
    </w:p>
    <w:p w14:paraId="4296FE3D" w14:textId="77777777" w:rsidR="003C0EDF" w:rsidRPr="006E55EC" w:rsidRDefault="003C0EDF" w:rsidP="003C0EDF">
      <w:pPr>
        <w:spacing w:line="480" w:lineRule="auto"/>
        <w:ind w:left="720"/>
        <w:rPr>
          <w:ins w:id="65" w:author="Michael Chambers" w:date="2015-08-26T15:49:00Z"/>
        </w:rPr>
      </w:pPr>
      <w:ins w:id="66" w:author="Michael Chambers" w:date="2015-08-26T15:49:00Z">
        <w:r>
          <w:t xml:space="preserve">Reads were demultiplexed via custom scripts. Low quality reads were trimmed and remaining reads were aligned with TopHat2 (v2.0.9) {Kim, 2013 #1817} against the </w:t>
        </w:r>
        <w:r>
          <w:rPr>
            <w:i/>
          </w:rPr>
          <w:t xml:space="preserve">Drosophila melanogaster </w:t>
        </w:r>
        <w:r>
          <w:t>genome (iGenomes BDGP 5.25 assembly) with iGenomes gene models as a guide. Gene assignment was performed with HTSeq {IAnders, 2015 #3027}. Differential expression analysis was performed with DESeq2 (v1.8.0) {Love, 2014 #3031}.</w:t>
        </w:r>
      </w:ins>
    </w:p>
    <w:p w14:paraId="30B2B3E4" w14:textId="77777777" w:rsidR="00A1068B" w:rsidRDefault="00A1068B" w:rsidP="00DF7C23">
      <w:pPr>
        <w:pStyle w:val="Heading2"/>
        <w:spacing w:line="480" w:lineRule="auto"/>
        <w:rPr>
          <w:ins w:id="67"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8" w:author="Michael Chambers" w:date="2015-08-26T15:49:00Z"/>
          <w:i/>
        </w:rPr>
      </w:pPr>
      <w:del w:id="69"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70" w:author="Michael Chambers" w:date="2015-08-26T15:49:00Z"/>
          <w:i/>
        </w:rPr>
      </w:pPr>
      <w:del w:id="71"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72" w:author="Michael Chambers" w:date="2015-08-26T15:49:00Z"/>
        </w:rPr>
      </w:pPr>
      <w:del w:id="73"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74" w:author="Michael Chambers" w:date="2015-08-28T19:00:00Z">
        <w:r w:rsidR="003069E4" w:rsidDel="00A1068B">
          <w:delText>{Langmead, 2012 #3049}</w:delText>
        </w:r>
      </w:del>
      <w:del w:id="75" w:author="Michael Chambers" w:date="2015-08-26T15:49:00Z">
        <w:r w:rsidDel="003C0EDF">
          <w:delText xml:space="preserve">.  Peak calling was performed using MACS2  (v2.1.0) </w:delText>
        </w:r>
      </w:del>
      <w:del w:id="76"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7" w:author="Michael Chambers" w:date="2015-08-26T15:49:00Z"/>
          <w:i/>
        </w:rPr>
      </w:pPr>
      <w:del w:id="78"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9" w:author="Michael Chambers" w:date="2015-08-26T15:49:00Z"/>
          <w:i/>
        </w:rPr>
      </w:pPr>
      <w:del w:id="80"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81" w:author="Michael Chambers" w:date="2015-08-28T19:00:00Z"/>
        </w:rPr>
      </w:pPr>
      <w:r>
        <w:t>Results</w:t>
      </w:r>
    </w:p>
    <w:p w14:paraId="1BC223F3" w14:textId="77777777" w:rsidR="00DF7C23" w:rsidRDefault="00DF7C23">
      <w:pPr>
        <w:pStyle w:val="Heading2"/>
        <w:spacing w:line="480" w:lineRule="auto"/>
        <w:pPrChange w:id="82" w:author="Michael Chambers" w:date="2015-08-28T19:00:00Z">
          <w:pPr>
            <w:spacing w:line="480" w:lineRule="auto"/>
          </w:pPr>
        </w:pPrChange>
      </w:pPr>
    </w:p>
    <w:p w14:paraId="1F932FF8" w14:textId="77777777" w:rsidR="00A1068B" w:rsidRDefault="00A1068B" w:rsidP="00DF7C23">
      <w:pPr>
        <w:spacing w:line="480" w:lineRule="auto"/>
        <w:rPr>
          <w:ins w:id="83"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84" w:author="Albert Courey" w:date="2015-08-24T12:29:00Z">
        <w:r w:rsidDel="00A45A2F">
          <w:delText xml:space="preserve">timepoints </w:delText>
        </w:r>
      </w:del>
      <w:ins w:id="85" w:author="Albert Courey" w:date="2015-08-24T12:29:00Z">
        <w:r w:rsidR="00A45A2F">
          <w:t xml:space="preserve">time windows </w:t>
        </w:r>
      </w:ins>
      <w:r>
        <w:t xml:space="preserve">used for the analysis were chosen to overlap significant events in embryonic development that have known Groucho interactions. The first </w:t>
      </w:r>
      <w:del w:id="86" w:author="Albert Courey" w:date="2015-08-24T12:29:00Z">
        <w:r w:rsidDel="00A45A2F">
          <w:delText xml:space="preserve">timepoint </w:delText>
        </w:r>
      </w:del>
      <w:ins w:id="87" w:author="Albert Courey" w:date="2015-08-24T12:29:00Z">
        <w:r w:rsidR="00A45A2F">
          <w:t xml:space="preserve">window </w:t>
        </w:r>
      </w:ins>
      <w:r>
        <w:t>(</w:t>
      </w:r>
      <w:ins w:id="88" w:author="Albert Courey" w:date="2015-08-24T12:29:00Z">
        <w:r w:rsidR="00A45A2F">
          <w:t xml:space="preserve">timepoint 1: </w:t>
        </w:r>
      </w:ins>
      <w:r>
        <w:t>1.5 – 4 hours post</w:t>
      </w:r>
      <w:ins w:id="89" w:author="Albert Courey" w:date="2015-08-24T12:30:00Z">
        <w:r w:rsidR="00A45A2F">
          <w:t>-</w:t>
        </w:r>
      </w:ins>
      <w:del w:id="90"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91" w:author="Albert Courey" w:date="2015-08-24T12:30:00Z">
        <w:r w:rsidDel="00A45A2F">
          <w:delText xml:space="preserve">timepoint </w:delText>
        </w:r>
      </w:del>
      <w:ins w:id="92" w:author="Albert Courey" w:date="2015-08-24T12:30:00Z">
        <w:r w:rsidR="00A45A2F">
          <w:t xml:space="preserve">window </w:t>
        </w:r>
      </w:ins>
      <w:r>
        <w:t>(</w:t>
      </w:r>
      <w:ins w:id="93" w:author="Albert Courey" w:date="2015-08-24T12:30:00Z">
        <w:r w:rsidR="00A45A2F">
          <w:t xml:space="preserve">timepoint 2: </w:t>
        </w:r>
      </w:ins>
      <w:r>
        <w:t>4 – 6.5 hours</w:t>
      </w:r>
      <w:ins w:id="94"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5" w:author="Albert Courey" w:date="2015-08-24T12:33:00Z">
        <w:r w:rsidR="00A45A2F">
          <w:t xml:space="preserve"> The third window</w:t>
        </w:r>
      </w:ins>
      <w:r>
        <w:t xml:space="preserve"> </w:t>
      </w:r>
      <w:ins w:id="96" w:author="Albert Courey" w:date="2015-08-24T12:33:00Z">
        <w:r w:rsidR="00A45A2F">
          <w:t>(t</w:t>
        </w:r>
      </w:ins>
      <w:del w:id="97" w:author="Albert Courey" w:date="2015-08-24T12:33:00Z">
        <w:r w:rsidDel="00A45A2F">
          <w:delText>T</w:delText>
        </w:r>
      </w:del>
      <w:r>
        <w:t>imepoint 3</w:t>
      </w:r>
      <w:ins w:id="98" w:author="Albert Courey" w:date="2015-08-24T12:33:00Z">
        <w:r w:rsidR="00A45A2F">
          <w:t xml:space="preserve">: </w:t>
        </w:r>
      </w:ins>
      <w:del w:id="99" w:author="Albert Courey" w:date="2015-08-24T12:33:00Z">
        <w:r w:rsidDel="00A45A2F">
          <w:delText xml:space="preserve"> (</w:delText>
        </w:r>
      </w:del>
      <w:r>
        <w:t>6.5 – 9 hours</w:t>
      </w:r>
      <w:ins w:id="100" w:author="Albert Courey" w:date="2015-08-24T12:33:00Z">
        <w:r w:rsidR="00A45A2F">
          <w:t xml:space="preserve"> post-</w:t>
        </w:r>
      </w:ins>
      <w:ins w:id="101"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02" w:author="Albert Courey" w:date="2015-08-24T12:48:00Z"/>
        </w:rPr>
      </w:pPr>
      <w:r>
        <w:t xml:space="preserve">ChIP-seq was performed in duplicate on fly embryos representing each time point.  We used an affinity purified </w:t>
      </w:r>
      <w:ins w:id="103"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04" w:author="Albert Courey" w:date="2015-08-24T12:34:00Z">
        <w:r w:rsidR="00A45A2F">
          <w:t xml:space="preserve"> million</w:t>
        </w:r>
      </w:ins>
      <w:del w:id="105" w:author="Albert Courey" w:date="2015-08-24T12:34:00Z">
        <w:r w:rsidR="00405377" w:rsidDel="00A45A2F">
          <w:delText>M</w:delText>
        </w:r>
      </w:del>
      <w:r w:rsidR="00405377">
        <w:t xml:space="preserve"> uniquely mappable reads, far in excess of the minimum recommended by modENCODE C</w:t>
      </w:r>
      <w:r w:rsidR="003A1A0C">
        <w:t>hIP-seq best-practices (Fig. 2-1</w:t>
      </w:r>
      <w:r w:rsidR="00405377">
        <w:t xml:space="preserve">A) </w:t>
      </w:r>
      <w:r w:rsidR="003069E4">
        <w:t>{Landt,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6" w:author="Albert Courey" w:date="2015-08-24T12:48:00Z">
        <w:r w:rsidR="009A457A">
          <w:t>s</w:t>
        </w:r>
      </w:ins>
      <w:r w:rsidR="00C91541">
        <w:t xml:space="preserve"> and </w:t>
      </w:r>
      <w:del w:id="107" w:author="Albert Courey" w:date="2015-08-24T12:48:00Z">
        <w:r w:rsidR="00C91541" w:rsidDel="009A457A">
          <w:delText xml:space="preserve">a </w:delText>
        </w:r>
      </w:del>
      <w:r w:rsidR="00C91541">
        <w:t>ChIP-chip</w:t>
      </w:r>
      <w:r>
        <w:t xml:space="preserve"> data set</w:t>
      </w:r>
      <w:ins w:id="108" w:author="Albert Courey" w:date="2015-08-24T12:48:00Z">
        <w:r w:rsidR="009A457A">
          <w:t>s</w:t>
        </w:r>
      </w:ins>
      <w:r>
        <w:t xml:space="preserve"> obtained from 0-12 hour embryos</w:t>
      </w:r>
      <w:ins w:id="109" w:author="Albert Courey" w:date="2015-08-24T12:35:00Z">
        <w:r w:rsidR="00A45A2F">
          <w:t xml:space="preserve"> </w:t>
        </w:r>
      </w:ins>
      <w:r w:rsidR="003069E4">
        <w:t>{Negre, 2011 #3035}</w:t>
      </w:r>
      <w:r w:rsidR="00BE7AAB">
        <w:t xml:space="preserve"> </w:t>
      </w:r>
      <w:r>
        <w:t>using completely independent antibodies also validates our ChIP-seq data</w:t>
      </w:r>
      <w:r w:rsidR="00927C5A">
        <w:t xml:space="preserve"> (Fig. </w:t>
      </w:r>
      <w:r w:rsidR="005B535B">
        <w:t>2-</w:t>
      </w:r>
      <w:commentRangeStart w:id="110"/>
      <w:r w:rsidR="005B535B">
        <w:t>2</w:t>
      </w:r>
      <w:commentRangeEnd w:id="110"/>
      <w:r w:rsidR="009A457A">
        <w:rPr>
          <w:rStyle w:val="CommentReference"/>
        </w:rPr>
        <w:commentReference w:id="110"/>
      </w:r>
      <w:r w:rsidR="002509E0">
        <w:t>)</w:t>
      </w:r>
      <w:r>
        <w:t>.</w:t>
      </w:r>
      <w:r w:rsidR="001E45E1">
        <w:t xml:space="preserve"> The modENCODE Groucho peaks were </w:t>
      </w:r>
      <w:r w:rsidR="00CD348D">
        <w:t>generated</w:t>
      </w:r>
      <w:r w:rsidR="001E45E1">
        <w:t xml:space="preserve"> from 0 – 12 </w:t>
      </w:r>
      <w:r w:rsidR="008428ED">
        <w:t xml:space="preserve">hour embryos and so </w:t>
      </w:r>
      <w:ins w:id="111" w:author="Albert Courey" w:date="2015-08-24T12:48:00Z">
        <w:r w:rsidR="009A457A">
          <w:t xml:space="preserve">should </w:t>
        </w:r>
      </w:ins>
      <w:r w:rsidR="008428ED">
        <w:t>represent</w:t>
      </w:r>
      <w:r w:rsidR="001E45E1">
        <w:t xml:space="preserve"> a time-averaged superset of our data. </w:t>
      </w:r>
      <w:ins w:id="112" w:author="Albert Courey" w:date="2015-08-24T12:49:00Z">
        <w:r w:rsidR="00E047A0">
          <w:t xml:space="preserve">Collectively the ChIP-seq peaks from our three data sets, include xx% of the modEncode ChIP-chip peaks. </w:t>
        </w:r>
      </w:ins>
      <w:del w:id="113"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14" w:author="Albert Courey" w:date="2015-08-24T12:52:00Z">
        <w:r w:rsidR="00E81819" w:rsidDel="00E047A0">
          <w:delText>Additional c</w:delText>
        </w:r>
      </w:del>
      <w:ins w:id="115" w:author="Albert Courey" w:date="2015-08-24T12:52:00Z">
        <w:r w:rsidR="00E047A0">
          <w:t>C</w:t>
        </w:r>
      </w:ins>
      <w:r w:rsidR="00E81819">
        <w:t xml:space="preserve">omparison </w:t>
      </w:r>
      <w:del w:id="116" w:author="Albert Courey" w:date="2015-08-24T12:52:00Z">
        <w:r w:rsidR="00E81819" w:rsidDel="00E047A0">
          <w:delText xml:space="preserve">with </w:delText>
        </w:r>
      </w:del>
      <w:ins w:id="117" w:author="Albert Courey" w:date="2015-08-24T12:52:00Z">
        <w:r w:rsidR="00E047A0">
          <w:t xml:space="preserve">of our ChIP-seq data with </w:t>
        </w:r>
      </w:ins>
      <w:r w:rsidR="00E81819">
        <w:t xml:space="preserve">modENCODE Groucho ChIP-chip data generated from white pre-pupae </w:t>
      </w:r>
      <w:ins w:id="118" w:author="Albert Courey" w:date="2015-08-24T12:52:00Z">
        <w:r w:rsidR="00E047A0">
          <w:t xml:space="preserve">also shows a significant overlap </w:t>
        </w:r>
      </w:ins>
      <w:del w:id="119"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20" w:author="Albert Courey" w:date="2015-08-24T12:53:00Z">
        <w:r w:rsidR="00E81819" w:rsidDel="00E047A0">
          <w:delText xml:space="preserve">the utilization of </w:delText>
        </w:r>
      </w:del>
      <w:r w:rsidR="00E81819">
        <w:t xml:space="preserve">a large fraction of </w:t>
      </w:r>
      <w:del w:id="121" w:author="Albert Courey" w:date="2015-08-24T12:54:00Z">
        <w:r w:rsidR="00E81819" w:rsidDel="00E047A0">
          <w:delText xml:space="preserve">Groucho </w:delText>
        </w:r>
      </w:del>
      <w:ins w:id="122" w:author="Albert Courey" w:date="2015-08-24T12:54:00Z">
        <w:r w:rsidR="00E047A0">
          <w:t xml:space="preserve">embryonic and pre-pupal </w:t>
        </w:r>
      </w:ins>
      <w:r w:rsidR="00E81819">
        <w:t>binding sites</w:t>
      </w:r>
      <w:ins w:id="123" w:author="Albert Courey" w:date="2015-08-24T12:53:00Z">
        <w:r w:rsidR="00E047A0">
          <w:t xml:space="preserve"> </w:t>
        </w:r>
      </w:ins>
      <w:ins w:id="124" w:author="Albert Courey" w:date="2015-08-24T12:54:00Z">
        <w:r w:rsidR="00E047A0">
          <w:t>are distinct from one another</w:t>
        </w:r>
      </w:ins>
      <w:del w:id="125"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6" w:author="Albert Courey" w:date="2015-08-24T13:10:00Z">
        <w:r w:rsidR="00CD348D" w:rsidDel="007A1216">
          <w:delText>more consistent</w:delText>
        </w:r>
      </w:del>
      <w:ins w:id="127" w:author="Albert Courey" w:date="2015-08-24T13:10:00Z">
        <w:r w:rsidR="007A1216">
          <w:t>higher confidence</w:t>
        </w:r>
      </w:ins>
      <w:r w:rsidR="00CD348D">
        <w:t xml:space="preserve"> subset of all identified peaks</w:t>
      </w:r>
      <w:r w:rsidR="00A002D8">
        <w:t xml:space="preserve"> </w:t>
      </w:r>
      <w:r w:rsidR="00704DC2">
        <w:t>(Fig. 2-4</w:t>
      </w:r>
      <w:r w:rsidR="00A002D8">
        <w:t>).</w:t>
      </w:r>
      <w:ins w:id="128" w:author="Michael Chambers" w:date="2015-09-01T17:25:00Z">
        <w:r w:rsidR="002639E8">
          <w:t xml:space="preserve"> Peaks overlapping input peaks were removed, as they are assu</w:t>
        </w:r>
        <w:r w:rsidR="0099674D">
          <w:t xml:space="preserve">med to arise from </w:t>
        </w:r>
      </w:ins>
      <w:ins w:id="129" w:author="Michael Chambers" w:date="2015-09-01T17:26:00Z">
        <w:r w:rsidR="0099674D">
          <w:t xml:space="preserve">erroneous </w:t>
        </w:r>
      </w:ins>
      <w:ins w:id="130" w:author="Michael Chambers" w:date="2015-09-01T17:25:00Z">
        <w:r w:rsidR="0099674D">
          <w:t>read alignment.</w:t>
        </w:r>
      </w:ins>
      <w:r w:rsidR="00A002D8">
        <w:t xml:space="preserve"> </w:t>
      </w:r>
      <w:commentRangeStart w:id="131"/>
      <w:r w:rsidR="00A002D8">
        <w:t>Groucho</w:t>
      </w:r>
      <w:commentRangeEnd w:id="131"/>
      <w:r w:rsidR="00243CF0">
        <w:rPr>
          <w:rStyle w:val="CommentReference"/>
        </w:rPr>
        <w:commentReference w:id="131"/>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32"/>
      <w:r w:rsidR="00704DC2">
        <w:t>5</w:t>
      </w:r>
      <w:commentRangeEnd w:id="132"/>
      <w:r w:rsidR="007A1216">
        <w:rPr>
          <w:rStyle w:val="CommentReference"/>
        </w:rPr>
        <w:commentReference w:id="132"/>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33"/>
      <w:r w:rsidR="00DB5779">
        <w:rPr>
          <w:i/>
        </w:rPr>
        <w:t>stages</w:t>
      </w:r>
      <w:commentRangeEnd w:id="133"/>
      <w:r w:rsidR="00864BFE">
        <w:rPr>
          <w:rStyle w:val="CommentReference"/>
        </w:rPr>
        <w:commentReference w:id="133"/>
      </w:r>
    </w:p>
    <w:p w14:paraId="10A31D1D" w14:textId="3550BD35"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ventrolateral regions of the embryo, Dorsal facilitates the repression of </w:t>
      </w:r>
      <w:ins w:id="134" w:author="Michael Chambers" w:date="2015-09-02T16:19:00Z">
        <w:r w:rsidR="001635D1">
          <w:t>numerous genes, including Zen (</w:t>
        </w:r>
      </w:ins>
      <w:r w:rsidR="00C66AD0">
        <w:rPr>
          <w:i/>
        </w:rPr>
        <w:t>zen</w:t>
      </w:r>
      <w:ins w:id="135" w:author="Michael Chambers" w:date="2015-09-02T16:19:00Z">
        <w:r w:rsidR="001635D1">
          <w:t>),</w:t>
        </w:r>
      </w:ins>
      <w:del w:id="136" w:author="Michael Chambers" w:date="2015-09-02T16:19:00Z">
        <w:r w:rsidR="00C66AD0" w:rsidDel="001635D1">
          <w:rPr>
            <w:i/>
          </w:rPr>
          <w:delText xml:space="preserve"> </w:delText>
        </w:r>
        <w:r w:rsidR="00C66AD0" w:rsidDel="001635D1">
          <w:delText>and</w:delText>
        </w:r>
      </w:del>
      <w:r w:rsidR="00C66AD0">
        <w:t xml:space="preserve"> </w:t>
      </w:r>
      <w:ins w:id="137" w:author="Michael Chambers" w:date="2015-09-02T16:19:00Z">
        <w:r w:rsidR="001635D1">
          <w:t>Decapentaplegic (</w:t>
        </w:r>
      </w:ins>
      <w:r w:rsidR="00C66AD0">
        <w:rPr>
          <w:i/>
        </w:rPr>
        <w:t>dpp</w:t>
      </w:r>
      <w:ins w:id="138" w:author="Michael Chambers" w:date="2015-09-02T16:19:00Z">
        <w:r w:rsidR="001635D1">
          <w:t>) and Tolloid (</w:t>
        </w:r>
        <w:r w:rsidR="001635D1">
          <w:rPr>
            <w:i/>
          </w:rPr>
          <w:t>tld</w:t>
        </w:r>
        <w:r w:rsidR="001635D1">
          <w:t>)</w:t>
        </w:r>
      </w:ins>
      <w:r w:rsidR="00C66AD0">
        <w:t xml:space="preserve"> through its interaction with Groucho</w:t>
      </w:r>
      <w:r w:rsidR="00CD348D">
        <w:t>, a critical step in delineating presumptive mesodermal and neuroectodermal regions</w:t>
      </w:r>
      <w:r w:rsidR="00C66AD0">
        <w:t xml:space="preserve"> </w:t>
      </w:r>
      <w:commentRangeStart w:id="139"/>
      <w:r w:rsidR="003069E4">
        <w:t>{Dubnicoff, 1997 #2366}</w:t>
      </w:r>
      <w:commentRangeEnd w:id="139"/>
      <w:r w:rsidR="002E5109">
        <w:rPr>
          <w:rStyle w:val="CommentReference"/>
        </w:rPr>
        <w:commentReference w:id="139"/>
      </w:r>
      <w:ins w:id="140" w:author="Michael Chambers" w:date="2015-09-02T16:20:00Z">
        <w:r w:rsidR="001635D1">
          <w:t xml:space="preserve"> {Kirov, 1994 #3107}</w:t>
        </w:r>
      </w:ins>
      <w:r w:rsidR="00C66AD0">
        <w:t xml:space="preserve">. Ventral repression of </w:t>
      </w:r>
      <w:r w:rsidR="00C66AD0">
        <w:rPr>
          <w:i/>
        </w:rPr>
        <w:t>zen</w:t>
      </w:r>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141" w:author="Michael Chambers" w:date="2015-09-24T15:04:00Z">
        <w:r w:rsidR="00FF78A3">
          <w:t xml:space="preserve">around </w:t>
        </w:r>
      </w:ins>
      <w:del w:id="142" w:author="Albert Courey" w:date="2015-08-24T13:25:00Z">
        <w:r w:rsidR="00BA7BC7" w:rsidDel="003B1728">
          <w:delText xml:space="preserve">the </w:delText>
        </w:r>
      </w:del>
      <w:r w:rsidR="00BA7BC7">
        <w:t>the VRR, however Gro density is comparatively weak</w:t>
      </w:r>
      <w:r w:rsidR="00704DC2">
        <w:t xml:space="preserve"> within the VRR region (Fig. 2-6</w:t>
      </w:r>
      <w:r w:rsidR="00391BC9">
        <w:t>A</w:t>
      </w:r>
      <w:r w:rsidR="00BA7BC7">
        <w:t xml:space="preserve">). Stronger Gro signal is seen both directly upstream of the VRR (compared to </w:t>
      </w:r>
      <w:r w:rsidR="00BA7BC7">
        <w:rPr>
          <w:i/>
        </w:rPr>
        <w:t>zen</w:t>
      </w:r>
      <w:r w:rsidR="00BA7BC7">
        <w:t xml:space="preserve">),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del w:id="143" w:author="Albert Courey" w:date="2015-08-24T13:26:00Z">
        <w:r w:rsidR="0093515F" w:rsidDel="003B1728">
          <w:delText>timespan</w:delText>
        </w:r>
      </w:del>
      <w:ins w:id="144" w:author="Albert Courey" w:date="2015-08-24T13:26:00Z">
        <w:r w:rsidR="003B1728">
          <w:t>timepoint</w:t>
        </w:r>
      </w:ins>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w:t>
      </w:r>
      <w:del w:id="145" w:author="Albert Courey" w:date="2015-08-24T13:27:00Z">
        <w:r w:rsidR="00BA7BC7" w:rsidDel="003B1728">
          <w:delText xml:space="preserve">now </w:delText>
        </w:r>
      </w:del>
      <w:ins w:id="146"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CD348D">
        <w:t xml:space="preserve"> Overall, Gro binding </w:t>
      </w:r>
      <w:r w:rsidR="00224435">
        <w:t xml:space="preserve">at the </w:t>
      </w:r>
      <w:r w:rsidR="00224435">
        <w:rPr>
          <w:i/>
        </w:rPr>
        <w:t xml:space="preserve">zen </w:t>
      </w:r>
      <w:r w:rsidR="00224435">
        <w: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t>
      </w:r>
      <w:ins w:id="147" w:author="Michael Chambers" w:date="2015-09-24T15:05:00Z">
        <w:r w:rsidR="00FF78A3">
          <w:t>, potentially indicating that Groucho occupancy at the TSS is initiated through spreading or looping from the recruitment site/VRR over adjacent regions, and that this recruitment</w:t>
        </w:r>
      </w:ins>
      <w:r w:rsidR="00224435">
        <w:t>.</w:t>
      </w:r>
    </w:p>
    <w:p w14:paraId="36F8C726" w14:textId="77777777" w:rsidR="008F1F1C" w:rsidRDefault="00391BC9" w:rsidP="00391BC9">
      <w:pPr>
        <w:spacing w:line="480" w:lineRule="auto"/>
        <w:rPr>
          <w:ins w:id="148" w:author="Michael Chambers" w:date="2015-09-24T15:10:00Z"/>
        </w:rPr>
      </w:pPr>
      <w:r>
        <w:tab/>
      </w:r>
      <w:r w:rsidR="00AF4F59">
        <w:t xml:space="preserve">Additionally, </w:t>
      </w:r>
      <w:r>
        <w:t xml:space="preserve">Dorsal </w:t>
      </w:r>
      <w:r w:rsidR="00BE0C0F">
        <w:t xml:space="preserve">is </w:t>
      </w:r>
      <w:r>
        <w:t>responsible for ventral repre</w:t>
      </w:r>
      <w:r w:rsidR="00AF4F59">
        <w:t>ssion of</w:t>
      </w:r>
      <w:r>
        <w:t xml:space="preserve"> decapentaplegic (dpp) i</w:t>
      </w:r>
      <w:r w:rsidR="00BE0C0F">
        <w:t>n early embryos</w:t>
      </w:r>
      <w:r w:rsidR="00AF4F59">
        <w:t xml:space="preserve"> (1.5 – 2 hours post fertilization) through the recruitment of Gro. Loss of Gro activity at this stage results in complete derepression of </w:t>
      </w:r>
      <w:r w:rsidR="00AF4F59">
        <w:rPr>
          <w:i/>
        </w:rPr>
        <w:t xml:space="preserve">dpp </w:t>
      </w:r>
      <w:r w:rsidR="00AF4F59">
        <w:t xml:space="preserve">in ventral regions of the embryo </w:t>
      </w:r>
      <w:r w:rsidR="003069E4">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224435">
        <w:t>have been</w:t>
      </w:r>
      <w:r w:rsidR="00C4678B">
        <w:t xml:space="preserve"> mapped to the second intron </w:t>
      </w:r>
      <w:r w:rsidR="003069E4">
        <w:t>{Huang, 1993 #3037}</w:t>
      </w:r>
      <w:r w:rsidR="00C4678B">
        <w:t>. Our ChIP-seq data confirms extensive Gro rec</w:t>
      </w:r>
      <w:r w:rsidR="00704DC2">
        <w:t>ruitment to this site (Fig. 2-6</w:t>
      </w:r>
      <w:r w:rsidR="00C4678B">
        <w:t xml:space="preserve">B), indicating also 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w:t>
      </w:r>
      <w:r w:rsidR="003069E4">
        <w:t>{Schwyter, 1995 #3038}</w:t>
      </w:r>
      <w:r w:rsidR="00C4678B">
        <w:t xml:space="preserve">. Extensive binding of Gro within these regions suggests that it also </w:t>
      </w:r>
      <w:r w:rsidR="00224435">
        <w:t>potentially has</w:t>
      </w:r>
      <w:r w:rsidR="00C4678B">
        <w:t xml:space="preserve"> a role in </w:t>
      </w:r>
      <w:r w:rsidR="00C4678B">
        <w:rPr>
          <w:i/>
        </w:rPr>
        <w:t>dpp</w:t>
      </w:r>
      <w:r w:rsidR="00C4678B">
        <w:t xml:space="preserve"> expression resulting from these </w:t>
      </w:r>
      <w:commentRangeStart w:id="149"/>
      <w:r w:rsidR="00C4678B">
        <w:t>elements</w:t>
      </w:r>
      <w:commentRangeEnd w:id="149"/>
      <w:r w:rsidR="0006404C">
        <w:rPr>
          <w:rStyle w:val="CommentReference"/>
        </w:rPr>
        <w:commentReference w:id="149"/>
      </w:r>
      <w:del w:id="150" w:author="Michael Chambers" w:date="2015-09-02T16:21:00Z">
        <w:r w:rsidR="00C4678B" w:rsidDel="001635D1">
          <w:delText>.</w:delText>
        </w:r>
      </w:del>
      <w:r w:rsidR="00C4678B">
        <w:t xml:space="preserve"> </w:t>
      </w:r>
      <w:del w:id="151"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152" w:author="Michael Chambers" w:date="2015-09-02T16:21:00Z">
        <w:r w:rsidR="001635D1">
          <w:t xml:space="preserve"> </w:t>
        </w:r>
      </w:ins>
      <w:del w:id="153"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154" w:author="Michael Chambers" w:date="2015-09-02T16:21:00Z">
        <w:r w:rsidR="001635D1">
          <w:t>.</w:t>
        </w:r>
      </w:ins>
    </w:p>
    <w:p w14:paraId="75776973" w14:textId="6B36FD8D" w:rsidR="00FF78A3" w:rsidRPr="00980F9A" w:rsidRDefault="00FF78A3" w:rsidP="00391BC9">
      <w:pPr>
        <w:spacing w:line="480" w:lineRule="auto"/>
        <w:rPr>
          <w:ins w:id="155" w:author="Michael Chambers" w:date="2015-09-02T16:21:00Z"/>
        </w:rPr>
      </w:pPr>
      <w:ins w:id="156" w:author="Michael Chambers" w:date="2015-09-24T15:10:00Z">
        <w:r>
          <w:tab/>
          <w:t xml:space="preserve">Three Dorsal binding sites </w:t>
        </w:r>
      </w:ins>
      <w:ins w:id="157" w:author="Michael Chambers" w:date="2015-09-24T15:17:00Z">
        <w:r w:rsidR="00881752">
          <w:t xml:space="preserve">identified upstream of the </w:t>
        </w:r>
        <w:r w:rsidR="00881752">
          <w:rPr>
            <w:i/>
          </w:rPr>
          <w:t xml:space="preserve">tolloid </w:t>
        </w:r>
        <w:r w:rsidR="007F1E21">
          <w:t>gene</w:t>
        </w:r>
      </w:ins>
      <w:ins w:id="158" w:author="Michael Chambers" w:date="2015-09-24T16:45:00Z">
        <w:r w:rsidR="007F1E21">
          <w:t xml:space="preserve"> have been shown to be responsible for the Dorsal-mediated repression of </w:t>
        </w:r>
        <w:r w:rsidR="007F1E21">
          <w:rPr>
            <w:i/>
          </w:rPr>
          <w:t xml:space="preserve">tolloid </w:t>
        </w:r>
        <w:r w:rsidR="007F1E21">
          <w:t xml:space="preserve">in ventral regions of the embryo </w:t>
        </w:r>
      </w:ins>
      <w:ins w:id="159" w:author="Michael Chambers" w:date="2015-09-24T16:46:00Z">
        <w:r w:rsidR="00C104F5">
          <w:t xml:space="preserve">in the early embryo, before and during cellularization up to </w:t>
        </w:r>
      </w:ins>
      <w:ins w:id="160" w:author="Michael Chambers" w:date="2015-09-24T16:47:00Z">
        <w:r w:rsidR="00C104F5">
          <w:t>early stages of gastrulation</w:t>
        </w:r>
      </w:ins>
      <w:ins w:id="161" w:author="Michael Chambers" w:date="2015-09-24T16:50:00Z">
        <w:r w:rsidR="0043389C">
          <w:t>.</w:t>
        </w:r>
      </w:ins>
      <w:ins w:id="162" w:author="Michael Chambers" w:date="2015-09-24T16:48:00Z">
        <w:r w:rsidR="00EA15C0">
          <w:t xml:space="preserve"> </w:t>
        </w:r>
      </w:ins>
      <w:ins w:id="163" w:author="Michael Chambers" w:date="2015-09-24T15:17:00Z">
        <w:r w:rsidR="00881752">
          <w:t xml:space="preserve">Two of these sites </w:t>
        </w:r>
      </w:ins>
      <w:ins w:id="164" w:author="Michael Chambers" w:date="2015-09-24T16:48:00Z">
        <w:r w:rsidR="0043389C">
          <w:t>were</w:t>
        </w:r>
      </w:ins>
      <w:ins w:id="165" w:author="Michael Chambers" w:date="2015-09-24T15:17:00Z">
        <w:r w:rsidR="00881752">
          <w:t xml:space="preserve"> shown to </w:t>
        </w:r>
      </w:ins>
      <w:ins w:id="166" w:author="Michael Chambers" w:date="2015-09-24T16:49:00Z">
        <w:r w:rsidR="0043389C">
          <w:t>function as a long-range repressive element, as they silence repression of a reporter gene when fused to an adjacent promoter</w:t>
        </w:r>
      </w:ins>
      <w:ins w:id="167" w:author="Michael Chambers" w:date="2015-09-24T16:50:00Z">
        <w:r w:rsidR="0043389C">
          <w:t xml:space="preserve"> {Kirov, 1994 #3107}.</w:t>
        </w:r>
      </w:ins>
      <w:ins w:id="168" w:author="Michael Chambers" w:date="2015-09-24T16:51:00Z">
        <w:r w:rsidR="00980F9A">
          <w:t xml:space="preserve"> While two of these Dorsal binding sites have been shown to be necessary and sufficient for </w:t>
        </w:r>
      </w:ins>
      <w:ins w:id="169" w:author="Michael Chambers" w:date="2015-09-24T16:52:00Z">
        <w:r w:rsidR="00980F9A">
          <w:rPr>
            <w:i/>
          </w:rPr>
          <w:t xml:space="preserve">tolloid </w:t>
        </w:r>
        <w:r w:rsidR="00980F9A">
          <w:t xml:space="preserve">repression, the mechanism of repression has not been investigated. Groucho ChIP-seq data indicates that Groucho associates strongly, in an asymmetric peak centered on the central Dorsal binding site, approximately 400 bp upstream of the </w:t>
        </w:r>
        <w:r w:rsidR="00980F9A">
          <w:rPr>
            <w:i/>
          </w:rPr>
          <w:t xml:space="preserve">tolloid </w:t>
        </w:r>
        <w:r w:rsidR="00980F9A">
          <w:t>locus (Fig. 2- C). While the peak</w:t>
        </w:r>
      </w:ins>
      <w:ins w:id="170"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p>
    <w:p w14:paraId="66114B19" w14:textId="77777777" w:rsidR="00CF4393" w:rsidRDefault="00CF4393" w:rsidP="00391BC9">
      <w:pPr>
        <w:spacing w:line="480" w:lineRule="auto"/>
        <w:rPr>
          <w:ins w:id="171" w:author="Michael Chambers" w:date="2015-09-02T16:21:00Z"/>
        </w:rPr>
      </w:pPr>
    </w:p>
    <w:p w14:paraId="7F040060" w14:textId="1EBC56CE" w:rsidR="000D67F3" w:rsidRPr="001B0992" w:rsidRDefault="00CF4393" w:rsidP="00391BC9">
      <w:pPr>
        <w:spacing w:line="480" w:lineRule="auto"/>
        <w:rPr>
          <w:ins w:id="172" w:author="Michael Chambers" w:date="2015-09-24T20:01:00Z"/>
          <w:rPrChange w:id="173" w:author="Michael Chambers" w:date="2015-09-24T20:25:00Z">
            <w:rPr>
              <w:ins w:id="174" w:author="Michael Chambers" w:date="2015-09-24T20:01:00Z"/>
              <w:i/>
            </w:rPr>
          </w:rPrChange>
        </w:rPr>
      </w:pPr>
      <w:ins w:id="175" w:author="Michael Chambers" w:date="2015-09-24T20:01:00Z">
        <w:r>
          <w:rPr>
            <w:i/>
          </w:rPr>
          <w:t xml:space="preserve">Groucho </w:t>
        </w:r>
      </w:ins>
      <w:ins w:id="176" w:author="Michael Chambers" w:date="2015-09-24T20:24:00Z">
        <w:r w:rsidR="001B0992">
          <w:rPr>
            <w:i/>
          </w:rPr>
          <w:t>localizes to the Dorsal-binding sites of multiple Dorsal-activated genes</w:t>
        </w:r>
      </w:ins>
    </w:p>
    <w:p w14:paraId="22EDB0FF" w14:textId="082CB0E5" w:rsidR="004308F9" w:rsidRDefault="004308F9" w:rsidP="00391BC9">
      <w:pPr>
        <w:spacing w:line="480" w:lineRule="auto"/>
        <w:rPr>
          <w:ins w:id="177" w:author="Michael Chambers" w:date="2015-09-24T20:42:00Z"/>
        </w:rPr>
      </w:pPr>
      <w:ins w:id="178" w:author="Michael Chambers" w:date="2015-09-24T20:25:00Z">
        <w:r>
          <w:tab/>
          <w:t>Dorsal</w:t>
        </w:r>
      </w:ins>
      <w:ins w:id="179" w:author="Michael Chambers" w:date="2015-09-24T20:26:00Z">
        <w:r>
          <w:t xml:space="preserve"> (Dl) </w:t>
        </w:r>
      </w:ins>
      <w:ins w:id="180" w:author="Michael Chambers" w:date="2015-09-24T20:27:00Z">
        <w:r>
          <w:t>serves to both</w:t>
        </w:r>
      </w:ins>
      <w:ins w:id="181" w:author="Michael Chambers" w:date="2015-09-24T20:25:00Z">
        <w:r>
          <w:t xml:space="preserve"> activate </w:t>
        </w:r>
      </w:ins>
      <w:ins w:id="182" w:author="Michael Chambers" w:date="2015-09-24T20:27:00Z">
        <w:r>
          <w:t xml:space="preserve">and repress </w:t>
        </w:r>
      </w:ins>
      <w:ins w:id="183" w:author="Michael Chambers" w:date="2015-09-24T20:36:00Z">
        <w:r w:rsidR="00AD0C2A">
          <w:t xml:space="preserve">multiple </w:t>
        </w:r>
      </w:ins>
      <w:ins w:id="184" w:author="Michael Chambers" w:date="2015-09-24T20:27:00Z">
        <w:r>
          <w:t>genes</w:t>
        </w:r>
      </w:ins>
      <w:ins w:id="185" w:author="Michael Chambers" w:date="2015-09-24T20:25:00Z">
        <w:r>
          <w:t xml:space="preserve"> in </w:t>
        </w:r>
        <w:r w:rsidR="00527EF6">
          <w:t xml:space="preserve">a context dependent manner, and in doing so is a primary determinant of </w:t>
        </w:r>
        <w:r>
          <w:t xml:space="preserve">embryonic dorsal-ventral patterning. </w:t>
        </w:r>
      </w:ins>
      <w:ins w:id="186" w:author="Michael Chambers" w:date="2015-09-24T20:26:00Z">
        <w:r>
          <w:t xml:space="preserve">The specification of </w:t>
        </w:r>
      </w:ins>
      <w:ins w:id="187" w:author="Michael Chambers" w:date="2015-09-24T20:27:00Z">
        <w:r>
          <w:t xml:space="preserve">Dorsal activity is </w:t>
        </w:r>
      </w:ins>
      <w:ins w:id="188" w:author="Michael Chambers" w:date="2015-09-24T20:37:00Z">
        <w:r w:rsidR="00527EF6">
          <w:t>thought</w:t>
        </w:r>
      </w:ins>
      <w:ins w:id="189" w:author="Michael Chambers" w:date="2015-09-24T20:27:00Z">
        <w:r>
          <w:t xml:space="preserve"> primarily </w:t>
        </w:r>
      </w:ins>
      <w:ins w:id="190" w:author="Michael Chambers" w:date="2015-09-24T20:37:00Z">
        <w:r w:rsidR="00527EF6">
          <w:t xml:space="preserve">to be </w:t>
        </w:r>
      </w:ins>
      <w:ins w:id="191" w:author="Michael Chambers" w:date="2015-09-24T20:27:00Z">
        <w:r>
          <w:t>determined by the presence of adjacent binding sites for additional factors, such as Deadringer and Cut, that facilitate the association of Groucho with Dorsal, resulting in Groucho-mediated long-range repression</w:t>
        </w:r>
      </w:ins>
      <w:ins w:id="192" w:author="Michael Chambers" w:date="2015-09-24T20:38:00Z">
        <w:r w:rsidR="00527EF6">
          <w:t xml:space="preserve"> {Valentine, 1998 #3036}</w:t>
        </w:r>
      </w:ins>
      <w:ins w:id="193" w:author="Michael Chambers" w:date="2015-09-24T20:27:00Z">
        <w:r>
          <w:t xml:space="preserve">. The </w:t>
        </w:r>
      </w:ins>
      <w:ins w:id="194" w:author="Michael Chambers" w:date="2015-09-24T20:30:00Z">
        <w:r>
          <w:t xml:space="preserve">necessity of these factors </w:t>
        </w:r>
      </w:ins>
      <w:ins w:id="195" w:author="Michael Chambers" w:date="2015-09-24T20:38:00Z">
        <w:r w:rsidR="006208EA">
          <w:t>in generating a stable Dorsal/Groucho interaction</w:t>
        </w:r>
      </w:ins>
      <w:ins w:id="196" w:author="Michael Chambers" w:date="2015-09-24T20:30:00Z">
        <w:r>
          <w:t xml:space="preserve"> is thought to arise from </w:t>
        </w:r>
      </w:ins>
      <w:ins w:id="197" w:author="Michael Chambers" w:date="2015-09-24T20:39:00Z">
        <w:r w:rsidR="006208EA">
          <w:t xml:space="preserve">the </w:t>
        </w:r>
      </w:ins>
      <w:ins w:id="198" w:author="Michael Chambers" w:date="2015-09-24T20:30:00Z">
        <w:r>
          <w:t xml:space="preserve">relatively low </w:t>
        </w:r>
      </w:ins>
      <w:ins w:id="199" w:author="Michael Chambers" w:date="2015-09-24T20:39:00Z">
        <w:r w:rsidR="006208EA">
          <w:t xml:space="preserve">binding </w:t>
        </w:r>
      </w:ins>
      <w:ins w:id="200" w:author="Michael Chambers" w:date="2015-09-24T20:30:00Z">
        <w:r>
          <w:t xml:space="preserve">affinity of Groucho for a peptide motif of Dorsal, when compared to factors to which Groucho binds without assistance, such as </w:t>
        </w:r>
      </w:ins>
      <w:ins w:id="201" w:author="Michael Chambers" w:date="2015-09-24T20:33:00Z">
        <w:r w:rsidR="00AA3A3E">
          <w:t>Engrailed or Brinker</w:t>
        </w:r>
      </w:ins>
      <w:ins w:id="202" w:author="Michael Chambers" w:date="2015-09-24T20:35:00Z">
        <w:r w:rsidR="00A76013">
          <w:t xml:space="preserve"> {Ratnaparkhi, 2006 #3108}</w:t>
        </w:r>
      </w:ins>
      <w:ins w:id="203" w:author="Michael Chambers" w:date="2015-09-24T20:33:00Z">
        <w:r w:rsidR="00AA3A3E">
          <w:t>.</w:t>
        </w:r>
      </w:ins>
      <w:ins w:id="204" w:author="Michael Chambers" w:date="2015-09-24T20:42:00Z">
        <w:r w:rsidR="00DE06A4">
          <w:t xml:space="preserve"> </w:t>
        </w:r>
      </w:ins>
      <w:ins w:id="205" w:author="Michael Chambers" w:date="2015-09-24T20:40:00Z">
        <w:r w:rsidR="00DE06A4">
          <w:t xml:space="preserve">Due to the inherent weakness of the Dorsal/Groucho interaction, it is not suspected that Groucho would </w:t>
        </w:r>
      </w:ins>
      <w:ins w:id="206" w:author="Michael Chambers" w:date="2015-10-01T18:38:00Z">
        <w:r w:rsidR="00607702">
          <w:t>ubiquitously</w:t>
        </w:r>
      </w:ins>
      <w:ins w:id="207" w:author="Michael Chambers" w:date="2015-09-24T20:40:00Z">
        <w:r w:rsidR="00DE06A4">
          <w:t xml:space="preserve"> colocalize with Dorsal, and would instead only associate at those loci at which Dorsal functions as a repressor. Groucho ChIP-seq data, however, has shown that that is not strictly the case.</w:t>
        </w:r>
      </w:ins>
      <w:ins w:id="208" w:author="Michael Chambers" w:date="2015-09-24T20:39:00Z">
        <w:r w:rsidR="006208EA">
          <w:t xml:space="preserve"> </w:t>
        </w:r>
      </w:ins>
    </w:p>
    <w:p w14:paraId="7CD23AC0" w14:textId="12E5493B" w:rsidR="00EC1F28" w:rsidRDefault="00DE06A4" w:rsidP="00391BC9">
      <w:pPr>
        <w:spacing w:line="480" w:lineRule="auto"/>
        <w:rPr>
          <w:ins w:id="209" w:author="Michael Chambers" w:date="2015-10-09T11:19:00Z"/>
        </w:rPr>
      </w:pPr>
      <w:ins w:id="210" w:author="Michael Chambers" w:date="2015-09-24T20:42:00Z">
        <w:r>
          <w:tab/>
          <w:t xml:space="preserve">In ventral regions of the embryo, Dorsal serves to activate several genes, the two most well-studied being </w:t>
        </w:r>
      </w:ins>
      <w:ins w:id="211" w:author="Michael Chambers" w:date="2015-09-24T20:43:00Z">
        <w:r>
          <w:rPr>
            <w:i/>
          </w:rPr>
          <w:t xml:space="preserve">twist </w:t>
        </w:r>
        <w:r>
          <w:t xml:space="preserve">and </w:t>
        </w:r>
        <w:r>
          <w:rPr>
            <w:i/>
          </w:rPr>
          <w:t xml:space="preserve">snail, </w:t>
        </w:r>
        <w:r>
          <w:t xml:space="preserve">two transcription factors essential to the </w:t>
        </w:r>
      </w:ins>
      <w:ins w:id="212" w:author="Michael Chambers" w:date="2015-09-25T18:38:00Z">
        <w:r w:rsidR="00AE6873">
          <w:t>specification</w:t>
        </w:r>
      </w:ins>
      <w:ins w:id="213" w:author="Michael Chambers" w:date="2015-09-24T20:43:00Z">
        <w:r>
          <w:t xml:space="preserve"> of these ventral regions </w:t>
        </w:r>
      </w:ins>
      <w:ins w:id="214" w:author="Michael Chambers" w:date="2015-09-25T18:38:00Z">
        <w:r w:rsidR="00AE6873">
          <w:t xml:space="preserve">as the presumptive mesoderm and later coordinate </w:t>
        </w:r>
        <w:r w:rsidR="00F66D67">
          <w:t>invagination of these regions to form the mesoderm</w:t>
        </w:r>
      </w:ins>
      <w:ins w:id="215" w:author="Michael Chambers" w:date="2015-10-01T18:41:00Z">
        <w:r w:rsidR="00607702">
          <w:t>al germ layer</w:t>
        </w:r>
      </w:ins>
      <w:ins w:id="216" w:author="Michael Chambers" w:date="2015-10-01T18:40:00Z">
        <w:r w:rsidR="00607702">
          <w:t xml:space="preserve"> {Thisse, 1987 #3109}</w:t>
        </w:r>
      </w:ins>
      <w:ins w:id="217" w:author="Michael Chambers" w:date="2015-10-01T18:41:00Z">
        <w:r w:rsidR="00607702">
          <w:t xml:space="preserve"> {Ip, 1992 #3110}</w:t>
        </w:r>
      </w:ins>
      <w:ins w:id="218" w:author="Michael Chambers" w:date="2015-09-25T18:38:00Z">
        <w:r w:rsidR="00F66D67">
          <w:t>.</w:t>
        </w:r>
      </w:ins>
      <w:ins w:id="219" w:author="Michael Chambers" w:date="2015-10-01T20:29:00Z">
        <w:r w:rsidR="00502DE8">
          <w:t xml:space="preserve"> Dorsal activates </w:t>
        </w:r>
        <w:r w:rsidR="00502DE8">
          <w:rPr>
            <w:i/>
          </w:rPr>
          <w:t>twist</w:t>
        </w:r>
        <w:r w:rsidR="00502DE8">
          <w:t xml:space="preserve"> through binding to a Ventral </w:t>
        </w:r>
      </w:ins>
      <w:ins w:id="220" w:author="Michael Chambers" w:date="2015-10-01T20:30:00Z">
        <w:r w:rsidR="00502DE8">
          <w:t>Activation Region (VAR) {Pan, 1991 #3111},</w:t>
        </w:r>
      </w:ins>
      <w:ins w:id="221" w:author="Michael Chambers" w:date="2015-10-01T18:42:00Z">
        <w:r w:rsidR="00502DE8">
          <w:t xml:space="preserve"> </w:t>
        </w:r>
      </w:ins>
      <w:ins w:id="222" w:author="Michael Chambers" w:date="2015-10-01T20:31:00Z">
        <w:r w:rsidR="00502DE8">
          <w:t>and recruitment of the co-activator dCBP</w:t>
        </w:r>
      </w:ins>
      <w:ins w:id="223" w:author="Michael Chambers" w:date="2015-10-01T20:32:00Z">
        <w:r w:rsidR="00502DE8">
          <w:t xml:space="preserve"> {Akimaru, 1997 #3112}. Twist then serves as a co-activator to initiate expression of </w:t>
        </w:r>
      </w:ins>
      <w:ins w:id="224" w:author="Michael Chambers" w:date="2015-10-01T20:33:00Z">
        <w:r w:rsidR="00502DE8">
          <w:rPr>
            <w:i/>
          </w:rPr>
          <w:t>snail</w:t>
        </w:r>
        <w:r w:rsidR="00502DE8">
          <w:t xml:space="preserve"> in ventral regions of the embryo </w:t>
        </w:r>
      </w:ins>
      <w:ins w:id="225" w:author="Michael Chambers" w:date="2015-10-01T20:43:00Z">
        <w:r w:rsidR="00EC1F28">
          <w:t>{Ip, 1992 #3110}</w:t>
        </w:r>
      </w:ins>
      <w:ins w:id="226" w:author="Michael Chambers" w:date="2015-10-01T20:33:00Z">
        <w:r w:rsidR="00502DE8">
          <w:t>.</w:t>
        </w:r>
      </w:ins>
      <w:ins w:id="227" w:author="Michael Chambers" w:date="2015-10-01T20:44:00Z">
        <w:r w:rsidR="00EC1F28">
          <w:t xml:space="preserve"> No role for Groucho has been </w:t>
        </w:r>
      </w:ins>
      <w:ins w:id="228" w:author="Michael Chambers" w:date="2015-10-09T11:19:00Z">
        <w:r w:rsidR="000315C8">
          <w:t>identified in the regulation of either gene.</w:t>
        </w:r>
      </w:ins>
    </w:p>
    <w:p w14:paraId="5A6BFFB9" w14:textId="77777777" w:rsidR="00790606" w:rsidRDefault="000315C8" w:rsidP="00391BC9">
      <w:pPr>
        <w:spacing w:line="480" w:lineRule="auto"/>
        <w:rPr>
          <w:ins w:id="229" w:author="Michael Chambers" w:date="2015-10-09T11:37:00Z"/>
        </w:rPr>
      </w:pPr>
      <w:ins w:id="230" w:author="Michael Chambers" w:date="2015-10-09T11:19:00Z">
        <w:r>
          <w:tab/>
        </w:r>
      </w:ins>
      <w:ins w:id="231" w:author="Michael Chambers" w:date="2015-10-09T11:36:00Z">
        <w:r>
          <w:t>Temporally-discrete profiling of Groucho occupancy reveals that Groucho may potentially play some unexplored role in regulation of these two genes.</w:t>
        </w:r>
      </w:ins>
      <w:ins w:id="232" w:author="Michael Chambers" w:date="2015-10-09T11:37:00Z">
        <w:r>
          <w:t xml:space="preserve"> Two cis-regulatory regions have been identified upstream of </w:t>
        </w:r>
        <w:r>
          <w:rPr>
            <w:i/>
          </w:rPr>
          <w:t>snail</w:t>
        </w:r>
        <w:r>
          <w:t xml:space="preserve">, either of which is sufficient for Dorsal-mediated activation of the gene in ventral regions of the early (2 – 3 hr) embryo, leading to the hypothesis that the secondary enhancer, often referred to as a shadow enhancer, is involved in fine-tuning </w:t>
        </w:r>
        <w:r>
          <w:rPr>
            <w:i/>
          </w:rPr>
          <w:t xml:space="preserve">snail </w:t>
        </w:r>
        <w:r>
          <w:t xml:space="preserve">expression, or potentially making expression more robust to stochastic fluctuations in transcription factor availability. However, Groucho recruitment patterns are asymmetric over time between these two regions, indicating potentially divergent roles in control of </w:t>
        </w:r>
        <w:r>
          <w:rPr>
            <w:i/>
          </w:rPr>
          <w:t xml:space="preserve">snail </w:t>
        </w:r>
        <w:r>
          <w:t>expression later in development.</w:t>
        </w:r>
      </w:ins>
    </w:p>
    <w:p w14:paraId="499276D3" w14:textId="7C3E31EC" w:rsidR="000315C8" w:rsidRPr="00502DE8" w:rsidRDefault="000315C8">
      <w:pPr>
        <w:spacing w:line="480" w:lineRule="auto"/>
        <w:ind w:firstLine="720"/>
        <w:rPr>
          <w:ins w:id="233" w:author="Michael Chambers" w:date="2015-09-24T20:25:00Z"/>
        </w:rPr>
        <w:pPrChange w:id="234" w:author="Michael Chambers" w:date="2015-10-09T11:38:00Z">
          <w:pPr>
            <w:spacing w:line="480" w:lineRule="auto"/>
          </w:pPr>
        </w:pPrChange>
      </w:pPr>
      <w:ins w:id="235"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dCBP. A small yet significant Gro peak is present within this region during the first time window, but disappears by later stages.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236" w:author="Michael Chambers" w:date="2015-09-24T20:25:00Z"/>
          <w:i/>
          <w:rPrChange w:id="237" w:author="Michael Chambers" w:date="2015-09-24T20:01:00Z">
            <w:rPr>
              <w:del w:id="238" w:author="Michael Chambers" w:date="2015-09-24T20:25:00Z"/>
            </w:rPr>
          </w:rPrChange>
        </w:rPr>
      </w:pPr>
      <w:del w:id="239" w:author="Michael Chambers" w:date="2015-09-24T20:01:00Z">
        <w:r w:rsidRPr="00CF4393" w:rsidDel="00CF4393">
          <w:rPr>
            <w:i/>
            <w:rPrChange w:id="240" w:author="Michael Chambers" w:date="2015-09-24T20:01:00Z">
              <w:rPr/>
            </w:rPrChange>
          </w:rPr>
          <w:delText xml:space="preserve">. </w:delText>
        </w:r>
        <w:r w:rsidR="007B0590" w:rsidRPr="00CF4393" w:rsidDel="00CF4393">
          <w:rPr>
            <w:i/>
            <w:rPrChange w:id="241" w:author="Michael Chambers" w:date="2015-09-24T20:01:00Z">
              <w:rPr/>
            </w:rPrChange>
          </w:rPr>
          <w:delText xml:space="preserve"> While this enhancer region is not known to </w:delText>
        </w:r>
        <w:r w:rsidR="00224435" w:rsidRPr="00CF4393" w:rsidDel="00CF4393">
          <w:rPr>
            <w:i/>
            <w:rPrChange w:id="242" w:author="Michael Chambers" w:date="2015-09-24T20:01:00Z">
              <w:rPr/>
            </w:rPrChange>
          </w:rPr>
          <w:delText xml:space="preserve">participate </w:delText>
        </w:r>
        <w:r w:rsidR="007B0590" w:rsidRPr="00CF4393" w:rsidDel="00CF4393">
          <w:rPr>
            <w:i/>
            <w:rPrChange w:id="243" w:author="Michael Chambers" w:date="2015-09-24T20:01:00Z">
              <w:rPr/>
            </w:rPrChange>
          </w:rPr>
          <w:delText xml:space="preserve">in dpp expression during embryogenesis, Groucho does bind both immediately downstream of dpp and </w:delText>
        </w:r>
        <w:r w:rsidR="00224435" w:rsidRPr="00CF4393" w:rsidDel="00CF4393">
          <w:rPr>
            <w:i/>
            <w:rPrChange w:id="244" w:author="Michael Chambers" w:date="2015-09-24T20:01:00Z">
              <w:rPr/>
            </w:rPrChange>
          </w:rPr>
          <w:delText>overlapping</w:delText>
        </w:r>
        <w:r w:rsidR="007B0590" w:rsidRPr="00CF4393" w:rsidDel="00CF4393">
          <w:rPr>
            <w:i/>
            <w:rPrChange w:id="245" w:author="Michael Chambers" w:date="2015-09-24T20:01:00Z">
              <w:rPr/>
            </w:rPrChange>
          </w:rPr>
          <w:delText xml:space="preserve"> the second of three </w:delText>
        </w:r>
        <w:r w:rsidR="00224435" w:rsidRPr="00CF4393" w:rsidDel="00CF4393">
          <w:rPr>
            <w:i/>
            <w:rPrChange w:id="246" w:author="Michael Chambers" w:date="2015-09-24T20:01:00Z">
              <w:rPr/>
            </w:rPrChange>
          </w:rPr>
          <w:delText xml:space="preserve">spaced </w:delText>
        </w:r>
        <w:r w:rsidR="007B0590" w:rsidRPr="00CF4393" w:rsidDel="00CF4393">
          <w:rPr>
            <w:i/>
            <w:rPrChange w:id="247" w:author="Michael Chambers" w:date="2015-09-24T20:01:00Z">
              <w:rPr/>
            </w:rPrChange>
          </w:rPr>
          <w:delText>Pangolin binding sites between 4 to 9 hours of development</w:delText>
        </w:r>
        <w:r w:rsidR="00AD14A9" w:rsidRPr="00CF4393" w:rsidDel="00CF4393">
          <w:rPr>
            <w:i/>
            <w:rPrChange w:id="248" w:author="Michael Chambers" w:date="2015-09-24T20:01:00Z">
              <w:rPr/>
            </w:rPrChange>
          </w:rPr>
          <w:delText>, indicating that these sites may potentially play a role earlier in development than previously hypothesized</w:delText>
        </w:r>
        <w:r w:rsidR="007B0590" w:rsidRPr="00CF4393" w:rsidDel="00CF4393">
          <w:rPr>
            <w:i/>
            <w:rPrChange w:id="249" w:author="Michael Chambers" w:date="2015-09-24T20:01:00Z">
              <w:rPr/>
            </w:rPrChange>
          </w:rPr>
          <w:delText>.</w:delText>
        </w:r>
      </w:del>
    </w:p>
    <w:p w14:paraId="54656F6A" w14:textId="6416FC6B" w:rsidR="00391BC9" w:rsidRDefault="00810B6C" w:rsidP="00391BC9">
      <w:pPr>
        <w:spacing w:line="480" w:lineRule="auto"/>
      </w:pPr>
      <w:r>
        <w:tab/>
      </w:r>
      <w:commentRangeStart w:id="250"/>
      <w:r w:rsidR="00094D56">
        <w:t>Dorsal</w:t>
      </w:r>
      <w:commentRangeEnd w:id="250"/>
      <w:r w:rsidR="00727F5D">
        <w:rPr>
          <w:rStyle w:val="CommentReference"/>
        </w:rPr>
        <w:commentReference w:id="250"/>
      </w:r>
      <w:r w:rsidR="00094D56">
        <w:t xml:space="preserve"> is also necessary for the ventral activation of a number of genes, a process that </w:t>
      </w:r>
      <w:r w:rsidR="0061663A">
        <w:t xml:space="preserve">is thought to be Groucho-independent. These ventrally-activated genes include rhomboid (rho), single-minded (sim), and short gastrulation (sog) </w:t>
      </w:r>
      <w:r w:rsidR="003069E4">
        <w:t>{Ip, 1992 #3042;Gonzalez-Crespo, 1993 #3043}</w:t>
      </w:r>
      <w:r w:rsidR="0061663A">
        <w: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t>
      </w:r>
    </w:p>
    <w:p w14:paraId="6F636C22" w14:textId="58B7B599" w:rsidR="0061663A" w:rsidRDefault="0061663A" w:rsidP="00391BC9">
      <w:pPr>
        <w:spacing w:line="480" w:lineRule="auto"/>
        <w:rPr>
          <w:ins w:id="251" w:author="Michael Chambers" w:date="2015-10-09T11:38:00Z"/>
        </w:rPr>
      </w:pPr>
      <w:r>
        <w:tab/>
        <w:t>ChIP-seq data reveals, however, that Groucho potentially p</w:t>
      </w:r>
      <w:r w:rsidR="00125DEA">
        <w:t xml:space="preserve">lays a role in </w:t>
      </w:r>
      <w:commentRangeStart w:id="252"/>
      <w:r w:rsidR="00125DEA">
        <w:t>regulating</w:t>
      </w:r>
      <w:commentRangeEnd w:id="252"/>
      <w:r w:rsidR="00864BFE">
        <w:rPr>
          <w:rStyle w:val="CommentReference"/>
        </w:rPr>
        <w:commentReference w:id="252"/>
      </w:r>
      <w:r>
        <w:t xml:space="preserve"> expression of these genes in some portions of the embryo</w:t>
      </w:r>
      <w:r w:rsidR="00FD1EAB">
        <w:t xml:space="preserve"> (Fig. 2-7)</w:t>
      </w:r>
      <w:r>
        <w:t xml:space="preserve">. A significant Gro peak overlaps </w:t>
      </w:r>
      <w:r w:rsidR="00125DEA">
        <w:t>a regulatory region</w:t>
      </w:r>
      <w:r>
        <w:t xml:space="preserve"> termed the neuroectoderm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neuroectoderm </w:t>
      </w:r>
      <w:r w:rsidR="003069E4">
        <w:t>{Ip,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potentially indicative of a repressive mechanism whereby Gro interacts with or blocks assembly of the primary </w:t>
      </w:r>
      <w:r w:rsidR="0060322B">
        <w:t>transcriptional</w:t>
      </w:r>
      <w:r w:rsidR="001D2B5B">
        <w:t xml:space="preserve"> </w:t>
      </w:r>
      <w:commentRangeStart w:id="253"/>
      <w:r w:rsidR="001D2B5B">
        <w:t>machinery</w:t>
      </w:r>
      <w:commentRangeEnd w:id="253"/>
      <w:r w:rsidR="0006404C">
        <w:rPr>
          <w:rStyle w:val="CommentReference"/>
        </w:rPr>
        <w:commentReference w:id="253"/>
      </w:r>
      <w:r w:rsidR="001D2B5B">
        <w:t>.</w:t>
      </w:r>
    </w:p>
    <w:p w14:paraId="790E2324" w14:textId="496F554B" w:rsidR="00790606" w:rsidRPr="00125DEA" w:rsidRDefault="00790606" w:rsidP="00391BC9">
      <w:pPr>
        <w:spacing w:line="480" w:lineRule="auto"/>
        <w:rPr>
          <w:rFonts w:ascii="Times New Roman" w:eastAsia="Times New Roman" w:hAnsi="Times New Roman" w:cs="Times New Roman"/>
        </w:rPr>
      </w:pPr>
      <w:ins w:id="254" w:author="Michael Chambers" w:date="2015-10-09T11:38:00Z">
        <w:r>
          <w:tab/>
        </w:r>
      </w:ins>
      <w:ins w:id="255" w:author="Michael Chambers" w:date="2015-10-09T11:47:00Z">
        <w:r w:rsidR="00814814">
          <w:t xml:space="preserve">Dorsal binding sites can be subdivided into multiple classes dependent on how responsive these sites are to the concentration of nuclear Dorsal. This variance in response is critical to the correct </w:t>
        </w:r>
      </w:ins>
      <w:ins w:id="256" w:author="Michael Chambers" w:date="2015-10-09T11:48:00Z">
        <w:r w:rsidR="00814814">
          <w:t>interpretation</w:t>
        </w:r>
      </w:ins>
      <w:ins w:id="257" w:author="Michael Chambers" w:date="2015-10-09T11:47:00Z">
        <w:r w:rsidR="00814814">
          <w:t xml:space="preserve"> </w:t>
        </w:r>
      </w:ins>
      <w:ins w:id="258" w:author="Michael Chambers" w:date="2015-10-09T11:48:00Z">
        <w:r w:rsidR="00814814">
          <w:t xml:space="preserve">of the Dorsal gradient present along the dorsoventral axis of the early embryo. Class I regulatory regions require the highest concentration of </w:t>
        </w:r>
      </w:ins>
      <w:ins w:id="259" w:author="Michael Chambers" w:date="2015-10-09T12:51:00Z">
        <w:r w:rsidR="00814814">
          <w:t>Dorsal for activity, conditions present in the most ventral region of the embryo</w:t>
        </w:r>
      </w:ins>
      <w:ins w:id="260" w:author="Michael Chambers" w:date="2015-10-09T12:52:00Z">
        <w:r w:rsidR="00814814">
          <w:t>.</w:t>
        </w:r>
      </w:ins>
      <w:ins w:id="261" w:author="Michael Chambers" w:date="2015-10-09T13:32:00Z">
        <w:r w:rsidR="00814814">
          <w:t xml:space="preserve"> Class II sites become activated under moderate Dorsal levels in ventrolateral portions of the embryo,</w:t>
        </w:r>
      </w:ins>
      <w:ins w:id="262" w:author="Michael Chambers" w:date="2015-10-09T13:33:00Z">
        <w:r w:rsidR="00814814">
          <w:t xml:space="preserve"> while class III sites are active under the lowest Dorsal conc</w:t>
        </w:r>
        <w:r w:rsidR="007C2288">
          <w:t>entrations, in dorsal ectoderm</w:t>
        </w:r>
        <w:r w:rsidR="00814814">
          <w:t>.</w:t>
        </w:r>
      </w:ins>
      <w:ins w:id="263" w:author="Michael Chambers" w:date="2015-10-09T12:51:00Z">
        <w:r w:rsidR="00814814">
          <w:t xml:space="preserve"> </w:t>
        </w:r>
      </w:ins>
      <w:ins w:id="264" w:author="Michael Chambers" w:date="2015-10-09T13:39:00Z">
        <w:r w:rsidR="00814814">
          <w:t>Groucho is found to bind to all three types of sites</w:t>
        </w:r>
        <w:r w:rsidR="00246EC8">
          <w:t xml:space="preserve">, with overlap strongest during the second time window, 4 </w:t>
        </w:r>
      </w:ins>
      <w:ins w:id="265" w:author="Michael Chambers" w:date="2015-10-09T13:41:00Z">
        <w:r w:rsidR="00246EC8">
          <w:t>–</w:t>
        </w:r>
      </w:ins>
      <w:ins w:id="266" w:author="Michael Chambers" w:date="2015-10-09T13:39:00Z">
        <w:r w:rsidR="00246EC8">
          <w:t xml:space="preserve"> 6.</w:t>
        </w:r>
      </w:ins>
      <w:ins w:id="267" w:author="Michael Chambers" w:date="2015-10-09T13:41:00Z">
        <w:r w:rsidR="00246EC8">
          <w:t>5 hours (Fig. 2-23).</w:t>
        </w:r>
      </w:ins>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w:t>
      </w:r>
      <w:bookmarkStart w:id="268" w:name="_GoBack"/>
      <w:bookmarkEnd w:id="268"/>
      <w:r>
        <w:t>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269"/>
      <w:r w:rsidR="004822AC">
        <w:t>gene</w:t>
      </w:r>
      <w:commentRangeEnd w:id="269"/>
      <w:r w:rsidR="00C106E2">
        <w:rPr>
          <w:rStyle w:val="CommentReference"/>
        </w:rPr>
        <w:commentReference w:id="269"/>
      </w:r>
      <w:r>
        <w:t>.</w:t>
      </w:r>
      <w:r w:rsidR="005726D7">
        <w:t xml:space="preserve"> These peaks have median widths in the 500 – 700 bp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270" w:author="Albert Courey" w:date="2015-08-24T16:06:00Z">
        <w:r w:rsidR="00C106E2">
          <w:t>2-</w:t>
        </w:r>
      </w:ins>
      <w:commentRangeStart w:id="271"/>
      <w:r w:rsidR="00DC538D">
        <w:t>9</w:t>
      </w:r>
      <w:commentRangeEnd w:id="271"/>
      <w:r w:rsidR="00C106E2">
        <w:rPr>
          <w:rStyle w:val="CommentReference"/>
        </w:rPr>
        <w:commentReference w:id="271"/>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272" w:author="Albert Courey" w:date="2015-08-25T15:27:00Z">
        <w:r w:rsidDel="00CB3FB0">
          <w:delText xml:space="preserve">in </w:delText>
        </w:r>
        <w:r w:rsidR="008E3112" w:rsidDel="00CB3FB0">
          <w:delText>promoter regions within 500bp of</w:delText>
        </w:r>
      </w:del>
      <w:ins w:id="273" w:author="Albert Courey" w:date="2015-08-25T15:27:00Z">
        <w:r w:rsidR="00CB3FB0">
          <w:t>close to</w:t>
        </w:r>
      </w:ins>
      <w:r w:rsidR="008E3112">
        <w:t xml:space="preserve"> trans</w:t>
      </w:r>
      <w:r w:rsidR="007B05E7">
        <w:t>cript</w:t>
      </w:r>
      <w:r w:rsidR="00DC538D">
        <w:t>ion start sites (Fig. 2-</w:t>
      </w:r>
      <w:commentRangeStart w:id="274"/>
      <w:r w:rsidR="00DC538D">
        <w:t>10</w:t>
      </w:r>
      <w:r w:rsidR="008E3112">
        <w:t>A</w:t>
      </w:r>
      <w:commentRangeEnd w:id="274"/>
      <w:r w:rsidR="00A5148C">
        <w:rPr>
          <w:rStyle w:val="CommentReference"/>
        </w:rPr>
        <w:commentReference w:id="274"/>
      </w:r>
      <w:r w:rsidR="008E3112">
        <w:t xml:space="preserve">). Regions further upstream (20 kb to 2 kb) are depleted for Gro occupancy, and intermediate range regions (2 kb to 500 bp) show neither depletion </w:t>
      </w:r>
      <w:r w:rsidR="00237EB9">
        <w:t>n</w:t>
      </w:r>
      <w:r w:rsidR="008E3112">
        <w:t xml:space="preserve">or enrichment. Binding within introns and 5’ UTRs is </w:t>
      </w:r>
      <w:ins w:id="275" w:author="Albert Courey" w:date="2015-08-25T15:28:00Z">
        <w:r w:rsidR="00CB3FB0">
          <w:t xml:space="preserve">also </w:t>
        </w:r>
      </w:ins>
      <w:r w:rsidR="008E3112">
        <w:t xml:space="preserve">enriched. This pattern of occupancy is </w:t>
      </w:r>
      <w:del w:id="276" w:author="Albert Courey" w:date="2015-08-25T15:28:00Z">
        <w:r w:rsidR="008E3112" w:rsidDel="00CB3FB0">
          <w:delText>at odds with the</w:delText>
        </w:r>
      </w:del>
      <w:ins w:id="277" w:author="Albert Courey" w:date="2015-08-25T15:28:00Z">
        <w:r w:rsidR="00CB3FB0">
          <w:t>somewhat surprising given the</w:t>
        </w:r>
      </w:ins>
      <w:r w:rsidR="008E3112">
        <w:t xml:space="preserve"> traditional view that Groucho is pri</w:t>
      </w:r>
      <w:r w:rsidR="00873A87">
        <w:t>marily a long-range corepressor</w:t>
      </w:r>
      <w:r w:rsidR="00C77C2F" w:rsidRPr="00C77C2F">
        <w:t xml:space="preserve"> </w:t>
      </w:r>
      <w:r w:rsidR="003069E4">
        <w:t>{Dubnicoff, 1997 #2366}</w:t>
      </w:r>
      <w:r w:rsidR="00C77C2F" w:rsidRPr="00C77C2F">
        <w:t xml:space="preserve"> </w:t>
      </w:r>
      <w:r w:rsidR="003069E4">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commentRangeStart w:id="278"/>
      <w:r w:rsidR="003069E4">
        <w:t>{Payankaulam, 2009 #2955}</w:t>
      </w:r>
      <w:commentRangeEnd w:id="278"/>
      <w:r w:rsidR="00CB3FB0">
        <w:rPr>
          <w:rStyle w:val="CommentReference"/>
        </w:rPr>
        <w:commentReference w:id="278"/>
      </w:r>
      <w:r w:rsidR="0016503B">
        <w:t>. Our data</w:t>
      </w:r>
      <w:r w:rsidR="00A15868">
        <w:t xml:space="preserve"> indicates that Gro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{Bradnam,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resulting in immunoprecipation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factors known to colocalize with Groucho</w:t>
      </w:r>
      <w:r w:rsidR="000F37B2">
        <w:t>, including twist</w:t>
      </w:r>
      <w:r w:rsidR="00062ABD">
        <w:t xml:space="preserve"> (twi)</w:t>
      </w:r>
      <w:r w:rsidR="000F37B2">
        <w:t>, tinman</w:t>
      </w:r>
      <w:r w:rsidR="00062ABD">
        <w:t xml:space="preserve"> (tin)</w:t>
      </w:r>
      <w:r w:rsidR="000F37B2">
        <w:t>, and pannier</w:t>
      </w:r>
      <w:r w:rsidR="007B05E7">
        <w:t xml:space="preserve"> (pnr), as well as</w:t>
      </w:r>
      <w:r w:rsidR="00062ABD">
        <w:t xml:space="preserve"> previously unassociated factors, including </w:t>
      </w:r>
      <w:r w:rsidR="00062ABD" w:rsidRPr="00062ABD">
        <w:t>vielfältig</w:t>
      </w:r>
      <w:r w:rsidR="00062ABD">
        <w:t xml:space="preserve"> (vlf)</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279"/>
      <w:r w:rsidR="007B05E7">
        <w:t>ultraspiracle</w:t>
      </w:r>
      <w:commentRangeEnd w:id="279"/>
      <w:r w:rsidR="00D41A26">
        <w:rPr>
          <w:rStyle w:val="CommentReference"/>
        </w:rPr>
        <w:commentReference w:id="279"/>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280"/>
      <w:r w:rsidR="009D5C49">
        <w:t>SP</w:t>
      </w:r>
      <w:commentRangeEnd w:id="280"/>
      <w:r w:rsidR="00071D1D">
        <w:rPr>
          <w:rStyle w:val="CommentReference"/>
        </w:rPr>
        <w:commentReference w:id="280"/>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germline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Gro transcripts to any significant degree across all </w:t>
      </w:r>
      <w:commentRangeStart w:id="281"/>
      <w:r w:rsidR="00306543">
        <w:t>timepoints</w:t>
      </w:r>
      <w:commentRangeEnd w:id="281"/>
      <w:r w:rsidR="00264E0A">
        <w:rPr>
          <w:rStyle w:val="CommentReference"/>
        </w:rPr>
        <w:commentReference w:id="281"/>
      </w:r>
      <w:r w:rsidR="00306543">
        <w:t xml:space="preserve">. </w:t>
      </w:r>
      <w:commentRangeStart w:id="282"/>
      <w:r w:rsidR="00306543">
        <w:t>Wild</w:t>
      </w:r>
      <w:commentRangeEnd w:id="282"/>
      <w:r w:rsidR="00264E0A">
        <w:rPr>
          <w:rStyle w:val="CommentReference"/>
        </w:rPr>
        <w:commentReference w:id="282"/>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 xml:space="preserve">Clustering of RNA-seq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283"/>
      <w:r w:rsidR="00E67908">
        <w:t>timepoint</w:t>
      </w:r>
      <w:commentRangeEnd w:id="283"/>
      <w:r w:rsidR="00071D1D">
        <w:rPr>
          <w:rStyle w:val="CommentReference"/>
        </w:rPr>
        <w:commentReference w:id="283"/>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67AE75C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w:t>
      </w:r>
      <w:ins w:id="284" w:author="Michael Chambers" w:date="2015-09-15T19:58:00Z">
        <w:r w:rsidR="003B5DEC">
          <w:tab/>
        </w:r>
      </w:ins>
      <w:r w:rsidR="00FD7F1A">
        <w:t>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248 genes, of which 151 are common between the 2x and 4x G</w:t>
      </w:r>
      <w:r w:rsidR="00DC53DC">
        <w:t>r</w:t>
      </w:r>
      <w:r w:rsidR="00DC538D">
        <w:t>o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3069E4">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3069E4">
        <w:t>{Bhambhani,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PolII localization data</w:t>
      </w:r>
      <w:r w:rsidR="00780FE2">
        <w:t xml:space="preserve"> </w:t>
      </w:r>
      <w:r w:rsidR="003069E4">
        <w:t>{Zeitlinger, 2007 #3010}</w:t>
      </w:r>
      <w:r w:rsidR="005A72DA">
        <w:t xml:space="preserve">.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285" w:author="Michael Chambers" w:date="2015-08-26T15:52:00Z"/>
        </w:rPr>
      </w:pPr>
      <w:bookmarkStart w:id="286" w:name="revised-results-section"/>
      <w:bookmarkEnd w:id="286"/>
      <w:r>
        <w:t>Discussion</w:t>
      </w:r>
    </w:p>
    <w:p w14:paraId="6A287F00" w14:textId="77777777" w:rsidR="003C0EDF" w:rsidRDefault="003C0EDF">
      <w:pPr>
        <w:rPr>
          <w:ins w:id="287" w:author="Michael Chambers" w:date="2015-08-26T15:52:00Z"/>
        </w:rPr>
        <w:pPrChange w:id="288" w:author="Michael Chambers" w:date="2015-08-26T15:52:00Z">
          <w:pPr>
            <w:pStyle w:val="Heading2"/>
            <w:spacing w:line="480" w:lineRule="auto"/>
          </w:pPr>
        </w:pPrChange>
      </w:pPr>
    </w:p>
    <w:p w14:paraId="5C9BBC3A" w14:textId="77777777" w:rsidR="003C0EDF" w:rsidRDefault="003C0EDF" w:rsidP="003C0EDF">
      <w:pPr>
        <w:spacing w:line="480" w:lineRule="auto"/>
        <w:rPr>
          <w:ins w:id="289" w:author="Michael Chambers" w:date="2015-08-26T15:52:00Z"/>
          <w:i/>
        </w:rPr>
      </w:pPr>
      <w:ins w:id="290" w:author="Michael Chambers" w:date="2015-08-26T15:52:00Z">
        <w:r>
          <w:rPr>
            <w:i/>
          </w:rPr>
          <w:t>Groucho is recruited ubiquitiously and dynamically throughout the genome</w:t>
        </w:r>
      </w:ins>
    </w:p>
    <w:p w14:paraId="5D90DE07" w14:textId="77777777" w:rsidR="003C0EDF" w:rsidRDefault="003C0EDF" w:rsidP="003C0EDF">
      <w:pPr>
        <w:spacing w:line="480" w:lineRule="auto"/>
        <w:rPr>
          <w:ins w:id="291" w:author="Michael Chambers" w:date="2015-08-26T15:52:00Z"/>
        </w:rPr>
      </w:pPr>
    </w:p>
    <w:p w14:paraId="19A28E08" w14:textId="77777777" w:rsidR="003C0EDF" w:rsidRDefault="003C0EDF" w:rsidP="003C0EDF">
      <w:pPr>
        <w:spacing w:line="480" w:lineRule="auto"/>
        <w:rPr>
          <w:ins w:id="292" w:author="Michael Chambers" w:date="2015-08-26T15:52:00Z"/>
        </w:rPr>
      </w:pPr>
      <w:ins w:id="293"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hr to 4 – 6.5 hr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294" w:author="Michael Chambers" w:date="2015-08-26T15:52:00Z"/>
        </w:rPr>
      </w:pPr>
      <w:ins w:id="295" w:author="Michael Chambers" w:date="2015-08-26T15:52:00Z">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r>
          <w:rPr>
            <w:i/>
          </w:rPr>
          <w:t>zen</w:t>
        </w:r>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 Repression may also be initiated by the well-documented interaction of Groucho with HDAC1/Rpd3, leading 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r>
          <w:rPr>
            <w:i/>
          </w:rPr>
          <w:t xml:space="preserve">zen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296" w:author="Michael Chambers" w:date="2015-08-26T15:52:00Z"/>
        </w:rPr>
      </w:pPr>
      <w:ins w:id="297"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and in animals generally. Multiple factors, including kruppel and twist have been shown to commonly localize to intronic regions</w:t>
        </w:r>
        <w:r w:rsidRPr="00876316">
          <w:t>{Matyash, 2004 #3046}</w:t>
        </w:r>
        <w:r>
          <w:t xml:space="preserve"> </w:t>
        </w:r>
        <w:r w:rsidRPr="00876316">
          <w:t>{Sandmann, 2007 #3048} {Zeitlinger,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{Yenerall, 2011 #3051}. Consistent with this hypothesis, developmentally-regulated genes known to exhibit promoter-proximal pausing of RNA PolII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{Bothma, 2011 #2304}.  Due to the relatively slow rate of progression of PolII (~ 1.1 to 1.5 kb per min in </w:t>
        </w:r>
        <w:r>
          <w:rPr>
            <w:i/>
          </w:rPr>
          <w:t>Drosophila)</w:t>
        </w:r>
        <w:r>
          <w:t xml:space="preserve"> {Ardehali, 2009 #3053}, this lag time can become significant, especially under developmental contexts in which temporal control of repression can be as important as activation. While microRNAs are known to dampen this effect in some contexts {Biemar, 2005 #3054}, Groucho-mediated repression initiated by binding intragenically could potentially be another method to achieve a similar end.</w:t>
        </w:r>
      </w:ins>
    </w:p>
    <w:p w14:paraId="2E9D1E2F" w14:textId="77777777" w:rsidR="003C0EDF" w:rsidRPr="003C0EDF" w:rsidRDefault="003C0EDF">
      <w:pPr>
        <w:pPrChange w:id="298"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I think this is also suggested by a paper from Arnosti.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7" w:author="Albert Courey" w:date="2015-08-24T12:41:00Z" w:initials="AC">
    <w:p w14:paraId="4A2ADE75" w14:textId="19EB58F4" w:rsidR="00CB3FB0" w:rsidRDefault="00CB3FB0">
      <w:pPr>
        <w:pStyle w:val="CommentText"/>
      </w:pPr>
      <w:r>
        <w:rPr>
          <w:rStyle w:val="CommentReference"/>
        </w:rPr>
        <w:annotationRef/>
      </w:r>
      <w:r>
        <w:t>Please complete this sentence explaining what we conclude, based on the analysis presented in this chapter, about Gro’s influence on the developmentally regulated gene network.</w:t>
      </w:r>
    </w:p>
  </w:comment>
  <w:comment w:id="110" w:author="Albert Courey" w:date="2015-08-24T12:46:00Z" w:initials="AC">
    <w:p w14:paraId="08EF274D" w14:textId="3B033900" w:rsidR="00CB3FB0" w:rsidRDefault="00CB3FB0">
      <w:pPr>
        <w:pStyle w:val="CommentText"/>
      </w:pPr>
      <w:r>
        <w:rPr>
          <w:rStyle w:val="CommentReference"/>
        </w:rPr>
        <w:annotationRef/>
      </w:r>
      <w:r>
        <w:t>Maybe a single Venn diagram in which you compare the modencode data to the combination of our 3 time points would be a better way of making this point.</w:t>
      </w:r>
    </w:p>
  </w:comment>
  <w:comment w:id="131" w:author="Albert Courey" w:date="2015-08-24T13:15:00Z" w:initials="AC">
    <w:p w14:paraId="14BCFC62" w14:textId="11D23CE7" w:rsidR="00CB3FB0" w:rsidRDefault="00CB3FB0">
      <w:pPr>
        <w:pStyle w:val="CommentText"/>
      </w:pPr>
      <w:r>
        <w:rPr>
          <w:rStyle w:val="CommentReference"/>
        </w:rPr>
        <w:annotationRef/>
      </w:r>
      <w:r>
        <w:t xml:space="preserve">Did you subtract input peaks. If so, you should say so? </w:t>
      </w:r>
    </w:p>
  </w:comment>
  <w:comment w:id="132"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33" w:author="Albert Courey" w:date="2015-08-25T14:42:00Z" w:initials="AC">
    <w:p w14:paraId="540EDB9D" w14:textId="7E763478" w:rsidR="00CB3FB0" w:rsidRDefault="00CB3FB0">
      <w:pPr>
        <w:pStyle w:val="CommentText"/>
      </w:pPr>
      <w:r>
        <w:rPr>
          <w:rStyle w:val="CommentReference"/>
        </w:rPr>
        <w:annotationRef/>
      </w:r>
      <w:r>
        <w:t>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PcG repression, Gro-mediated repression may be more readily reversible. The question of whether Gro is regulating these genes later on could potentially be addressed by looking at the RNA-seq data. Should we wait until after we introduce the RNA-seq analysis before talking about this stuff?</w:t>
      </w:r>
    </w:p>
  </w:comment>
  <w:comment w:id="139"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tolloid. The VRE in tolloid has been mapped. It is published here: </w:t>
      </w:r>
      <w:hyperlink r:id="rId1" w:history="1">
        <w:r w:rsidRPr="003F6E51">
          <w:rPr>
            <w:rStyle w:val="Hyperlink"/>
          </w:rPr>
          <w:t>http://www.ncbi.nlm.nih.gov/pubmed/8264640</w:t>
        </w:r>
      </w:hyperlink>
      <w:r>
        <w:t>. You should compare the Gro ChIP-seq data for these genes (zen, dpp, tld) with the genome wide Dorsal-ChIP data that is publically available. We need to see if there is correspondence between the Gro and Dorsal peaks.</w:t>
      </w:r>
    </w:p>
  </w:comment>
  <w:comment w:id="149" w:author="Albert Courey" w:date="2015-08-24T15:47:00Z" w:initials="AC">
    <w:p w14:paraId="19B8B5A0" w14:textId="075DF27F" w:rsidR="00CB3FB0" w:rsidRDefault="00CB3FB0">
      <w:pPr>
        <w:pStyle w:val="CommentText"/>
      </w:pPr>
      <w:r>
        <w:rPr>
          <w:rStyle w:val="CommentReference"/>
        </w:rPr>
        <w:annotationRef/>
      </w:r>
      <w:r>
        <w:t>I decided to delete this stuff on imaginal development as it seems beside the point.</w:t>
      </w:r>
    </w:p>
  </w:comment>
  <w:comment w:id="250" w:author="Albert Courey" w:date="2015-08-25T14:44:00Z" w:initials="AC">
    <w:p w14:paraId="2C0CA558" w14:textId="657A3C09" w:rsidR="00CB3FB0" w:rsidRDefault="00CB3FB0">
      <w:pPr>
        <w:pStyle w:val="CommentText"/>
      </w:pPr>
      <w:r>
        <w:rPr>
          <w:rStyle w:val="CommentReference"/>
        </w:rPr>
        <w:annotationRef/>
      </w:r>
      <w:r>
        <w:t>If you are going to talk about genes that are activated by Dorsal, you should include the mesodermal genes (twist and snail) and not just the neuroectodermal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(Dri, etc.) our required to assist Dorsal in the recruit of Gro. But another possibility is that those other factors somehow are required not for recruitment by Gro, but for repression.</w:t>
      </w:r>
    </w:p>
  </w:comment>
  <w:comment w:id="252"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253"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269" w:author="Albert Courey" w:date="2015-08-24T16:05:00Z" w:initials="AC">
    <w:p w14:paraId="5E543679" w14:textId="730F779D" w:rsidR="00CB3FB0" w:rsidRDefault="00CB3FB0">
      <w:pPr>
        <w:pStyle w:val="CommentText"/>
      </w:pPr>
      <w:r>
        <w:rPr>
          <w:rStyle w:val="CommentReference"/>
        </w:rPr>
        <w:annotationRef/>
      </w:r>
      <w:r>
        <w:t>Mike, Can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271" w:author="Albert Courey" w:date="2015-08-25T14:47:00Z" w:initials="AC">
    <w:p w14:paraId="6BB84EAF" w14:textId="3D7E7045" w:rsidR="00CB3FB0" w:rsidRDefault="00CB3FB0">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274" w:author="Albert Courey" w:date="2015-08-25T15:27:00Z" w:initials="AC">
    <w:p w14:paraId="70A20A73" w14:textId="14440D9F" w:rsidR="00CB3FB0" w:rsidRDefault="00CB3FB0">
      <w:pPr>
        <w:pStyle w:val="CommentText"/>
      </w:pPr>
      <w:r>
        <w:rPr>
          <w:rStyle w:val="CommentReference"/>
        </w:rPr>
        <w:annotationRef/>
      </w:r>
      <w:r>
        <w:t>I don’t like the phrase “promoter regions within 500 bp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278"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intergenic regions. This is somewhat surprising given the view that Gro is a long-range co-repressor. </w:t>
      </w:r>
    </w:p>
  </w:comment>
  <w:comment w:id="279"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RNA-seq) are enriched for any particular motifs relative to binding sites for genes that are not associated with regulated genes.  I’m also not sure if the best way to divide the data are by intergenic vs. inside gene. What is the criteria for deciding if a binding site is intergenic (does that mean it’s within the transcribed region?)</w:t>
      </w:r>
    </w:p>
  </w:comment>
  <w:comment w:id="280"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281" w:author="Albert Courey" w:date="2015-08-25T16:01:00Z" w:initials="AC">
    <w:p w14:paraId="2673BC1D" w14:textId="5FB3F11F" w:rsidR="00264E0A" w:rsidRDefault="00264E0A">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282"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283"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15C8"/>
    <w:rsid w:val="000376C3"/>
    <w:rsid w:val="00041DE0"/>
    <w:rsid w:val="000451FA"/>
    <w:rsid w:val="000514F0"/>
    <w:rsid w:val="00056237"/>
    <w:rsid w:val="00062ABD"/>
    <w:rsid w:val="000633C8"/>
    <w:rsid w:val="0006404C"/>
    <w:rsid w:val="00066033"/>
    <w:rsid w:val="00071D1D"/>
    <w:rsid w:val="00091FF8"/>
    <w:rsid w:val="00094D56"/>
    <w:rsid w:val="000A6193"/>
    <w:rsid w:val="000A776F"/>
    <w:rsid w:val="000B3215"/>
    <w:rsid w:val="000B41DA"/>
    <w:rsid w:val="000D2F6D"/>
    <w:rsid w:val="000D67F3"/>
    <w:rsid w:val="000F37B2"/>
    <w:rsid w:val="000F4492"/>
    <w:rsid w:val="001029DD"/>
    <w:rsid w:val="00112A9C"/>
    <w:rsid w:val="001243BA"/>
    <w:rsid w:val="00125DEA"/>
    <w:rsid w:val="0014086B"/>
    <w:rsid w:val="00156EA1"/>
    <w:rsid w:val="001635D1"/>
    <w:rsid w:val="0016503B"/>
    <w:rsid w:val="00170024"/>
    <w:rsid w:val="0017002A"/>
    <w:rsid w:val="00172568"/>
    <w:rsid w:val="00173597"/>
    <w:rsid w:val="0019686A"/>
    <w:rsid w:val="001A137F"/>
    <w:rsid w:val="001B0992"/>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46EC8"/>
    <w:rsid w:val="002509E0"/>
    <w:rsid w:val="002563E7"/>
    <w:rsid w:val="002639E8"/>
    <w:rsid w:val="00264E0A"/>
    <w:rsid w:val="00275CDA"/>
    <w:rsid w:val="00284E7F"/>
    <w:rsid w:val="002B5B8B"/>
    <w:rsid w:val="002B6AE9"/>
    <w:rsid w:val="002C058C"/>
    <w:rsid w:val="002C0657"/>
    <w:rsid w:val="002E08A6"/>
    <w:rsid w:val="002E3A14"/>
    <w:rsid w:val="002E5109"/>
    <w:rsid w:val="002E790E"/>
    <w:rsid w:val="00306543"/>
    <w:rsid w:val="003069E4"/>
    <w:rsid w:val="00326671"/>
    <w:rsid w:val="00327E1B"/>
    <w:rsid w:val="003358B1"/>
    <w:rsid w:val="0035211A"/>
    <w:rsid w:val="003546C5"/>
    <w:rsid w:val="003553D9"/>
    <w:rsid w:val="0035579F"/>
    <w:rsid w:val="00391BC9"/>
    <w:rsid w:val="00396F32"/>
    <w:rsid w:val="003A1A0C"/>
    <w:rsid w:val="003B11F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61586"/>
    <w:rsid w:val="004643B0"/>
    <w:rsid w:val="004822AC"/>
    <w:rsid w:val="004933F0"/>
    <w:rsid w:val="00495D91"/>
    <w:rsid w:val="004A7559"/>
    <w:rsid w:val="004B64AB"/>
    <w:rsid w:val="004C62C0"/>
    <w:rsid w:val="004D243C"/>
    <w:rsid w:val="004D40D9"/>
    <w:rsid w:val="004F0276"/>
    <w:rsid w:val="004F0AF3"/>
    <w:rsid w:val="004F14EE"/>
    <w:rsid w:val="00502DE8"/>
    <w:rsid w:val="0051034C"/>
    <w:rsid w:val="005230E1"/>
    <w:rsid w:val="005242B2"/>
    <w:rsid w:val="00527EF6"/>
    <w:rsid w:val="005368F2"/>
    <w:rsid w:val="00540604"/>
    <w:rsid w:val="00543456"/>
    <w:rsid w:val="00550E71"/>
    <w:rsid w:val="00551DEF"/>
    <w:rsid w:val="0055323B"/>
    <w:rsid w:val="0055499D"/>
    <w:rsid w:val="00555693"/>
    <w:rsid w:val="005726D7"/>
    <w:rsid w:val="005774BE"/>
    <w:rsid w:val="00592BBF"/>
    <w:rsid w:val="005A16B2"/>
    <w:rsid w:val="005A72DA"/>
    <w:rsid w:val="005B535B"/>
    <w:rsid w:val="005C2AB8"/>
    <w:rsid w:val="005C4807"/>
    <w:rsid w:val="005D0256"/>
    <w:rsid w:val="005D1703"/>
    <w:rsid w:val="005D1B49"/>
    <w:rsid w:val="005D2CC0"/>
    <w:rsid w:val="0060322B"/>
    <w:rsid w:val="006063EB"/>
    <w:rsid w:val="00607702"/>
    <w:rsid w:val="0061663A"/>
    <w:rsid w:val="006208E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0606"/>
    <w:rsid w:val="007961E8"/>
    <w:rsid w:val="007A01F5"/>
    <w:rsid w:val="007A1216"/>
    <w:rsid w:val="007A779E"/>
    <w:rsid w:val="007A7FF8"/>
    <w:rsid w:val="007B0590"/>
    <w:rsid w:val="007B05E7"/>
    <w:rsid w:val="007B1C60"/>
    <w:rsid w:val="007B6A08"/>
    <w:rsid w:val="007C2288"/>
    <w:rsid w:val="007C33E3"/>
    <w:rsid w:val="007D0A4F"/>
    <w:rsid w:val="007D448A"/>
    <w:rsid w:val="007E0AFD"/>
    <w:rsid w:val="007F1E21"/>
    <w:rsid w:val="00803659"/>
    <w:rsid w:val="00807AA6"/>
    <w:rsid w:val="00810B6C"/>
    <w:rsid w:val="00811640"/>
    <w:rsid w:val="00814814"/>
    <w:rsid w:val="008160BB"/>
    <w:rsid w:val="00824312"/>
    <w:rsid w:val="00824D9F"/>
    <w:rsid w:val="008428ED"/>
    <w:rsid w:val="00844138"/>
    <w:rsid w:val="00844F7B"/>
    <w:rsid w:val="00864BFE"/>
    <w:rsid w:val="00866555"/>
    <w:rsid w:val="00873A87"/>
    <w:rsid w:val="008754BB"/>
    <w:rsid w:val="00881752"/>
    <w:rsid w:val="00882A36"/>
    <w:rsid w:val="0089157F"/>
    <w:rsid w:val="008A2834"/>
    <w:rsid w:val="008B018F"/>
    <w:rsid w:val="008B050E"/>
    <w:rsid w:val="008B10CF"/>
    <w:rsid w:val="008B77F7"/>
    <w:rsid w:val="008C0AAC"/>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80F9A"/>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6013"/>
    <w:rsid w:val="00A95BC0"/>
    <w:rsid w:val="00AA2523"/>
    <w:rsid w:val="00AA3A3E"/>
    <w:rsid w:val="00AB361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4F5"/>
    <w:rsid w:val="00C106E2"/>
    <w:rsid w:val="00C219BE"/>
    <w:rsid w:val="00C316C2"/>
    <w:rsid w:val="00C34B47"/>
    <w:rsid w:val="00C4614F"/>
    <w:rsid w:val="00C4678B"/>
    <w:rsid w:val="00C46D6E"/>
    <w:rsid w:val="00C56855"/>
    <w:rsid w:val="00C66AD0"/>
    <w:rsid w:val="00C77C2F"/>
    <w:rsid w:val="00C91541"/>
    <w:rsid w:val="00C923DA"/>
    <w:rsid w:val="00CA7E4A"/>
    <w:rsid w:val="00CB3FB0"/>
    <w:rsid w:val="00CC067C"/>
    <w:rsid w:val="00CD348D"/>
    <w:rsid w:val="00CF4393"/>
    <w:rsid w:val="00CF5739"/>
    <w:rsid w:val="00D007C0"/>
    <w:rsid w:val="00D11037"/>
    <w:rsid w:val="00D13193"/>
    <w:rsid w:val="00D155A5"/>
    <w:rsid w:val="00D174D1"/>
    <w:rsid w:val="00D17E0A"/>
    <w:rsid w:val="00D24DC3"/>
    <w:rsid w:val="00D3227B"/>
    <w:rsid w:val="00D41A26"/>
    <w:rsid w:val="00D473EB"/>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06A4"/>
    <w:rsid w:val="00DE77EE"/>
    <w:rsid w:val="00DF7C23"/>
    <w:rsid w:val="00E047A0"/>
    <w:rsid w:val="00E04A56"/>
    <w:rsid w:val="00E0560C"/>
    <w:rsid w:val="00E15708"/>
    <w:rsid w:val="00E303B2"/>
    <w:rsid w:val="00E30565"/>
    <w:rsid w:val="00E31AE1"/>
    <w:rsid w:val="00E3439D"/>
    <w:rsid w:val="00E408C1"/>
    <w:rsid w:val="00E40A04"/>
    <w:rsid w:val="00E534FE"/>
    <w:rsid w:val="00E55542"/>
    <w:rsid w:val="00E67908"/>
    <w:rsid w:val="00E81819"/>
    <w:rsid w:val="00E86375"/>
    <w:rsid w:val="00E94AB8"/>
    <w:rsid w:val="00EA15C0"/>
    <w:rsid w:val="00EB13DB"/>
    <w:rsid w:val="00EB162A"/>
    <w:rsid w:val="00EC1F28"/>
    <w:rsid w:val="00ED2BD5"/>
    <w:rsid w:val="00EF39B8"/>
    <w:rsid w:val="00EF6429"/>
    <w:rsid w:val="00F034D8"/>
    <w:rsid w:val="00F17D84"/>
    <w:rsid w:val="00F227AE"/>
    <w:rsid w:val="00F51F22"/>
    <w:rsid w:val="00F55887"/>
    <w:rsid w:val="00F605AB"/>
    <w:rsid w:val="00F6363E"/>
    <w:rsid w:val="00F66D67"/>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4B3E3-A50D-B941-9B37-FDCF89ED1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26</Pages>
  <Words>6600</Words>
  <Characters>37622</Characters>
  <Application>Microsoft Macintosh Word</Application>
  <DocSecurity>0</DocSecurity>
  <Lines>313</Lines>
  <Paragraphs>88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44134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38</cp:revision>
  <cp:lastPrinted>2015-08-19T19:32:00Z</cp:lastPrinted>
  <dcterms:created xsi:type="dcterms:W3CDTF">2015-08-24T19:24:00Z</dcterms:created>
  <dcterms:modified xsi:type="dcterms:W3CDTF">2015-10-26T01:53:00Z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