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FE4409">
      <w:pPr>
        <w:spacing w:line="480" w:lineRule="auto"/>
        <w:jc w:val="both"/>
        <w:rPr>
          <w:i/>
        </w:rPr>
      </w:pPr>
    </w:p>
    <w:p w14:paraId="4AB7C1B7" w14:textId="77777777" w:rsidR="00645F6F" w:rsidRPr="00C316C2" w:rsidRDefault="004C62C0" w:rsidP="00FE4409">
      <w:pPr>
        <w:spacing w:line="480" w:lineRule="auto"/>
        <w:jc w:val="both"/>
        <w:rPr>
          <w:i/>
        </w:rPr>
      </w:pPr>
      <w:r w:rsidRPr="00C316C2">
        <w:rPr>
          <w:i/>
        </w:rPr>
        <w:t>Identification of Groucho Targets by Developmental Stage</w:t>
      </w:r>
    </w:p>
    <w:p w14:paraId="4B17F8B9" w14:textId="77777777" w:rsidR="00C56855" w:rsidRDefault="00C56855" w:rsidP="00FE4409">
      <w:pPr>
        <w:spacing w:line="480" w:lineRule="auto"/>
        <w:jc w:val="both"/>
      </w:pPr>
    </w:p>
    <w:p w14:paraId="155F22AB" w14:textId="1C6382A3" w:rsidR="00A30785" w:rsidRDefault="00A30785" w:rsidP="00FE4409">
      <w:pPr>
        <w:spacing w:line="480" w:lineRule="auto"/>
        <w:jc w:val="both"/>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w:t>
      </w:r>
      <w:proofErr w:type="spellStart"/>
      <w:r>
        <w:t>transcriptomes</w:t>
      </w:r>
      <w:proofErr w:type="spellEnd"/>
      <w:r>
        <w:t xml:space="preserve">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w:t>
      </w:r>
      <w:proofErr w:type="spellStart"/>
      <w:r w:rsidR="009D5C49">
        <w:t>Gro∆SP</w:t>
      </w:r>
      <w:proofErr w:type="spellEnd"/>
      <w:r w:rsidR="009D5C49">
        <w:t>)</w:t>
      </w:r>
      <w:r>
        <w:t xml:space="preserve">. Additionally, we analyzed the </w:t>
      </w:r>
      <w:proofErr w:type="spellStart"/>
      <w:r>
        <w:t>transcriptome</w:t>
      </w:r>
      <w:proofErr w:type="spellEnd"/>
      <w:r>
        <w:t xml:space="preserv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FE4409">
      <w:pPr>
        <w:spacing w:line="480" w:lineRule="auto"/>
        <w:jc w:val="both"/>
      </w:pPr>
    </w:p>
    <w:p w14:paraId="206C37C0" w14:textId="4A3549A8" w:rsidR="009D5C49" w:rsidRPr="00742D23" w:rsidRDefault="009D5C49" w:rsidP="00FE4409">
      <w:pPr>
        <w:spacing w:line="480" w:lineRule="auto"/>
        <w:jc w:val="both"/>
      </w:pPr>
      <w:r>
        <w:t xml:space="preserve">Perturbation of Groucho levels results in the </w:t>
      </w:r>
      <w:proofErr w:type="spellStart"/>
      <w:r>
        <w:t>misregulation</w:t>
      </w:r>
      <w:proofErr w:type="spellEnd"/>
      <w:r>
        <w:t xml:space="preserve"> of a significant proportion of the Drosophila genome over each timespan (</w:t>
      </w:r>
      <w:r w:rsidR="000B41DA">
        <w:rPr>
          <w:i/>
        </w:rPr>
        <w:t>Fig</w:t>
      </w:r>
      <w:r w:rsidR="000B41DA" w:rsidRPr="000B41DA">
        <w:rPr>
          <w:i/>
        </w:rPr>
        <w:t xml:space="preserve">: Table or </w:t>
      </w:r>
      <w:proofErr w:type="spellStart"/>
      <w:r w:rsidR="000B41DA" w:rsidRPr="000B41DA">
        <w:rPr>
          <w:i/>
        </w:rPr>
        <w:t>heatmap</w:t>
      </w:r>
      <w:proofErr w:type="spellEnd"/>
      <w:r w:rsidR="000B41DA" w:rsidRPr="000B41DA">
        <w:rPr>
          <w:i/>
        </w:rPr>
        <w:t xml:space="preserve"> of significant differential expression of each gene by </w:t>
      </w:r>
      <w:proofErr w:type="spellStart"/>
      <w:r w:rsidR="000B41DA" w:rsidRPr="000B41DA">
        <w:rPr>
          <w:i/>
        </w:rPr>
        <w:t>timepoint</w:t>
      </w:r>
      <w:proofErr w:type="spellEnd"/>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proofErr w:type="spellStart"/>
      <w:r w:rsidR="00E67908">
        <w:t>timepoint</w:t>
      </w:r>
      <w:proofErr w:type="spellEnd"/>
      <w:r w:rsidR="004643B0">
        <w:t>. As Groucho is known to restrict the expression patterns of several transcription factors (including tailless and</w:t>
      </w:r>
      <w:r w:rsidR="00E67908">
        <w:t xml:space="preserve"> </w:t>
      </w:r>
      <w:proofErr w:type="spellStart"/>
      <w:r w:rsidR="00E67908">
        <w:t>huckebein</w:t>
      </w:r>
      <w:proofErr w:type="spellEnd"/>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FE4409">
      <w:pPr>
        <w:spacing w:line="480" w:lineRule="auto"/>
        <w:jc w:val="both"/>
      </w:pPr>
    </w:p>
    <w:p w14:paraId="03CB6574" w14:textId="5FDC1008" w:rsidR="009D5C49" w:rsidRDefault="009D5C49" w:rsidP="00FE4409">
      <w:pPr>
        <w:spacing w:line="480" w:lineRule="auto"/>
        <w:jc w:val="both"/>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FE4409">
      <w:pPr>
        <w:spacing w:line="480" w:lineRule="auto"/>
        <w:jc w:val="both"/>
      </w:pPr>
    </w:p>
    <w:p w14:paraId="7DC1B77C" w14:textId="2575DF0F" w:rsidR="00A30785" w:rsidRDefault="008C46AF" w:rsidP="00FE4409">
      <w:pPr>
        <w:spacing w:line="480" w:lineRule="auto"/>
        <w:jc w:val="both"/>
      </w:pPr>
      <w:r>
        <w:t xml:space="preserve">To identify primary targets of Groucho at each </w:t>
      </w:r>
      <w:proofErr w:type="spellStart"/>
      <w:r>
        <w:t>timepoint</w:t>
      </w:r>
      <w:proofErr w:type="spellEnd"/>
      <w:r>
        <w:t xml:space="preserve">,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 xml:space="preserve">At early </w:t>
      </w:r>
      <w:proofErr w:type="spellStart"/>
      <w:r w:rsidR="003E0380">
        <w:t>timepoints</w:t>
      </w:r>
      <w:proofErr w:type="spellEnd"/>
      <w:r w:rsidR="003E0380">
        <w:t>,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FE4409">
      <w:pPr>
        <w:spacing w:line="480" w:lineRule="auto"/>
        <w:jc w:val="both"/>
      </w:pPr>
    </w:p>
    <w:p w14:paraId="065CDE8E" w14:textId="5A797B85" w:rsidR="003F10ED" w:rsidRDefault="003F10ED" w:rsidP="00FE4409">
      <w:pPr>
        <w:spacing w:line="480" w:lineRule="auto"/>
        <w:jc w:val="both"/>
        <w:rPr>
          <w:i/>
        </w:rPr>
      </w:pPr>
      <w:r>
        <w:rPr>
          <w:i/>
        </w:rPr>
        <w:t xml:space="preserve">Total mRNA levels correlate well with nascent mRNA levels at all </w:t>
      </w:r>
      <w:proofErr w:type="spellStart"/>
      <w:r>
        <w:rPr>
          <w:i/>
        </w:rPr>
        <w:t>timepoints</w:t>
      </w:r>
      <w:proofErr w:type="spellEnd"/>
      <w:r>
        <w:rPr>
          <w:i/>
        </w:rPr>
        <w:t xml:space="preserve"> </w:t>
      </w:r>
    </w:p>
    <w:p w14:paraId="33D294C6" w14:textId="77777777" w:rsidR="003F10ED" w:rsidRDefault="003F10ED" w:rsidP="00FE4409">
      <w:pPr>
        <w:spacing w:line="480" w:lineRule="auto"/>
        <w:jc w:val="both"/>
      </w:pPr>
    </w:p>
    <w:p w14:paraId="5F2A32FD" w14:textId="73002353" w:rsidR="00C923DA" w:rsidRDefault="00D11037" w:rsidP="00FE4409">
      <w:pPr>
        <w:spacing w:line="480" w:lineRule="auto"/>
        <w:jc w:val="both"/>
      </w:pPr>
      <w:r>
        <w:t xml:space="preserve">As embryos at the stages utilized for </w:t>
      </w:r>
      <w:proofErr w:type="spellStart"/>
      <w:r>
        <w:t>transcriptome</w:t>
      </w:r>
      <w:proofErr w:type="spellEnd"/>
      <w:r>
        <w:t xml:space="preserve"> measurements are highly dynamic systems, with rapidly fluctuating levels of transcripts, we used Nascent-</w:t>
      </w:r>
      <w:proofErr w:type="spellStart"/>
      <w:r>
        <w:t>seq</w:t>
      </w:r>
      <w:proofErr w:type="spellEnd"/>
      <w:r>
        <w:t xml:space="preserve"> to confirm that the </w:t>
      </w:r>
      <w:proofErr w:type="spellStart"/>
      <w:r>
        <w:t>transcriptome</w:t>
      </w:r>
      <w:proofErr w:type="spellEnd"/>
      <w:r>
        <w:t xml:space="preserv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FE4409">
      <w:pPr>
        <w:spacing w:line="480" w:lineRule="auto"/>
        <w:jc w:val="both"/>
      </w:pPr>
    </w:p>
    <w:p w14:paraId="17D06021" w14:textId="280FB1ED" w:rsidR="00D11037" w:rsidRPr="00C923DA" w:rsidRDefault="000D2F6D" w:rsidP="00FE4409">
      <w:pPr>
        <w:spacing w:line="480" w:lineRule="auto"/>
        <w:jc w:val="both"/>
      </w:pPr>
      <w:r w:rsidRPr="000D2F6D">
        <w:t>Embryos</w:t>
      </w:r>
      <w:r>
        <w:t xml:space="preserve"> were collected at </w:t>
      </w:r>
      <w:r w:rsidR="00C923DA">
        <w:t xml:space="preserve">each </w:t>
      </w:r>
      <w:proofErr w:type="spellStart"/>
      <w:r w:rsidR="00C923DA">
        <w:t>timepoint</w:t>
      </w:r>
      <w:proofErr w:type="spellEnd"/>
      <w:r w:rsidR="00C923DA">
        <w:t xml:space="preserve">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FE4409">
      <w:pPr>
        <w:spacing w:line="480" w:lineRule="auto"/>
        <w:jc w:val="both"/>
      </w:pPr>
    </w:p>
    <w:p w14:paraId="1137625E" w14:textId="615A503F" w:rsidR="00EF39B8" w:rsidRDefault="0020322A" w:rsidP="00FE4409">
      <w:pPr>
        <w:spacing w:line="480" w:lineRule="auto"/>
        <w:jc w:val="both"/>
        <w:rPr>
          <w:i/>
        </w:rPr>
      </w:pPr>
      <w:r>
        <w:rPr>
          <w:i/>
        </w:rPr>
        <w:t xml:space="preserve">Groucho </w:t>
      </w:r>
      <w:r w:rsidR="00903FF8">
        <w:rPr>
          <w:i/>
        </w:rPr>
        <w:t>occupancy undergoes</w:t>
      </w:r>
      <w:r w:rsidR="00D007C0">
        <w:rPr>
          <w:i/>
        </w:rPr>
        <w:t xml:space="preserve"> extensive rearrangement during early </w:t>
      </w:r>
      <w:proofErr w:type="spellStart"/>
      <w:r w:rsidR="00D007C0">
        <w:rPr>
          <w:i/>
        </w:rPr>
        <w:t>timepoints</w:t>
      </w:r>
      <w:proofErr w:type="spellEnd"/>
    </w:p>
    <w:p w14:paraId="5A825929" w14:textId="77777777" w:rsidR="00B60E91" w:rsidRDefault="00B60E91" w:rsidP="00FE4409">
      <w:pPr>
        <w:spacing w:line="480" w:lineRule="auto"/>
        <w:jc w:val="both"/>
      </w:pPr>
    </w:p>
    <w:p w14:paraId="074B96D9" w14:textId="3FF836D6" w:rsidR="00D007C0" w:rsidRDefault="00B60E91" w:rsidP="00FE4409">
      <w:pPr>
        <w:spacing w:line="480" w:lineRule="auto"/>
        <w:jc w:val="both"/>
      </w:pPr>
      <w:proofErr w:type="spellStart"/>
      <w:r>
        <w:t>ChIP-seq</w:t>
      </w:r>
      <w:proofErr w:type="spellEnd"/>
      <w:r>
        <w:t xml:space="preserve"> was performed in duplicate on fly embryos collected at three </w:t>
      </w:r>
      <w:proofErr w:type="spellStart"/>
      <w:r>
        <w:t>timepoints</w:t>
      </w:r>
      <w:proofErr w:type="spellEnd"/>
      <w:r>
        <w:t xml:space="preserve"> with a polyclonal Groucho antibody. Peak modeling identified widespread Groucho binding throughout the </w:t>
      </w:r>
      <w:r w:rsidR="000B41DA">
        <w:t>genome</w:t>
      </w:r>
      <w:r>
        <w:t>, and high biological reproducibility between replicates</w:t>
      </w:r>
      <w:bookmarkStart w:id="0" w:name="_GoBack"/>
      <w:r>
        <w:t xml:space="preserve"> (Figure – Venn diagram showing peak overlap between replicates per </w:t>
      </w:r>
      <w:proofErr w:type="spellStart"/>
      <w:r>
        <w:t>timepoint</w:t>
      </w:r>
      <w:proofErr w:type="spellEnd"/>
      <w:r>
        <w:t xml:space="preserve">, as well as overlap of peaks between </w:t>
      </w:r>
      <w:proofErr w:type="spellStart"/>
      <w:r>
        <w:t>timepoints</w:t>
      </w:r>
      <w:proofErr w:type="spellEnd"/>
      <w:r>
        <w:t xml:space="preserve">). </w:t>
      </w:r>
      <w:bookmarkEnd w:id="0"/>
      <w:r>
        <w:t xml:space="preserve">Groucho occupancy appeared highest at the middle </w:t>
      </w:r>
      <w:proofErr w:type="spellStart"/>
      <w:r>
        <w:t>timepoint</w:t>
      </w:r>
      <w:proofErr w:type="spellEnd"/>
      <w:r>
        <w:t xml:space="preserve"> (5246 non-overlapping binding sites) compared to the early (1358) and late (4232) stages. These represent 5829 unique binding sites, with 535 sites constitutively occupied.</w:t>
      </w:r>
    </w:p>
    <w:p w14:paraId="13BA0DFB" w14:textId="77777777" w:rsidR="005D0256" w:rsidRDefault="005D0256" w:rsidP="00FE4409">
      <w:pPr>
        <w:spacing w:line="480" w:lineRule="auto"/>
        <w:jc w:val="both"/>
      </w:pPr>
    </w:p>
    <w:p w14:paraId="2F484A80" w14:textId="6C188F85" w:rsidR="00F17D84" w:rsidRDefault="0017002A" w:rsidP="00FE4409">
      <w:pPr>
        <w:spacing w:line="480" w:lineRule="auto"/>
        <w:jc w:val="both"/>
        <w:rPr>
          <w:i/>
        </w:rPr>
      </w:pPr>
      <w:r>
        <w:rPr>
          <w:i/>
        </w:rPr>
        <w:t>Groucho spreading does not appear to be an obligate feature of repression</w:t>
      </w:r>
    </w:p>
    <w:p w14:paraId="63B70DC7" w14:textId="77777777" w:rsidR="005D0256" w:rsidRDefault="005D0256" w:rsidP="00FE4409">
      <w:pPr>
        <w:spacing w:line="480" w:lineRule="auto"/>
        <w:jc w:val="both"/>
        <w:rPr>
          <w:i/>
        </w:rPr>
      </w:pPr>
    </w:p>
    <w:p w14:paraId="7E0CF131" w14:textId="0AE4C177" w:rsidR="00D3227B" w:rsidRDefault="00D3227B" w:rsidP="00FE4409">
      <w:pPr>
        <w:spacing w:line="480" w:lineRule="auto"/>
        <w:jc w:val="both"/>
      </w:pPr>
      <w:r>
        <w:t xml:space="preserve">Groucho </w:t>
      </w:r>
      <w:r w:rsidR="00FA7B2A">
        <w:t>has traditionally been considered</w:t>
      </w:r>
      <w:r w:rsidR="00E55542">
        <w:t xml:space="preserve"> a long-range </w:t>
      </w:r>
      <w:proofErr w:type="spellStart"/>
      <w:r w:rsidR="00E55542">
        <w:t>corepressor</w:t>
      </w:r>
      <w:proofErr w:type="spellEnd"/>
      <w:r w:rsidR="00E55542">
        <w:t xml:space="preserve">, capable of repressing genes several </w:t>
      </w:r>
      <w:proofErr w:type="spellStart"/>
      <w:r w:rsidR="00E55542">
        <w:t>kilobases</w:t>
      </w:r>
      <w:proofErr w:type="spellEnd"/>
      <w:r w:rsidR="00E55542">
        <w:t xml:space="preserve"> away from its </w:t>
      </w:r>
      <w:r w:rsidR="00FD1B41">
        <w:t>recruitment</w:t>
      </w:r>
      <w:r w:rsidR="00E55542">
        <w:t xml:space="preserve"> site</w:t>
      </w:r>
      <w:r w:rsidR="000B3215">
        <w:fldChar w:fldCharType="begin"/>
      </w:r>
      <w:r w:rsidR="000B3215">
        <w:instrText xml:space="preserve"> ADDIN PAPERS2_CITATIONS &lt;citation&gt;&lt;uuid&gt;FDBAB2B0-5605-4C4B-9683-93FAA60C5279&lt;/uuid&gt;&lt;priority&gt;5&lt;/priority&gt;&lt;publications&gt;&lt;publication&gt;&lt;uuid&gt;568AFC3A-D14D-4E91-ABF0-50E53D7C2AE2&lt;/uuid&gt;&lt;volume&gt;11&lt;/volume&gt;&lt;startpage&gt;2952&lt;/startpage&gt;&lt;publication_date&gt;99199711151200000000222000&lt;/publication_date&gt;&lt;url&gt;http://eutils.ncbi.nlm.nih.gov/entrez/eutils/elink.fcgi?dbfrom=pubmed&amp;amp;id=9367978&amp;amp;retmode=ref&amp;amp;cmd=prlinks&lt;/url&gt;&lt;type&gt;400&lt;/type&gt;&lt;title&gt;Conversion of dorsal from an activator to a repressor by the global corepressor Groucho.&lt;/title&gt;&lt;location&gt;&amp;lt;html&amp;gt;&amp;lt;head&amp;gt;&amp;lt;meta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Chemistry and Biochemistry, University of California at Los Angeles, Los Angeles, California 90095, USA.&lt;/institution&gt;&lt;number&gt;22&lt;/number&gt;&lt;subtype&gt;400&lt;/subtype&gt;&lt;endpage&gt;2957&lt;/endpage&gt;&lt;bundle&gt;&lt;publication&gt;&lt;publisher&gt;Cold Spring Harbor Lab&lt;/publisher&gt;&lt;url&gt;http://genesdev.cshlp.org/&lt;/url&gt;&lt;title&gt;Genes &amp;amp; Development&lt;/title&gt;&lt;type&gt;-100&lt;/type&gt;&lt;subtype&gt;-100&lt;/subtype&gt;&lt;uuid&gt;A9888D55-887E-4506-93B5-3531F438A788&lt;/uuid&gt;&lt;/publication&gt;&lt;/bundle&gt;&lt;authors&gt;&lt;author&gt;&lt;firstName&gt;T&lt;/firstName&gt;&lt;lastName&gt;Dubnicoff&lt;/lastName&gt;&lt;/author&gt;&lt;author&gt;&lt;firstName&gt;S&lt;/firstName&gt;&lt;middleNames&gt;A&lt;/middleNames&gt;&lt;lastName&gt;Valentine&lt;/lastName&gt;&lt;/author&gt;&lt;author&gt;&lt;firstName&gt;G&lt;/firstName&gt;&lt;lastName&gt;Chen&lt;/lastName&gt;&lt;/author&gt;&lt;author&gt;&lt;firstName&gt;T&lt;/firstName&gt;&lt;lastName&gt;Shi&lt;/lastName&gt;&lt;/author&gt;&lt;author&gt;&lt;firstName&gt;J&lt;/firstName&gt;&lt;middleNames&gt;A&lt;/middleNames&gt;&lt;lastName&gt;Lengyel&lt;/lastName&gt;&lt;/author&gt;&lt;author&gt;&lt;firstName&gt;Z&lt;/firstName&gt;&lt;lastName&gt;Paroush&lt;/lastName&gt;&lt;/author&gt;&lt;author&gt;&lt;firstName&gt;A&lt;/firstName&gt;&lt;middleNames&gt;J&lt;/middleNames&gt;&lt;lastName&gt;Courey&lt;/lastName&gt;&lt;/author&gt;&lt;/authors&gt;&lt;/publication&gt;&lt;publication&gt;&lt;uuid&gt;220CDD8D-CB14-42CC-832B-587AF79E99BF&lt;/uuid&gt;&lt;volume&gt;16&lt;/volume&gt;&lt;doi&gt;10.1093/emboj/16.10.2883&lt;/doi&gt;&lt;startpage&gt;2883&lt;/startpage&gt;&lt;publication_date&gt;99199705151200000000222000&lt;/publication_date&gt;&lt;url&gt;http://eutils.ncbi.nlm.nih.gov/entrez/eutils/elink.fcgi?dbfrom=pubmed&amp;amp;id=9184232&amp;amp;retmode=ref&amp;amp;cmd=prlinks&lt;/url&gt;&lt;type&gt;400&lt;/type&gt;&lt;title&gt;hairy mediates dominant repression in the Drosophila embryo.&lt;/title&gt;&lt;location&gt;&amp;lt;html&amp;gt;&amp;lt;head&amp;gt;&amp;lt;meta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Center for Molecular Genetics, University of California at San Diego, La Jolla 92093-0366, USA.&lt;/institution&gt;&lt;number&gt;10&lt;/number&gt;&lt;subtype&gt;400&lt;/subtype&gt;&lt;endpage&gt;2891&lt;/endpage&gt;&lt;bundle&gt;&lt;publication&gt;&lt;publisher&gt;Nature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S&lt;/firstName&gt;&lt;lastName&gt;Barolo&lt;/lastName&gt;&lt;/author&gt;&lt;author&gt;&lt;firstName&gt;M&lt;/firstName&gt;&lt;lastName&gt;Levine&lt;/lastName&gt;&lt;/author&gt;&lt;/authors&gt;&lt;/publication&gt;&lt;/publications&gt;&lt;cites&gt;&lt;/cites&gt;&lt;/citation&gt;</w:instrText>
      </w:r>
      <w:r w:rsidR="000B3215">
        <w:fldChar w:fldCharType="separate"/>
      </w:r>
      <w:r w:rsidR="000B3215">
        <w:rPr>
          <w:rFonts w:ascii="Cambria" w:hAnsi="Cambria" w:cs="Cambria"/>
        </w:rPr>
        <w:t>{Dubnicoff:1997we, Barolo:1997bh}</w:t>
      </w:r>
      <w:r w:rsidR="000B3215">
        <w:fldChar w:fldCharType="end"/>
      </w:r>
      <w:r w:rsidR="0055323B">
        <w:t xml:space="preserve">, though it has also been shown to be capable of short-range repression through recruitment by additional transcription factors, such as </w:t>
      </w:r>
      <w:proofErr w:type="spellStart"/>
      <w:r w:rsidR="0055323B">
        <w:t>knirps</w:t>
      </w:r>
      <w:proofErr w:type="spellEnd"/>
      <w:r w:rsidR="0055323B">
        <w:fldChar w:fldCharType="begin"/>
      </w:r>
      <w:r w:rsidR="002E08A6">
        <w:instrText xml:space="preserve"> ADDIN PAPERS2_CITATIONS &lt;citation&gt;&lt;uuid&gt;0C513DD6-15EE-4FC8-997B-C1D6416C5730&lt;/uuid&gt;&lt;priority&gt;6&lt;/priority&gt;&lt;publications&gt;&lt;publication&gt;&lt;uuid&gt;D01A8224-DB5A-4F44-8092-A4EFA73B8607&lt;/uuid&gt;&lt;volume&gt;106&lt;/volume&gt;&lt;doi&gt;10.1073/pnas.0904507106&lt;/doi&gt;&lt;startpage&gt;17314&lt;/startpage&gt;&lt;publication_date&gt;99200910131200000000222000&lt;/publication_date&gt;&lt;url&gt;http://eutils.ncbi.nlm.nih.gov/entrez/eutils/elink.fcgi?dbfrom=pubmed&amp;amp;id=19805071&amp;amp;retmode=ref&amp;amp;cmd=prlinks&lt;/url&gt;&lt;type&gt;400&lt;/type&gt;&lt;title&gt;Groucho corepressor functions as a cofactor for the Knirps short-range transcriptional repressor.&lt;/title&gt;&lt;location&gt;200,9,42.7333678,-84.5557422&lt;/location&gt;&lt;institution&gt;Department of Biochemistry and Molecular Biology, Michigan State University, East Lansing, MI 48824, USA.&lt;/institution&gt;&lt;number&gt;41&lt;/number&gt;&lt;subtype&gt;400&lt;/subtype&gt;&lt;endpage&gt;17319&lt;/endpage&gt;&lt;bundle&gt;&lt;publication&gt;&lt;publisher&gt;National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Sandhya&lt;/firstName&gt;&lt;lastName&gt;Payankaulam&lt;/lastName&gt;&lt;/author&gt;&lt;author&gt;&lt;firstName&gt;David&lt;/firstName&gt;&lt;middleNames&gt;N&lt;/middleNames&gt;&lt;lastName&gt;Arnosti&lt;/lastName&gt;&lt;/author&gt;&lt;/authors&gt;&lt;/publication&gt;&lt;/publications&gt;&lt;cites&gt;&lt;/cites&gt;&lt;/citation&gt;</w:instrText>
      </w:r>
      <w:r w:rsidR="0055323B">
        <w:fldChar w:fldCharType="separate"/>
      </w:r>
      <w:r w:rsidR="000B3215">
        <w:rPr>
          <w:rFonts w:ascii="Cambria" w:hAnsi="Cambria" w:cs="Cambria"/>
        </w:rPr>
        <w:t>{Payankaulam:2009kn}</w:t>
      </w:r>
      <w:r w:rsidR="0055323B">
        <w:fldChar w:fldCharType="end"/>
      </w:r>
      <w:r w:rsidR="0055323B">
        <w:t>. More recent</w:t>
      </w:r>
      <w:r w:rsidR="008B77F7">
        <w:t>ly,</w:t>
      </w:r>
      <w:r w:rsidR="0055323B">
        <w:t xml:space="preserve"> </w:t>
      </w:r>
      <w:proofErr w:type="spellStart"/>
      <w:r w:rsidR="0055323B">
        <w:t>ChIP-seq</w:t>
      </w:r>
      <w:proofErr w:type="spellEnd"/>
      <w:r w:rsidR="0055323B">
        <w:t xml:space="preserve"> data obtained for Groucho binding in S2 and Kc167 cells</w:t>
      </w:r>
      <w:r w:rsidR="00E31AE1">
        <w:t xml:space="preserve"> showed</w:t>
      </w:r>
      <w:r w:rsidR="008B77F7">
        <w:t xml:space="preserve"> that a significant fraction of Groucho binding sites </w:t>
      </w:r>
      <w:r w:rsidR="00E31AE1">
        <w:t xml:space="preserve">overlap transcription start sites (25% and 40% of sites, respectively). </w:t>
      </w:r>
      <w:proofErr w:type="spellStart"/>
      <w:r w:rsidR="00E31AE1">
        <w:t>ChIP-seq</w:t>
      </w:r>
      <w:proofErr w:type="spellEnd"/>
      <w:r w:rsidR="00E31AE1">
        <w:t xml:space="preserve"> in early embryos exhibits a shifted distribution of Groucho binding (</w:t>
      </w:r>
      <w:r w:rsidR="00E31AE1" w:rsidRPr="00FA7B2A">
        <w:rPr>
          <w:i/>
        </w:rPr>
        <w:t xml:space="preserve">Fig. </w:t>
      </w:r>
      <w:r w:rsidR="00FA7B2A">
        <w:rPr>
          <w:i/>
        </w:rPr>
        <w:t>bar chart of binding site occupancy relative to genes and density graph around TSS</w:t>
      </w:r>
      <w:r w:rsidR="00E31AE1">
        <w:t xml:space="preserve">), with at most 8% of Groucho binding sites overlapping TSS regions. Our data suggests Groucho </w:t>
      </w:r>
      <w:r w:rsidR="00BE1E61">
        <w:t>exhibits</w:t>
      </w:r>
      <w:r w:rsidR="00E31AE1">
        <w:t xml:space="preserve"> higher fractional occupancy of </w:t>
      </w:r>
      <w:proofErr w:type="spellStart"/>
      <w:r w:rsidR="00E31AE1">
        <w:t>intergenic</w:t>
      </w:r>
      <w:proofErr w:type="spellEnd"/>
      <w:r w:rsidR="00E31AE1">
        <w:t xml:space="preserve"> regions in embryos, with a smaller percentage of Groucho binding inside gene bodies</w:t>
      </w:r>
      <w:r w:rsidR="00C4614F">
        <w:t xml:space="preserve"> than in the two cell lines studied.</w:t>
      </w:r>
      <w:r w:rsidR="0017002A">
        <w:t xml:space="preserve"> This </w:t>
      </w:r>
      <w:proofErr w:type="spellStart"/>
      <w:r w:rsidR="0017002A">
        <w:t>differenc</w:t>
      </w:r>
      <w:proofErr w:type="spellEnd"/>
      <w:r w:rsidR="00FA7B2A">
        <w:t xml:space="preserve"> in site occupancy could be explained by the different developmental contexts of the embryos and cell lines studied. The two cell lines studied are derived from later embryonic stages (stages 16-17 for S2, and stages 13-15 for Kc167). </w:t>
      </w:r>
      <w:r w:rsidR="00FC7328">
        <w:t xml:space="preserve">Our </w:t>
      </w:r>
      <w:proofErr w:type="spellStart"/>
      <w:r w:rsidR="00FC7328">
        <w:t>ChIP-seq</w:t>
      </w:r>
      <w:proofErr w:type="spellEnd"/>
      <w:r w:rsidR="00FC7328">
        <w:t xml:space="preserve"> data represents an amalgamation of numerous cell types, each potentially expressing a subset of Groucho-</w:t>
      </w:r>
      <w:proofErr w:type="spellStart"/>
      <w:r w:rsidR="00FC7328">
        <w:t>recruting</w:t>
      </w:r>
      <w:proofErr w:type="spellEnd"/>
      <w:r w:rsidR="00FC7328">
        <w:t xml:space="preserve"> factors. This may explain the discrepancy in TSS binding, as more numerous and diverse repressor presence in the early embryo compared to single cell types would result in more distributed Groucho binding.</w:t>
      </w:r>
    </w:p>
    <w:p w14:paraId="6358ED1A" w14:textId="77777777" w:rsidR="00903FF8" w:rsidRDefault="00903FF8" w:rsidP="00FE4409">
      <w:pPr>
        <w:spacing w:line="480" w:lineRule="auto"/>
        <w:jc w:val="both"/>
        <w:rPr>
          <w:i/>
        </w:rPr>
      </w:pPr>
    </w:p>
    <w:p w14:paraId="3E664FDE" w14:textId="72A8F409" w:rsidR="00683D3D" w:rsidRDefault="00683D3D" w:rsidP="00FE4409">
      <w:pPr>
        <w:spacing w:line="480" w:lineRule="auto"/>
        <w:jc w:val="both"/>
        <w:rPr>
          <w:i/>
        </w:rPr>
      </w:pPr>
      <w:r>
        <w:rPr>
          <w:i/>
        </w:rPr>
        <w:t>Groucho-regulated genes are enriched for stalled RNA polymerase</w:t>
      </w:r>
    </w:p>
    <w:p w14:paraId="0EE7EE2D" w14:textId="77777777" w:rsidR="00683D3D" w:rsidRDefault="00683D3D" w:rsidP="00FE4409">
      <w:pPr>
        <w:spacing w:line="480" w:lineRule="auto"/>
        <w:jc w:val="both"/>
        <w:rPr>
          <w:i/>
        </w:rPr>
      </w:pPr>
    </w:p>
    <w:p w14:paraId="1AE4084D" w14:textId="6EAD1522" w:rsidR="00866555" w:rsidRDefault="009B74B7" w:rsidP="00FE4409">
      <w:pPr>
        <w:spacing w:line="480" w:lineRule="auto"/>
        <w:jc w:val="both"/>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FE4409">
      <w:pPr>
        <w:spacing w:line="480" w:lineRule="auto"/>
        <w:jc w:val="both"/>
      </w:pPr>
    </w:p>
    <w:p w14:paraId="770FE57D" w14:textId="2E765605" w:rsidR="00683D3D" w:rsidRPr="00AB3610" w:rsidRDefault="00866555" w:rsidP="00FE4409">
      <w:pPr>
        <w:spacing w:line="480" w:lineRule="auto"/>
        <w:jc w:val="both"/>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FE4409">
      <w:pPr>
        <w:spacing w:line="480" w:lineRule="auto"/>
        <w:jc w:val="both"/>
        <w:rPr>
          <w:i/>
        </w:rPr>
      </w:pPr>
    </w:p>
    <w:p w14:paraId="328ABCAD" w14:textId="4FB8C131" w:rsidR="0020322A" w:rsidRDefault="00D007C0" w:rsidP="00FE4409">
      <w:pPr>
        <w:spacing w:line="480" w:lineRule="auto"/>
        <w:jc w:val="both"/>
        <w:rPr>
          <w:i/>
        </w:rPr>
      </w:pPr>
      <w:r>
        <w:rPr>
          <w:i/>
        </w:rPr>
        <w:t xml:space="preserve">Groucho </w:t>
      </w:r>
      <w:r w:rsidR="00B77326">
        <w:rPr>
          <w:i/>
        </w:rPr>
        <w:t xml:space="preserve">&amp; </w:t>
      </w:r>
      <w:proofErr w:type="spellStart"/>
      <w:r w:rsidR="00B77326">
        <w:rPr>
          <w:i/>
        </w:rPr>
        <w:t>Capicua</w:t>
      </w:r>
      <w:proofErr w:type="spellEnd"/>
    </w:p>
    <w:p w14:paraId="100CBDB9" w14:textId="77777777" w:rsidR="00230A55" w:rsidRPr="00230A55" w:rsidRDefault="00230A55" w:rsidP="00FE4409">
      <w:pPr>
        <w:spacing w:line="480" w:lineRule="auto"/>
        <w:jc w:val="both"/>
      </w:pPr>
    </w:p>
    <w:p w14:paraId="53D72052" w14:textId="77777777" w:rsidR="00230A55" w:rsidRDefault="00230A55" w:rsidP="00FE4409">
      <w:pPr>
        <w:spacing w:line="480" w:lineRule="auto"/>
        <w:jc w:val="both"/>
        <w:rPr>
          <w:i/>
        </w:rPr>
      </w:pPr>
    </w:p>
    <w:p w14:paraId="7EFFD9E1" w14:textId="77777777" w:rsidR="00230A55" w:rsidRDefault="00230A55" w:rsidP="00FE4409">
      <w:pPr>
        <w:spacing w:line="480" w:lineRule="auto"/>
        <w:jc w:val="both"/>
      </w:pPr>
    </w:p>
    <w:p w14:paraId="7DD84E43" w14:textId="6E3F5BE5" w:rsidR="007B1C60" w:rsidRPr="007B1C60" w:rsidRDefault="007B1C60" w:rsidP="00FE4409">
      <w:pPr>
        <w:spacing w:line="480" w:lineRule="auto"/>
        <w:jc w:val="both"/>
        <w:rPr>
          <w:i/>
        </w:rPr>
      </w:pPr>
      <w:r>
        <w:rPr>
          <w:i/>
        </w:rPr>
        <w:t>Groucho &amp; Zelda</w:t>
      </w:r>
    </w:p>
    <w:p w14:paraId="0F75008F" w14:textId="77777777" w:rsidR="0020322A" w:rsidRPr="0020322A" w:rsidRDefault="0020322A" w:rsidP="00FE4409">
      <w:pPr>
        <w:spacing w:line="480" w:lineRule="auto"/>
        <w:jc w:val="both"/>
      </w:pPr>
    </w:p>
    <w:p w14:paraId="14C578E8" w14:textId="77777777" w:rsidR="00EF39B8" w:rsidRDefault="00EF39B8" w:rsidP="00FE4409">
      <w:pPr>
        <w:spacing w:line="480" w:lineRule="auto"/>
        <w:jc w:val="both"/>
      </w:pPr>
    </w:p>
    <w:p w14:paraId="6D7E77E7" w14:textId="0D9041D6" w:rsidR="000B3215" w:rsidRDefault="000B3215" w:rsidP="00FE4409">
      <w:pPr>
        <w:jc w:val="both"/>
      </w:pPr>
      <w:bookmarkStart w:id="1" w:name="revised-results-section"/>
      <w:bookmarkEnd w:id="1"/>
      <w:r>
        <w:br w:type="page"/>
      </w:r>
    </w:p>
    <w:p w14:paraId="387BDACC" w14:textId="77777777" w:rsidR="000B3215" w:rsidRDefault="000B3215" w:rsidP="00FE4409">
      <w:pPr>
        <w:jc w:val="both"/>
      </w:pPr>
    </w:p>
    <w:p w14:paraId="5BD83BA3" w14:textId="77777777" w:rsidR="000B3215" w:rsidRDefault="000B3215" w:rsidP="00FE4409">
      <w:pPr>
        <w:jc w:val="both"/>
      </w:pPr>
    </w:p>
    <w:p w14:paraId="7DADF3FD" w14:textId="77777777" w:rsidR="00A40D79" w:rsidRDefault="000B3215" w:rsidP="00FE4409">
      <w:pPr>
        <w:widowControl w:val="0"/>
        <w:tabs>
          <w:tab w:val="left" w:pos="640"/>
        </w:tabs>
        <w:autoSpaceDE w:val="0"/>
        <w:autoSpaceDN w:val="0"/>
        <w:adjustRightInd w:val="0"/>
        <w:ind w:left="640" w:hanging="640"/>
        <w:jc w:val="both"/>
      </w:pPr>
      <w:r>
        <w:fldChar w:fldCharType="begin"/>
      </w:r>
      <w:r>
        <w:instrText xml:space="preserve"> ADDIN PAPERS2_CITATIONS &lt;papers2_bibliography/&gt;</w:instrText>
      </w:r>
      <w:r>
        <w:fldChar w:fldCharType="separate"/>
      </w:r>
      <w:r>
        <w:rPr>
          <w:rFonts w:ascii="Cambria" w:hAnsi="Cambria" w:cs="Cambria"/>
        </w:rPr>
        <w:t>{papers2_bibliography}</w:t>
      </w:r>
      <w:r>
        <w:fldChar w:fldCharType="end"/>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B3215"/>
    <w:rsid w:val="000B41DA"/>
    <w:rsid w:val="000D2F6D"/>
    <w:rsid w:val="000F4492"/>
    <w:rsid w:val="0017002A"/>
    <w:rsid w:val="001A137F"/>
    <w:rsid w:val="001E0562"/>
    <w:rsid w:val="001F41CC"/>
    <w:rsid w:val="0020322A"/>
    <w:rsid w:val="00230A55"/>
    <w:rsid w:val="002B5B8B"/>
    <w:rsid w:val="002E08A6"/>
    <w:rsid w:val="00327E1B"/>
    <w:rsid w:val="0035211A"/>
    <w:rsid w:val="0035579F"/>
    <w:rsid w:val="003E0380"/>
    <w:rsid w:val="003E4C8C"/>
    <w:rsid w:val="003F10ED"/>
    <w:rsid w:val="00407EF6"/>
    <w:rsid w:val="00420B5B"/>
    <w:rsid w:val="004314D5"/>
    <w:rsid w:val="004643B0"/>
    <w:rsid w:val="00495D91"/>
    <w:rsid w:val="004C62C0"/>
    <w:rsid w:val="004F0AF3"/>
    <w:rsid w:val="0055323B"/>
    <w:rsid w:val="00555693"/>
    <w:rsid w:val="005774BE"/>
    <w:rsid w:val="005A72DA"/>
    <w:rsid w:val="005D0256"/>
    <w:rsid w:val="005D1703"/>
    <w:rsid w:val="005D1B49"/>
    <w:rsid w:val="0064453B"/>
    <w:rsid w:val="00645F6F"/>
    <w:rsid w:val="00661362"/>
    <w:rsid w:val="00666EF2"/>
    <w:rsid w:val="00683D3D"/>
    <w:rsid w:val="006A0C78"/>
    <w:rsid w:val="006E56FE"/>
    <w:rsid w:val="006F619C"/>
    <w:rsid w:val="0073152C"/>
    <w:rsid w:val="00742D23"/>
    <w:rsid w:val="00743AF1"/>
    <w:rsid w:val="0077458B"/>
    <w:rsid w:val="00781A3B"/>
    <w:rsid w:val="007A01F5"/>
    <w:rsid w:val="007B1C60"/>
    <w:rsid w:val="007C33E3"/>
    <w:rsid w:val="00811640"/>
    <w:rsid w:val="00844F7B"/>
    <w:rsid w:val="00866555"/>
    <w:rsid w:val="008A2834"/>
    <w:rsid w:val="008B77F7"/>
    <w:rsid w:val="008C46AF"/>
    <w:rsid w:val="008D6626"/>
    <w:rsid w:val="008F7C1E"/>
    <w:rsid w:val="00903FF8"/>
    <w:rsid w:val="00957C1F"/>
    <w:rsid w:val="009B74B7"/>
    <w:rsid w:val="009D5C49"/>
    <w:rsid w:val="00A30785"/>
    <w:rsid w:val="00A40D79"/>
    <w:rsid w:val="00A4351E"/>
    <w:rsid w:val="00A457EE"/>
    <w:rsid w:val="00A51973"/>
    <w:rsid w:val="00A63CBC"/>
    <w:rsid w:val="00AB3610"/>
    <w:rsid w:val="00B570B8"/>
    <w:rsid w:val="00B60E91"/>
    <w:rsid w:val="00B77326"/>
    <w:rsid w:val="00BE1E61"/>
    <w:rsid w:val="00C316C2"/>
    <w:rsid w:val="00C4614F"/>
    <w:rsid w:val="00C56855"/>
    <w:rsid w:val="00C923DA"/>
    <w:rsid w:val="00D007C0"/>
    <w:rsid w:val="00D11037"/>
    <w:rsid w:val="00D3227B"/>
    <w:rsid w:val="00D74350"/>
    <w:rsid w:val="00D8676F"/>
    <w:rsid w:val="00DE77EE"/>
    <w:rsid w:val="00E30565"/>
    <w:rsid w:val="00E31AE1"/>
    <w:rsid w:val="00E3439D"/>
    <w:rsid w:val="00E40A04"/>
    <w:rsid w:val="00E55542"/>
    <w:rsid w:val="00E67908"/>
    <w:rsid w:val="00E86375"/>
    <w:rsid w:val="00ED2BD5"/>
    <w:rsid w:val="00EF39B8"/>
    <w:rsid w:val="00EF6429"/>
    <w:rsid w:val="00F17D84"/>
    <w:rsid w:val="00F51F22"/>
    <w:rsid w:val="00FA7B2A"/>
    <w:rsid w:val="00FC4361"/>
    <w:rsid w:val="00FC7328"/>
    <w:rsid w:val="00FD1B41"/>
    <w:rsid w:val="00FD6185"/>
    <w:rsid w:val="00FE0377"/>
    <w:rsid w:val="00FE44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7820</TotalTime>
  <Pages>7</Pages>
  <Words>3624</Words>
  <Characters>20661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55</cp:revision>
  <cp:lastPrinted>2015-04-27T23:56:00Z</cp:lastPrinted>
  <dcterms:created xsi:type="dcterms:W3CDTF">2015-03-13T22:13:00Z</dcterms:created>
  <dcterms:modified xsi:type="dcterms:W3CDTF">2015-08-07T21:30:00Z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