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r>
        <w:t>multiomics</w:t>
      </w:r>
      <w:commentRangeEnd w:id="1"/>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ins w:id="21" w:author="Michael Chambers" w:date="2015-08-27T15:20:00Z">
        <w:r w:rsidR="00D95401">
          <w:t xml:space="preserve">Gro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244AD2A1"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3"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Gro-mediated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Gro-knockdown and Gro-overexpression on the transcriptome measurements at timepoints matching those used in the ChIP-seq analysis. When combined with the ChIP-seq binding profile data, this has allowed me produce a high-confidence set of Gro target genes at each</w:t>
      </w:r>
      <w:del w:id="40" w:author="Michael Chambers" w:date="2015-08-28T18:58:00Z">
        <w:r w:rsidDel="00DD49C1">
          <w:delText xml:space="preserve"> </w:delText>
        </w:r>
      </w:del>
      <w:r>
        <w:t xml:space="preserve"> timepoint, thus enabling me to thoroughly characterize the role of Gro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Groucho chromatin immunoprecipation (ChIP)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(RNA-seq)</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RNA-seq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genome (iGenomes BDGP 5.25 assembly) with iGenomes gene models as a guide. Gene assignment was performed with HTSeq {IAnders,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r w:rsidR="00C91541">
        <w:t>ChIP-chip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modENCODE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modEncode ChIP-chip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r w:rsidR="00E81819">
        <w:t xml:space="preserve">modENCODE Groucho ChIP-chip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 xml:space="preserve">embryonic and pre-pupal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ventrolateral regions of the embryo, Dorsal facilitates the repression of </w:t>
      </w:r>
      <w:ins w:id="129" w:author="Michael Chambers" w:date="2015-09-02T16:19:00Z">
        <w:r w:rsidR="001635D1">
          <w:t>numerous genes, including Zen (</w:t>
        </w:r>
      </w:ins>
      <w:r w:rsidR="00C66AD0">
        <w:rPr>
          <w:i/>
        </w:rPr>
        <w:t>zen</w:t>
      </w:r>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ins w:id="132" w:author="Michael Chambers" w:date="2015-09-02T16:19:00Z">
        <w:r w:rsidR="001635D1">
          <w:t>Decapentaplegic (</w:t>
        </w:r>
      </w:ins>
      <w:r w:rsidR="00C66AD0">
        <w:rPr>
          <w:i/>
        </w:rPr>
        <w:t>dpp</w:t>
      </w:r>
      <w:ins w:id="133" w:author="Michael Chambers" w:date="2015-09-02T16:19:00Z">
        <w:r w:rsidR="001635D1">
          <w:t>) and Tolloid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commentRangeStart w:id="134"/>
      <w:r w:rsidR="003069E4">
        <w:t>{Dubnicoff,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136" w:author="Michael Chambers" w:date="2015-09-24T15:04:00Z">
        <w:r w:rsidR="00FF78A3">
          <w:t xml:space="preserve">around </w:t>
        </w:r>
      </w:ins>
      <w:del w:id="137" w:author="Albert Courey" w:date="2015-08-24T13:25:00Z">
        <w:r w:rsidR="00BA7BC7" w:rsidDel="003B1728">
          <w:delText xml:space="preserve">the </w:delText>
        </w:r>
      </w:del>
      <w:r w:rsidR="00BA7BC7">
        <w:t>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ins w:id="142"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3"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w:t>
      </w:r>
      <w:r w:rsidR="003069E4">
        <w:t>{Huang, 1993 #3037}</w:t>
      </w:r>
      <w:r w:rsidR="00C4678B">
        <w:t>.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3069E4">
        <w:t>{Schwyter, 1995 #3038}</w:t>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w:t>
      </w:r>
      <w:commentRangeStart w:id="144"/>
      <w:r w:rsidR="00C4678B">
        <w:t>elements</w:t>
      </w:r>
      <w:commentRangeEnd w:id="144"/>
      <w:r w:rsidR="0006404C">
        <w:rPr>
          <w:rStyle w:val="CommentReference"/>
        </w:rPr>
        <w:commentReference w:id="144"/>
      </w:r>
      <w:del w:id="145" w:author="Michael Chambers" w:date="2015-09-02T16:21:00Z">
        <w:r w:rsidR="00C4678B" w:rsidDel="001635D1">
          <w:delText>.</w:delText>
        </w:r>
      </w:del>
      <w:r w:rsidR="00C4678B">
        <w:t xml:space="preserve"> </w:t>
      </w:r>
      <w:del w:id="146"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7" w:author="Michael Chambers" w:date="2015-09-02T16:21:00Z">
        <w:r w:rsidR="001635D1">
          <w:t xml:space="preserve"> </w:t>
        </w:r>
      </w:ins>
      <w:del w:id="1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9" w:author="Michael Chambers" w:date="2015-09-02T16:21:00Z">
        <w:r w:rsidR="001635D1">
          <w:t>.</w:t>
        </w:r>
      </w:ins>
    </w:p>
    <w:p w14:paraId="75776973" w14:textId="6B36FD8D" w:rsidR="00FF78A3" w:rsidRPr="00980F9A" w:rsidRDefault="00FF78A3" w:rsidP="00391BC9">
      <w:pPr>
        <w:spacing w:line="480" w:lineRule="auto"/>
        <w:rPr>
          <w:ins w:id="150" w:author="Michael Chambers" w:date="2015-09-02T16:21:00Z"/>
          <w:rPrChange w:id="151" w:author="Michael Chambers" w:date="2015-09-24T16:52:00Z">
            <w:rPr>
              <w:ins w:id="152" w:author="Michael Chambers" w:date="2015-09-02T16:21:00Z"/>
            </w:rPr>
          </w:rPrChange>
        </w:rPr>
      </w:pPr>
      <w:ins w:id="153" w:author="Michael Chambers" w:date="2015-09-24T15:10:00Z">
        <w:r>
          <w:tab/>
          <w:t xml:space="preserve">Three Dorsal binding sites </w:t>
        </w:r>
      </w:ins>
      <w:ins w:id="154" w:author="Michael Chambers" w:date="2015-09-24T15:17:00Z">
        <w:r w:rsidR="00881752">
          <w:t xml:space="preserve">identified upstream of the </w:t>
        </w:r>
        <w:r w:rsidR="00881752">
          <w:rPr>
            <w:i/>
          </w:rPr>
          <w:t xml:space="preserve">tolloid </w:t>
        </w:r>
        <w:r w:rsidR="007F1E21">
          <w:t>gene</w:t>
        </w:r>
      </w:ins>
      <w:ins w:id="155" w:author="Michael Chambers" w:date="2015-09-24T16:45:00Z">
        <w:r w:rsidR="007F1E21">
          <w:t xml:space="preserve"> have been shown to be responsible for the Dorsal-mediated repression of </w:t>
        </w:r>
        <w:r w:rsidR="007F1E21">
          <w:rPr>
            <w:i/>
          </w:rPr>
          <w:t xml:space="preserve">tolloid </w:t>
        </w:r>
        <w:r w:rsidR="007F1E21">
          <w:t xml:space="preserve">in ventral regions of the embryo </w:t>
        </w:r>
      </w:ins>
      <w:ins w:id="156" w:author="Michael Chambers" w:date="2015-09-24T16:46:00Z">
        <w:r w:rsidR="00C104F5">
          <w:t xml:space="preserve">in the early embryo, before and during cellularization up to </w:t>
        </w:r>
      </w:ins>
      <w:ins w:id="157" w:author="Michael Chambers" w:date="2015-09-24T16:47:00Z">
        <w:r w:rsidR="00C104F5">
          <w:t>early stages of gastrulation</w:t>
        </w:r>
      </w:ins>
      <w:ins w:id="158" w:author="Michael Chambers" w:date="2015-09-24T16:50:00Z">
        <w:r w:rsidR="0043389C">
          <w:t>.</w:t>
        </w:r>
      </w:ins>
      <w:ins w:id="159" w:author="Michael Chambers" w:date="2015-09-24T16:48:00Z">
        <w:r w:rsidR="00EA15C0">
          <w:t xml:space="preserve"> </w:t>
        </w:r>
      </w:ins>
      <w:ins w:id="160" w:author="Michael Chambers" w:date="2015-09-24T15:17:00Z">
        <w:r w:rsidR="00881752">
          <w:t xml:space="preserve">Two of these sites </w:t>
        </w:r>
      </w:ins>
      <w:ins w:id="161" w:author="Michael Chambers" w:date="2015-09-24T16:48:00Z">
        <w:r w:rsidR="0043389C">
          <w:t>were</w:t>
        </w:r>
      </w:ins>
      <w:ins w:id="162" w:author="Michael Chambers" w:date="2015-09-24T15:17:00Z">
        <w:r w:rsidR="00881752">
          <w:t xml:space="preserve"> shown to </w:t>
        </w:r>
      </w:ins>
      <w:ins w:id="163" w:author="Michael Chambers" w:date="2015-09-24T16:49:00Z">
        <w:r w:rsidR="0043389C">
          <w:t>function as a long-range repressive element, as they silence repression of a reporter gene when fused to an adjacent promoter</w:t>
        </w:r>
      </w:ins>
      <w:ins w:id="164" w:author="Michael Chambers" w:date="2015-09-24T16:50:00Z">
        <w:r w:rsidR="0043389C">
          <w:t xml:space="preserve"> </w:t>
        </w:r>
        <w:r w:rsidR="0043389C">
          <w:t>{Kirov, 1994 #3107}.</w:t>
        </w:r>
      </w:ins>
      <w:ins w:id="165" w:author="Michael Chambers" w:date="2015-09-24T16:51:00Z">
        <w:r w:rsidR="00980F9A">
          <w:t xml:space="preserve"> While two of these Dorsal binding sites have been shown to be necessary and sufficient for </w:t>
        </w:r>
      </w:ins>
      <w:ins w:id="166" w:author="Michael Chambers" w:date="2015-09-24T16:52:00Z">
        <w:r w:rsidR="00980F9A">
          <w:rPr>
            <w:i/>
          </w:rPr>
          <w:t xml:space="preserve">tolloid </w:t>
        </w:r>
        <w:r w:rsidR="00980F9A">
          <w:t xml:space="preserve">repression, the mechanism of repression has not been investigated. Groucho ChIP-seq data indicates that Groucho associates strongly, in an asymmetric peak centered on the central Dorsal binding site, approximately 400 bp upstream of the </w:t>
        </w:r>
        <w:r w:rsidR="00980F9A">
          <w:rPr>
            <w:i/>
          </w:rPr>
          <w:t xml:space="preserve">tolloid </w:t>
        </w:r>
        <w:r w:rsidR="00980F9A">
          <w:t>locus (Fig. 2- C). While the peak</w:t>
        </w:r>
      </w:ins>
      <w:ins w:id="16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68" w:author="Michael Chambers" w:date="2015-09-02T16:21:00Z"/>
        </w:rPr>
      </w:pPr>
    </w:p>
    <w:p w14:paraId="7F040060" w14:textId="1EBC56CE" w:rsidR="000D67F3" w:rsidRPr="001B0992" w:rsidRDefault="00CF4393" w:rsidP="00391BC9">
      <w:pPr>
        <w:spacing w:line="480" w:lineRule="auto"/>
        <w:rPr>
          <w:ins w:id="169" w:author="Michael Chambers" w:date="2015-09-24T20:01:00Z"/>
          <w:rPrChange w:id="170" w:author="Michael Chambers" w:date="2015-09-24T20:25:00Z">
            <w:rPr>
              <w:ins w:id="171" w:author="Michael Chambers" w:date="2015-09-24T20:01:00Z"/>
              <w:i/>
            </w:rPr>
          </w:rPrChange>
        </w:rPr>
      </w:pPr>
      <w:ins w:id="172" w:author="Michael Chambers" w:date="2015-09-24T20:01:00Z">
        <w:r>
          <w:rPr>
            <w:i/>
          </w:rPr>
          <w:t xml:space="preserve">Groucho </w:t>
        </w:r>
      </w:ins>
      <w:ins w:id="173" w:author="Michael Chambers" w:date="2015-09-24T20:24:00Z">
        <w:r w:rsidR="001B0992">
          <w:rPr>
            <w:i/>
          </w:rPr>
          <w:t>localizes to the Dorsal-binding sites of multiple Dorsal-activated genes</w:t>
        </w:r>
      </w:ins>
    </w:p>
    <w:p w14:paraId="22EDB0FF" w14:textId="082CB0E5" w:rsidR="004308F9" w:rsidRDefault="004308F9" w:rsidP="00391BC9">
      <w:pPr>
        <w:spacing w:line="480" w:lineRule="auto"/>
        <w:rPr>
          <w:ins w:id="174" w:author="Michael Chambers" w:date="2015-09-24T20:42:00Z"/>
        </w:rPr>
      </w:pPr>
      <w:ins w:id="175" w:author="Michael Chambers" w:date="2015-09-24T20:25:00Z">
        <w:r>
          <w:tab/>
          <w:t>Dorsal</w:t>
        </w:r>
      </w:ins>
      <w:ins w:id="176" w:author="Michael Chambers" w:date="2015-09-24T20:26:00Z">
        <w:r>
          <w:t xml:space="preserve"> (Dl) </w:t>
        </w:r>
      </w:ins>
      <w:ins w:id="177" w:author="Michael Chambers" w:date="2015-09-24T20:27:00Z">
        <w:r>
          <w:t>serves to both</w:t>
        </w:r>
      </w:ins>
      <w:ins w:id="178" w:author="Michael Chambers" w:date="2015-09-24T20:25:00Z">
        <w:r>
          <w:t xml:space="preserve"> activate </w:t>
        </w:r>
      </w:ins>
      <w:ins w:id="179" w:author="Michael Chambers" w:date="2015-09-24T20:27:00Z">
        <w:r>
          <w:t xml:space="preserve">and repress </w:t>
        </w:r>
      </w:ins>
      <w:ins w:id="180" w:author="Michael Chambers" w:date="2015-09-24T20:36:00Z">
        <w:r w:rsidR="00AD0C2A">
          <w:t xml:space="preserve">multiple </w:t>
        </w:r>
      </w:ins>
      <w:ins w:id="181" w:author="Michael Chambers" w:date="2015-09-24T20:27:00Z">
        <w:r>
          <w:t>genes</w:t>
        </w:r>
      </w:ins>
      <w:ins w:id="182" w:author="Michael Chambers" w:date="2015-09-24T20:25:00Z">
        <w:r>
          <w:t xml:space="preserve"> in </w:t>
        </w:r>
        <w:r w:rsidR="00527EF6">
          <w:t xml:space="preserve">a context dependent manner, and in doing so is a primary determinant of </w:t>
        </w:r>
        <w:r>
          <w:t xml:space="preserve">embryonic dorsal-ventral patterning. </w:t>
        </w:r>
      </w:ins>
      <w:ins w:id="183" w:author="Michael Chambers" w:date="2015-09-24T20:26:00Z">
        <w:r>
          <w:t xml:space="preserve">The specification of </w:t>
        </w:r>
      </w:ins>
      <w:ins w:id="184" w:author="Michael Chambers" w:date="2015-09-24T20:27:00Z">
        <w:r>
          <w:t xml:space="preserve">Dorsal activity is </w:t>
        </w:r>
      </w:ins>
      <w:ins w:id="185" w:author="Michael Chambers" w:date="2015-09-24T20:37:00Z">
        <w:r w:rsidR="00527EF6">
          <w:t>thought</w:t>
        </w:r>
      </w:ins>
      <w:ins w:id="186" w:author="Michael Chambers" w:date="2015-09-24T20:27:00Z">
        <w:r>
          <w:t xml:space="preserve"> primarily </w:t>
        </w:r>
      </w:ins>
      <w:ins w:id="187" w:author="Michael Chambers" w:date="2015-09-24T20:37:00Z">
        <w:r w:rsidR="00527EF6">
          <w:t xml:space="preserve">to be </w:t>
        </w:r>
      </w:ins>
      <w:ins w:id="188" w:author="Michael Chambers" w:date="2015-09-24T20:27:00Z">
        <w:r>
          <w:t>determined by the presence of adjacent binding sites for additional factors, such as Deadringer and Cut, that facilitate the association of Groucho with Dorsal, resulting in Groucho-mediated long-range repression</w:t>
        </w:r>
      </w:ins>
      <w:ins w:id="189" w:author="Michael Chambers" w:date="2015-09-24T20:38:00Z">
        <w:r w:rsidR="00527EF6">
          <w:t xml:space="preserve"> </w:t>
        </w:r>
        <w:r w:rsidR="00527EF6">
          <w:t>{Valentine, 1998 #3036}</w:t>
        </w:r>
      </w:ins>
      <w:ins w:id="190" w:author="Michael Chambers" w:date="2015-09-24T20:27:00Z">
        <w:r>
          <w:t xml:space="preserve">. The </w:t>
        </w:r>
      </w:ins>
      <w:ins w:id="191" w:author="Michael Chambers" w:date="2015-09-24T20:30:00Z">
        <w:r>
          <w:t xml:space="preserve">necessity of these factors </w:t>
        </w:r>
      </w:ins>
      <w:ins w:id="192" w:author="Michael Chambers" w:date="2015-09-24T20:38:00Z">
        <w:r w:rsidR="006208EA">
          <w:t>in generating a stable Dorsal/Groucho interaction</w:t>
        </w:r>
      </w:ins>
      <w:ins w:id="193" w:author="Michael Chambers" w:date="2015-09-24T20:30:00Z">
        <w:r>
          <w:t xml:space="preserve"> is thought to arise from </w:t>
        </w:r>
      </w:ins>
      <w:ins w:id="194" w:author="Michael Chambers" w:date="2015-09-24T20:39:00Z">
        <w:r w:rsidR="006208EA">
          <w:t xml:space="preserve">the </w:t>
        </w:r>
      </w:ins>
      <w:ins w:id="195" w:author="Michael Chambers" w:date="2015-09-24T20:30:00Z">
        <w:r>
          <w:t xml:space="preserve">relatively low </w:t>
        </w:r>
      </w:ins>
      <w:ins w:id="196" w:author="Michael Chambers" w:date="2015-09-24T20:39:00Z">
        <w:r w:rsidR="006208EA">
          <w:t xml:space="preserve">binding </w:t>
        </w:r>
      </w:ins>
      <w:ins w:id="197" w:author="Michael Chambers" w:date="2015-09-24T20:30:00Z">
        <w:r>
          <w:t xml:space="preserve">affinity of Groucho for a peptide motif of Dorsal, when compared to factors to which Groucho binds without assistance, such as </w:t>
        </w:r>
      </w:ins>
      <w:ins w:id="198" w:author="Michael Chambers" w:date="2015-09-24T20:33:00Z">
        <w:r w:rsidR="00AA3A3E">
          <w:t>Engrailed or Brinker</w:t>
        </w:r>
      </w:ins>
      <w:ins w:id="199" w:author="Michael Chambers" w:date="2015-09-24T20:35:00Z">
        <w:r w:rsidR="00A76013">
          <w:t xml:space="preserve"> </w:t>
        </w:r>
        <w:r w:rsidR="00A76013">
          <w:t>{Ratnaparkhi, 2006 #3108}</w:t>
        </w:r>
      </w:ins>
      <w:ins w:id="200" w:author="Michael Chambers" w:date="2015-09-24T20:33:00Z">
        <w:r w:rsidR="00AA3A3E">
          <w:t>.</w:t>
        </w:r>
      </w:ins>
      <w:ins w:id="201" w:author="Michael Chambers" w:date="2015-09-24T20:42:00Z">
        <w:r w:rsidR="00DE06A4">
          <w:t xml:space="preserve"> </w:t>
        </w:r>
      </w:ins>
      <w:ins w:id="202" w:author="Michael Chambers" w:date="2015-09-24T20:40:00Z">
        <w:r w:rsidR="00DE06A4">
          <w:t xml:space="preserve">Due to the inherent weakness of the Dorsal/Groucho interaction, it is not suspected that Groucho would </w:t>
        </w:r>
      </w:ins>
      <w:ins w:id="203" w:author="Michael Chambers" w:date="2015-10-01T18:38:00Z">
        <w:r w:rsidR="00607702">
          <w:t>ubiquitously</w:t>
        </w:r>
      </w:ins>
      <w:ins w:id="204" w:author="Michael Chambers" w:date="2015-09-24T20:40:00Z">
        <w:r w:rsidR="00DE06A4">
          <w:t xml:space="preserve"> colocalize with Dorsal, and would instead only associate at those loci at which Dorsal functions as a repressor. Groucho ChIP-seq data, however, has shown that that is not strictly the case.</w:t>
        </w:r>
      </w:ins>
      <w:ins w:id="205" w:author="Michael Chambers" w:date="2015-09-24T20:39:00Z">
        <w:r w:rsidR="006208EA">
          <w:t xml:space="preserve"> </w:t>
        </w:r>
      </w:ins>
    </w:p>
    <w:p w14:paraId="7CD23AC0" w14:textId="12E5493B" w:rsidR="00EC1F28" w:rsidRDefault="00DE06A4" w:rsidP="00391BC9">
      <w:pPr>
        <w:spacing w:line="480" w:lineRule="auto"/>
        <w:rPr>
          <w:ins w:id="206" w:author="Michael Chambers" w:date="2015-10-09T11:19:00Z"/>
        </w:rPr>
      </w:pPr>
      <w:ins w:id="207" w:author="Michael Chambers" w:date="2015-09-24T20:42:00Z">
        <w:r>
          <w:tab/>
          <w:t xml:space="preserve">In ventral regions of the embryo, Dorsal serves to activate several genes, the two most well-studied being </w:t>
        </w:r>
      </w:ins>
      <w:ins w:id="208" w:author="Michael Chambers" w:date="2015-09-24T20:43:00Z">
        <w:r>
          <w:rPr>
            <w:i/>
          </w:rPr>
          <w:t xml:space="preserve">twist </w:t>
        </w:r>
        <w:r>
          <w:t xml:space="preserve">and </w:t>
        </w:r>
        <w:r>
          <w:rPr>
            <w:i/>
          </w:rPr>
          <w:t xml:space="preserve">snail, </w:t>
        </w:r>
        <w:r>
          <w:t xml:space="preserve">two transcription factors essential to the </w:t>
        </w:r>
      </w:ins>
      <w:ins w:id="209" w:author="Michael Chambers" w:date="2015-09-25T18:38:00Z">
        <w:r w:rsidR="00AE6873">
          <w:t>specification</w:t>
        </w:r>
      </w:ins>
      <w:ins w:id="210" w:author="Michael Chambers" w:date="2015-09-24T20:43:00Z">
        <w:r>
          <w:t xml:space="preserve"> of these ventral regions </w:t>
        </w:r>
      </w:ins>
      <w:ins w:id="211" w:author="Michael Chambers" w:date="2015-09-25T18:38:00Z">
        <w:r w:rsidR="00AE6873">
          <w:t xml:space="preserve">as the presumptive mesoderm and later coordinate </w:t>
        </w:r>
        <w:r w:rsidR="00F66D67">
          <w:t>invagination of these regions to form the mesoderm</w:t>
        </w:r>
      </w:ins>
      <w:ins w:id="212" w:author="Michael Chambers" w:date="2015-10-01T18:41:00Z">
        <w:r w:rsidR="00607702">
          <w:t>al germ layer</w:t>
        </w:r>
      </w:ins>
      <w:ins w:id="213" w:author="Michael Chambers" w:date="2015-10-01T18:40:00Z">
        <w:r w:rsidR="00607702">
          <w:t xml:space="preserve"> </w:t>
        </w:r>
        <w:r w:rsidR="00607702">
          <w:t>{Thisse, 1987 #3109}</w:t>
        </w:r>
      </w:ins>
      <w:ins w:id="214" w:author="Michael Chambers" w:date="2015-10-01T18:41:00Z">
        <w:r w:rsidR="00607702">
          <w:t xml:space="preserve"> </w:t>
        </w:r>
        <w:r w:rsidR="00607702">
          <w:t>{Ip, 1992 #3110}</w:t>
        </w:r>
      </w:ins>
      <w:ins w:id="215" w:author="Michael Chambers" w:date="2015-09-25T18:38:00Z">
        <w:r w:rsidR="00F66D67">
          <w:t>.</w:t>
        </w:r>
      </w:ins>
      <w:ins w:id="216" w:author="Michael Chambers" w:date="2015-10-01T20:29:00Z">
        <w:r w:rsidR="00502DE8">
          <w:t xml:space="preserve"> Dorsal activates </w:t>
        </w:r>
        <w:r w:rsidR="00502DE8">
          <w:rPr>
            <w:i/>
          </w:rPr>
          <w:t>twist</w:t>
        </w:r>
        <w:r w:rsidR="00502DE8">
          <w:t xml:space="preserve"> through binding to a Ventral </w:t>
        </w:r>
      </w:ins>
      <w:ins w:id="217" w:author="Michael Chambers" w:date="2015-10-01T20:30:00Z">
        <w:r w:rsidR="00502DE8">
          <w:t xml:space="preserve">Activation Region (VAR) </w:t>
        </w:r>
        <w:r w:rsidR="00502DE8">
          <w:t>{Pan, 1991 #3111}</w:t>
        </w:r>
        <w:r w:rsidR="00502DE8">
          <w:t>,</w:t>
        </w:r>
      </w:ins>
      <w:ins w:id="218" w:author="Michael Chambers" w:date="2015-10-01T18:42:00Z">
        <w:r w:rsidR="00502DE8">
          <w:t xml:space="preserve"> </w:t>
        </w:r>
      </w:ins>
      <w:ins w:id="219" w:author="Michael Chambers" w:date="2015-10-01T20:31:00Z">
        <w:r w:rsidR="00502DE8">
          <w:t>and recruitment of the co-activator dCBP</w:t>
        </w:r>
      </w:ins>
      <w:ins w:id="220" w:author="Michael Chambers" w:date="2015-10-01T20:32:00Z">
        <w:r w:rsidR="00502DE8">
          <w:t xml:space="preserve"> </w:t>
        </w:r>
        <w:r w:rsidR="00502DE8">
          <w:t>{Akimaru, 1997 #3112}</w:t>
        </w:r>
        <w:r w:rsidR="00502DE8">
          <w:t xml:space="preserve">. Twist then serves as a co-activator to initiate expression of </w:t>
        </w:r>
      </w:ins>
      <w:ins w:id="221" w:author="Michael Chambers" w:date="2015-10-01T20:33:00Z">
        <w:r w:rsidR="00502DE8">
          <w:rPr>
            <w:i/>
          </w:rPr>
          <w:t>snail</w:t>
        </w:r>
        <w:r w:rsidR="00502DE8">
          <w:t xml:space="preserve"> in ventral regions of the embryo </w:t>
        </w:r>
      </w:ins>
      <w:ins w:id="222" w:author="Michael Chambers" w:date="2015-10-01T20:43:00Z">
        <w:r w:rsidR="00EC1F28">
          <w:t>{Ip, 1992 #3110}</w:t>
        </w:r>
      </w:ins>
      <w:ins w:id="223" w:author="Michael Chambers" w:date="2015-10-01T20:33:00Z">
        <w:r w:rsidR="00502DE8">
          <w:t>.</w:t>
        </w:r>
      </w:ins>
      <w:ins w:id="224" w:author="Michael Chambers" w:date="2015-10-01T20:44:00Z">
        <w:r w:rsidR="00EC1F28">
          <w:t xml:space="preserve"> No role for Groucho has been </w:t>
        </w:r>
      </w:ins>
      <w:ins w:id="225" w:author="Michael Chambers" w:date="2015-10-09T11:19:00Z">
        <w:r w:rsidR="000315C8">
          <w:t>identified in the regulation of either gene.</w:t>
        </w:r>
      </w:ins>
    </w:p>
    <w:p w14:paraId="5A6BFFB9" w14:textId="77777777" w:rsidR="00790606" w:rsidRDefault="000315C8" w:rsidP="00391BC9">
      <w:pPr>
        <w:spacing w:line="480" w:lineRule="auto"/>
        <w:rPr>
          <w:ins w:id="226" w:author="Michael Chambers" w:date="2015-10-09T11:37:00Z"/>
        </w:rPr>
      </w:pPr>
      <w:ins w:id="227" w:author="Michael Chambers" w:date="2015-10-09T11:19:00Z">
        <w:r>
          <w:tab/>
        </w:r>
      </w:ins>
      <w:ins w:id="228" w:author="Michael Chambers" w:date="2015-10-09T11:36:00Z">
        <w:r>
          <w:t>Temporally-discrete profiling of Groucho occupancy reveals that Groucho may potentially play some unexplored role in regulation of these two genes.</w:t>
        </w:r>
      </w:ins>
      <w:ins w:id="229" w:author="Michael Chambers" w:date="2015-10-09T11:37:00Z">
        <w:r>
          <w:t xml:space="preserve"> </w:t>
        </w:r>
        <w:r>
          <w:t xml:space="preserve">Two cis-regulatory regions have been identified upstream of </w:t>
        </w:r>
        <w:r>
          <w:rPr>
            <w:i/>
          </w:rPr>
          <w:t>snail</w:t>
        </w:r>
        <w:r>
          <w:t>, either of which is sufficient for Dorsal-mediated activation of the gene in ventral regions of the early (2 – 3 hr) embryo, leading to the hypothesis that the</w:t>
        </w:r>
        <w:r>
          <w:t xml:space="preserve"> secondary enhancer, often referred to as a</w:t>
        </w:r>
        <w:r>
          <w:t xml:space="preserve"> shadow enhancer</w:t>
        </w:r>
        <w:r>
          <w:t>,</w:t>
        </w:r>
        <w:r>
          <w:t xml:space="preserve"> is involved in fine-tuning </w:t>
        </w:r>
        <w:r>
          <w:rPr>
            <w:i/>
          </w:rPr>
          <w:t xml:space="preserve">snail </w:t>
        </w:r>
        <w:r>
          <w:t>expression, or potentially making expression more robust to stochastic fluctuations in transcription factor availability. However, Groucho recruitment pattern</w:t>
        </w:r>
        <w:r>
          <w:t>s</w:t>
        </w:r>
        <w:r>
          <w:t xml:space="preserve"> are asymmetric over time between these two regions, indicating potentially divergent roles in control of </w:t>
        </w:r>
        <w:r>
          <w:rPr>
            <w:i/>
          </w:rPr>
          <w:t xml:space="preserve">snail </w:t>
        </w:r>
        <w:r>
          <w:t>expression later in development.</w:t>
        </w:r>
      </w:ins>
    </w:p>
    <w:p w14:paraId="499276D3" w14:textId="7C3E31EC" w:rsidR="000315C8" w:rsidRPr="00502DE8" w:rsidRDefault="000315C8" w:rsidP="00790606">
      <w:pPr>
        <w:spacing w:line="480" w:lineRule="auto"/>
        <w:ind w:firstLine="720"/>
        <w:rPr>
          <w:ins w:id="230" w:author="Michael Chambers" w:date="2015-09-24T20:25:00Z"/>
          <w:rPrChange w:id="231" w:author="Michael Chambers" w:date="2015-10-01T20:33:00Z">
            <w:rPr>
              <w:ins w:id="232" w:author="Michael Chambers" w:date="2015-09-24T20:25:00Z"/>
            </w:rPr>
          </w:rPrChange>
        </w:rPr>
        <w:pPrChange w:id="233" w:author="Michael Chambers" w:date="2015-10-09T11:38:00Z">
          <w:pPr>
            <w:spacing w:line="480" w:lineRule="auto"/>
          </w:pPr>
        </w:pPrChange>
      </w:pPr>
      <w:ins w:id="234"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dCBP.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235" w:author="Michael Chambers" w:date="2015-09-24T20:25:00Z"/>
          <w:i/>
          <w:rPrChange w:id="236" w:author="Michael Chambers" w:date="2015-09-24T20:01:00Z">
            <w:rPr>
              <w:del w:id="237" w:author="Michael Chambers" w:date="2015-09-24T20:25:00Z"/>
            </w:rPr>
          </w:rPrChange>
        </w:rPr>
      </w:pPr>
      <w:del w:id="238" w:author="Michael Chambers" w:date="2015-09-24T20:01:00Z">
        <w:r w:rsidRPr="00CF4393" w:rsidDel="00CF4393">
          <w:rPr>
            <w:i/>
            <w:rPrChange w:id="239" w:author="Michael Chambers" w:date="2015-09-24T20:01:00Z">
              <w:rPr/>
            </w:rPrChange>
          </w:rPr>
          <w:delText xml:space="preserve">. </w:delText>
        </w:r>
        <w:r w:rsidR="007B0590" w:rsidRPr="00CF4393" w:rsidDel="00CF4393">
          <w:rPr>
            <w:i/>
            <w:rPrChange w:id="240" w:author="Michael Chambers" w:date="2015-09-24T20:01:00Z">
              <w:rPr/>
            </w:rPrChange>
          </w:rPr>
          <w:delText xml:space="preserve"> While this enhancer region is not known to </w:delText>
        </w:r>
        <w:r w:rsidR="00224435" w:rsidRPr="00CF4393" w:rsidDel="00CF4393">
          <w:rPr>
            <w:i/>
            <w:rPrChange w:id="241" w:author="Michael Chambers" w:date="2015-09-24T20:01:00Z">
              <w:rPr/>
            </w:rPrChange>
          </w:rPr>
          <w:delText xml:space="preserve">participate </w:delText>
        </w:r>
        <w:r w:rsidR="007B0590" w:rsidRPr="00CF4393" w:rsidDel="00CF4393">
          <w:rPr>
            <w:i/>
            <w:rPrChange w:id="242" w:author="Michael Chambers" w:date="2015-09-24T20:01:00Z">
              <w:rPr/>
            </w:rPrChange>
          </w:rPr>
          <w:delText xml:space="preserve">in dpp expression during embryogenesis, Groucho does bind both immediately downstream of dpp and </w:delText>
        </w:r>
        <w:r w:rsidR="00224435" w:rsidRPr="00CF4393" w:rsidDel="00CF4393">
          <w:rPr>
            <w:i/>
            <w:rPrChange w:id="243" w:author="Michael Chambers" w:date="2015-09-24T20:01:00Z">
              <w:rPr/>
            </w:rPrChange>
          </w:rPr>
          <w:delText>overlapping</w:delText>
        </w:r>
        <w:r w:rsidR="007B0590" w:rsidRPr="00CF4393" w:rsidDel="00CF4393">
          <w:rPr>
            <w:i/>
            <w:rPrChange w:id="244" w:author="Michael Chambers" w:date="2015-09-24T20:01:00Z">
              <w:rPr/>
            </w:rPrChange>
          </w:rPr>
          <w:delText xml:space="preserve"> the second of three </w:delText>
        </w:r>
        <w:r w:rsidR="00224435" w:rsidRPr="00CF4393" w:rsidDel="00CF4393">
          <w:rPr>
            <w:i/>
            <w:rPrChange w:id="245" w:author="Michael Chambers" w:date="2015-09-24T20:01:00Z">
              <w:rPr/>
            </w:rPrChange>
          </w:rPr>
          <w:delText xml:space="preserve">spaced </w:delText>
        </w:r>
        <w:r w:rsidR="007B0590" w:rsidRPr="00CF4393" w:rsidDel="00CF4393">
          <w:rPr>
            <w:i/>
            <w:rPrChange w:id="246" w:author="Michael Chambers" w:date="2015-09-24T20:01:00Z">
              <w:rPr/>
            </w:rPrChange>
          </w:rPr>
          <w:delText>Pangolin binding sites between 4 to 9 hours of development</w:delText>
        </w:r>
        <w:r w:rsidR="00AD14A9" w:rsidRPr="00CF4393" w:rsidDel="00CF4393">
          <w:rPr>
            <w:i/>
            <w:rPrChange w:id="247" w:author="Michael Chambers" w:date="2015-09-24T20:01:00Z">
              <w:rPr/>
            </w:rPrChange>
          </w:rPr>
          <w:delText>, indicating that these sites may potentially play a role earlier in development than previously hypothesized</w:delText>
        </w:r>
        <w:r w:rsidR="007B0590" w:rsidRPr="00CF4393" w:rsidDel="00CF4393">
          <w:rPr>
            <w:i/>
            <w:rPrChange w:id="248" w:author="Michael Chambers" w:date="2015-09-24T20:01:00Z">
              <w:rPr/>
            </w:rPrChange>
          </w:rPr>
          <w:delText>.</w:delText>
        </w:r>
      </w:del>
    </w:p>
    <w:p w14:paraId="54656F6A" w14:textId="6416FC6B" w:rsidR="00391BC9" w:rsidRDefault="00810B6C" w:rsidP="00391BC9">
      <w:pPr>
        <w:spacing w:line="480" w:lineRule="auto"/>
      </w:pPr>
      <w:r>
        <w:tab/>
      </w:r>
      <w:commentRangeStart w:id="249"/>
      <w:r w:rsidR="00094D56">
        <w:t>Dorsal</w:t>
      </w:r>
      <w:commentRangeEnd w:id="249"/>
      <w:r w:rsidR="00727F5D">
        <w:rPr>
          <w:rStyle w:val="CommentReference"/>
        </w:rPr>
        <w:commentReference w:id="249"/>
      </w:r>
      <w:r w:rsidR="00094D56">
        <w:t xml:space="preserve"> is also necessary for the ventral activation of a number of genes, a process that </w:t>
      </w:r>
      <w:r w:rsidR="0061663A">
        <w:t xml:space="preserve">is thought to be Groucho-independent. These ventrally-activated genes include rhomboid (rho), single-minded (sim), and short gastrulation (sog) </w:t>
      </w:r>
      <w:r w:rsidR="003069E4">
        <w:t>{Ip, 1992 #3042;Gonzalez-Crespo,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58B7B599" w:rsidR="0061663A" w:rsidRDefault="0061663A" w:rsidP="00391BC9">
      <w:pPr>
        <w:spacing w:line="480" w:lineRule="auto"/>
        <w:rPr>
          <w:ins w:id="250" w:author="Michael Chambers" w:date="2015-10-09T11:38:00Z"/>
        </w:rPr>
      </w:pPr>
      <w:r>
        <w:tab/>
        <w:t>ChIP-seq data reveals, however, that Groucho potentially p</w:t>
      </w:r>
      <w:r w:rsidR="00125DEA">
        <w:t xml:space="preserve">lays a role in </w:t>
      </w:r>
      <w:commentRangeStart w:id="251"/>
      <w:r w:rsidR="00125DEA">
        <w:t>regulating</w:t>
      </w:r>
      <w:commentRangeEnd w:id="251"/>
      <w:r w:rsidR="00864BFE">
        <w:rPr>
          <w:rStyle w:val="CommentReference"/>
        </w:rPr>
        <w:commentReference w:id="251"/>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3069E4">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w:t>
      </w:r>
      <w:commentRangeStart w:id="252"/>
      <w:r w:rsidR="001D2B5B">
        <w:t>machinery</w:t>
      </w:r>
      <w:commentRangeEnd w:id="252"/>
      <w:r w:rsidR="0006404C">
        <w:rPr>
          <w:rStyle w:val="CommentReference"/>
        </w:rPr>
        <w:commentReference w:id="252"/>
      </w:r>
      <w:r w:rsidR="001D2B5B">
        <w:t>.</w:t>
      </w:r>
    </w:p>
    <w:p w14:paraId="790E2324" w14:textId="001846F7" w:rsidR="00790606" w:rsidRPr="00125DEA" w:rsidRDefault="00790606" w:rsidP="00391BC9">
      <w:pPr>
        <w:spacing w:line="480" w:lineRule="auto"/>
        <w:rPr>
          <w:rFonts w:ascii="Times New Roman" w:eastAsia="Times New Roman" w:hAnsi="Times New Roman" w:cs="Times New Roman"/>
        </w:rPr>
      </w:pPr>
      <w:ins w:id="253" w:author="Michael Chambers" w:date="2015-10-09T11:38:00Z">
        <w:r>
          <w:tab/>
        </w:r>
      </w:ins>
      <w:bookmarkStart w:id="254" w:name="_GoBack"/>
      <w:bookmarkEnd w:id="254"/>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255"/>
      <w:r w:rsidR="004822AC">
        <w:t>gene</w:t>
      </w:r>
      <w:commentRangeEnd w:id="255"/>
      <w:r w:rsidR="00C106E2">
        <w:rPr>
          <w:rStyle w:val="CommentReference"/>
        </w:rPr>
        <w:commentReference w:id="255"/>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256" w:author="Albert Courey" w:date="2015-08-24T16:06:00Z">
        <w:r w:rsidR="00C106E2">
          <w:t>2-</w:t>
        </w:r>
      </w:ins>
      <w:commentRangeStart w:id="257"/>
      <w:r w:rsidR="00DC538D">
        <w:t>9</w:t>
      </w:r>
      <w:commentRangeEnd w:id="257"/>
      <w:r w:rsidR="00C106E2">
        <w:rPr>
          <w:rStyle w:val="CommentReference"/>
        </w:rPr>
        <w:commentReference w:id="257"/>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258" w:author="Albert Courey" w:date="2015-08-25T15:27:00Z">
        <w:r w:rsidDel="00CB3FB0">
          <w:delText xml:space="preserve">in </w:delText>
        </w:r>
        <w:r w:rsidR="008E3112" w:rsidDel="00CB3FB0">
          <w:delText>promoter regions within 500bp of</w:delText>
        </w:r>
      </w:del>
      <w:ins w:id="259" w:author="Albert Courey" w:date="2015-08-25T15:27:00Z">
        <w:r w:rsidR="00CB3FB0">
          <w:t>close to</w:t>
        </w:r>
      </w:ins>
      <w:r w:rsidR="008E3112">
        <w:t xml:space="preserve"> trans</w:t>
      </w:r>
      <w:r w:rsidR="007B05E7">
        <w:t>cript</w:t>
      </w:r>
      <w:r w:rsidR="00DC538D">
        <w:t>ion start sites (Fig. 2-</w:t>
      </w:r>
      <w:commentRangeStart w:id="260"/>
      <w:r w:rsidR="00DC538D">
        <w:t>10</w:t>
      </w:r>
      <w:r w:rsidR="008E3112">
        <w:t>A</w:t>
      </w:r>
      <w:commentRangeEnd w:id="260"/>
      <w:r w:rsidR="00A5148C">
        <w:rPr>
          <w:rStyle w:val="CommentReference"/>
        </w:rPr>
        <w:commentReference w:id="260"/>
      </w:r>
      <w:r w:rsidR="008E3112">
        <w:t xml:space="preserve">). Regions further upstream (20 kb to 2 kb) are depleted for Gro occupancy, and intermediate range regions (2 kb to 500 bp) show neither depletion </w:t>
      </w:r>
      <w:r w:rsidR="00237EB9">
        <w:t>n</w:t>
      </w:r>
      <w:r w:rsidR="008E3112">
        <w:t xml:space="preserve">or enrichment. Binding within introns and 5’ UTRs is </w:t>
      </w:r>
      <w:ins w:id="261" w:author="Albert Courey" w:date="2015-08-25T15:28:00Z">
        <w:r w:rsidR="00CB3FB0">
          <w:t xml:space="preserve">also </w:t>
        </w:r>
      </w:ins>
      <w:r w:rsidR="008E3112">
        <w:t xml:space="preserve">enriched. This pattern of occupancy is </w:t>
      </w:r>
      <w:del w:id="262" w:author="Albert Courey" w:date="2015-08-25T15:28:00Z">
        <w:r w:rsidR="008E3112" w:rsidDel="00CB3FB0">
          <w:delText>at odds with the</w:delText>
        </w:r>
      </w:del>
      <w:ins w:id="263" w:author="Albert Courey" w:date="2015-08-25T15:28:00Z">
        <w:r w:rsidR="00CB3FB0">
          <w:t>somewhat surprising given the</w:t>
        </w:r>
      </w:ins>
      <w:r w:rsidR="008E3112">
        <w:t xml:space="preserve"> traditional view that Groucho is pri</w:t>
      </w:r>
      <w:r w:rsidR="00873A87">
        <w:t>marily a long-range corepressor</w:t>
      </w:r>
      <w:r w:rsidR="00C77C2F" w:rsidRPr="00C77C2F">
        <w:t xml:space="preserve"> </w:t>
      </w:r>
      <w:r w:rsidR="003069E4">
        <w:t>{Dubnicoff, 1997 #2366}</w:t>
      </w:r>
      <w:r w:rsidR="00C77C2F" w:rsidRPr="00C77C2F">
        <w:t xml:space="preserve"> </w:t>
      </w:r>
      <w:r w:rsidR="003069E4">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commentRangeStart w:id="264"/>
      <w:r w:rsidR="003069E4">
        <w:t>{Payankaulam, 2009 #2955}</w:t>
      </w:r>
      <w:commentRangeEnd w:id="264"/>
      <w:r w:rsidR="00CB3FB0">
        <w:rPr>
          <w:rStyle w:val="CommentReference"/>
        </w:rPr>
        <w:commentReference w:id="264"/>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{Bradnam,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265"/>
      <w:r w:rsidR="007B05E7">
        <w:t>ultraspiracle</w:t>
      </w:r>
      <w:commentRangeEnd w:id="265"/>
      <w:r w:rsidR="00D41A26">
        <w:rPr>
          <w:rStyle w:val="CommentReference"/>
        </w:rPr>
        <w:commentReference w:id="265"/>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266"/>
      <w:r w:rsidR="009D5C49">
        <w:t>SP</w:t>
      </w:r>
      <w:commentRangeEnd w:id="266"/>
      <w:r w:rsidR="00071D1D">
        <w:rPr>
          <w:rStyle w:val="CommentReference"/>
        </w:rPr>
        <w:commentReference w:id="266"/>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267"/>
      <w:r w:rsidR="00306543">
        <w:t>timepoints</w:t>
      </w:r>
      <w:commentRangeEnd w:id="267"/>
      <w:r w:rsidR="00264E0A">
        <w:rPr>
          <w:rStyle w:val="CommentReference"/>
        </w:rPr>
        <w:commentReference w:id="267"/>
      </w:r>
      <w:r w:rsidR="00306543">
        <w:t xml:space="preserve">. </w:t>
      </w:r>
      <w:commentRangeStart w:id="268"/>
      <w:r w:rsidR="00306543">
        <w:t>Wild</w:t>
      </w:r>
      <w:commentRangeEnd w:id="268"/>
      <w:r w:rsidR="00264E0A">
        <w:rPr>
          <w:rStyle w:val="CommentReference"/>
        </w:rPr>
        <w:commentReference w:id="26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69"/>
      <w:r w:rsidR="00E67908">
        <w:t>timepoint</w:t>
      </w:r>
      <w:commentRangeEnd w:id="269"/>
      <w:r w:rsidR="00071D1D">
        <w:rPr>
          <w:rStyle w:val="CommentReference"/>
        </w:rPr>
        <w:commentReference w:id="269"/>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w:t>
      </w:r>
      <w:ins w:id="270"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3069E4">
        <w:t>{Zeitlinger,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71" w:author="Michael Chambers" w:date="2015-08-26T15:52:00Z"/>
        </w:rPr>
      </w:pPr>
      <w:bookmarkStart w:id="272" w:name="revised-results-section"/>
      <w:bookmarkEnd w:id="272"/>
      <w:r>
        <w:t>Discussion</w:t>
      </w:r>
    </w:p>
    <w:p w14:paraId="6A287F00" w14:textId="77777777" w:rsidR="003C0EDF" w:rsidRDefault="003C0EDF">
      <w:pPr>
        <w:rPr>
          <w:ins w:id="273" w:author="Michael Chambers" w:date="2015-08-26T15:52:00Z"/>
        </w:rPr>
        <w:pPrChange w:id="274" w:author="Michael Chambers" w:date="2015-08-26T15:52:00Z">
          <w:pPr>
            <w:pStyle w:val="Heading2"/>
            <w:spacing w:line="480" w:lineRule="auto"/>
          </w:pPr>
        </w:pPrChange>
      </w:pPr>
    </w:p>
    <w:p w14:paraId="5C9BBC3A" w14:textId="77777777" w:rsidR="003C0EDF" w:rsidRDefault="003C0EDF" w:rsidP="003C0EDF">
      <w:pPr>
        <w:spacing w:line="480" w:lineRule="auto"/>
        <w:rPr>
          <w:ins w:id="275" w:author="Michael Chambers" w:date="2015-08-26T15:52:00Z"/>
          <w:i/>
        </w:rPr>
      </w:pPr>
      <w:ins w:id="276" w:author="Michael Chambers" w:date="2015-08-26T15:52:00Z">
        <w:r>
          <w:rPr>
            <w:i/>
          </w:rPr>
          <w:t>Groucho is recruited ubiquitiously and dynamically throughout the genome</w:t>
        </w:r>
      </w:ins>
    </w:p>
    <w:p w14:paraId="5D90DE07" w14:textId="77777777" w:rsidR="003C0EDF" w:rsidRDefault="003C0EDF" w:rsidP="003C0EDF">
      <w:pPr>
        <w:spacing w:line="480" w:lineRule="auto"/>
        <w:rPr>
          <w:ins w:id="277" w:author="Michael Chambers" w:date="2015-08-26T15:52:00Z"/>
        </w:rPr>
      </w:pPr>
    </w:p>
    <w:p w14:paraId="19A28E08" w14:textId="77777777" w:rsidR="003C0EDF" w:rsidRDefault="003C0EDF" w:rsidP="003C0EDF">
      <w:pPr>
        <w:spacing w:line="480" w:lineRule="auto"/>
        <w:rPr>
          <w:ins w:id="278" w:author="Michael Chambers" w:date="2015-08-26T15:52:00Z"/>
        </w:rPr>
      </w:pPr>
      <w:ins w:id="279"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80" w:author="Michael Chambers" w:date="2015-08-26T15:52:00Z"/>
        </w:rPr>
      </w:pPr>
      <w:ins w:id="281"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82" w:author="Michael Chambers" w:date="2015-08-26T15:52:00Z"/>
        </w:rPr>
      </w:pPr>
      <w:ins w:id="283"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28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I think this is also suggested by a paper from Arnosti.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Please complete this sentence explaining what we conclude, based on the analysis presented in this chapter, about Gro’s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Maybe a single Venn diagram in which you compare the modencode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peaks.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PcG repression, Gro-mediated repression may be more readily reversible. The question of whether Gro is regulating these genes later on could potentially be addressed by looking at the RNA-seq data. Should we wait until after we introduce the RNA-seq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tolloid. The VRE in tolloid has been mapped. It is published here: </w:t>
      </w:r>
      <w:hyperlink r:id="rId1" w:history="1">
        <w:r w:rsidRPr="003F6E51">
          <w:rPr>
            <w:rStyle w:val="Hyperlink"/>
          </w:rPr>
          <w:t>http://www.ncbi.nlm.nih.gov/pubmed/8264640</w:t>
        </w:r>
      </w:hyperlink>
      <w:r>
        <w:t>. You should compare the Gro ChIP-seq data for these genes (zen, dpp, tld) with the genome wide Dorsal-ChIP data that is publically available. We need to see if there is correspondence between the Gro and Dorsal peaks.</w:t>
      </w:r>
    </w:p>
  </w:comment>
  <w:comment w:id="144" w:author="Albert Courey" w:date="2015-08-24T15:47:00Z" w:initials="AC">
    <w:p w14:paraId="19B8B5A0" w14:textId="075DF27F" w:rsidR="00CB3FB0" w:rsidRDefault="00CB3FB0">
      <w:pPr>
        <w:pStyle w:val="CommentText"/>
      </w:pPr>
      <w:r>
        <w:rPr>
          <w:rStyle w:val="CommentReference"/>
        </w:rPr>
        <w:annotationRef/>
      </w:r>
      <w:r>
        <w:t>I decided to delete this stuff on imaginal development as it seems beside the point.</w:t>
      </w:r>
    </w:p>
  </w:comment>
  <w:comment w:id="249" w:author="Albert Courey" w:date="2015-08-25T14:44:00Z" w:initials="AC">
    <w:p w14:paraId="2C0CA558" w14:textId="657A3C09" w:rsidR="00CB3FB0" w:rsidRDefault="00CB3FB0">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251"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252"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255" w:author="Albert Courey" w:date="2015-08-24T16:05:00Z" w:initials="AC">
    <w:p w14:paraId="5E543679" w14:textId="730F779D" w:rsidR="00CB3FB0" w:rsidRDefault="00CB3FB0">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57"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260" w:author="Albert Courey" w:date="2015-08-25T15:27:00Z" w:initials="AC">
    <w:p w14:paraId="70A20A73" w14:textId="14440D9F" w:rsidR="00CB3FB0" w:rsidRDefault="00CB3FB0">
      <w:pPr>
        <w:pStyle w:val="CommentText"/>
      </w:pPr>
      <w:r>
        <w:rPr>
          <w:rStyle w:val="CommentReference"/>
        </w:rPr>
        <w:annotationRef/>
      </w:r>
      <w:r>
        <w:t>I don’t like the phrase “promoter regions within 500 bp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64"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intergenic regions. This is somewhat surprising given the view that Gro is a long-range co-repressor. </w:t>
      </w:r>
    </w:p>
  </w:comment>
  <w:comment w:id="265"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RNA-seq) are enriched for any particular motifs relative to binding sites for genes that are not associated with regulated genes.  I’m also not sure if the best way to divide the data are by intergenic vs. inside gene. What is the criteria for deciding if a binding site is intergenic (does that mean it’s within the transcribed region?)</w:t>
      </w:r>
    </w:p>
  </w:comment>
  <w:comment w:id="266"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67" w:author="Albert Courey" w:date="2015-08-25T16:01:00Z" w:initials="AC">
    <w:p w14:paraId="2673BC1D" w14:textId="5FB3F11F" w:rsidR="00264E0A" w:rsidRDefault="00264E0A">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268"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69"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02DE8"/>
    <w:rsid w:val="0051034C"/>
    <w:rsid w:val="005230E1"/>
    <w:rsid w:val="005242B2"/>
    <w:rsid w:val="00527EF6"/>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07702"/>
    <w:rsid w:val="0061663A"/>
    <w:rsid w:val="006208E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0606"/>
    <w:rsid w:val="007961E8"/>
    <w:rsid w:val="007A01F5"/>
    <w:rsid w:val="007A1216"/>
    <w:rsid w:val="007A779E"/>
    <w:rsid w:val="007A7FF8"/>
    <w:rsid w:val="007B0590"/>
    <w:rsid w:val="007B05E7"/>
    <w:rsid w:val="007B1C60"/>
    <w:rsid w:val="007B6A08"/>
    <w:rsid w:val="007C33E3"/>
    <w:rsid w:val="007D0A4F"/>
    <w:rsid w:val="007D448A"/>
    <w:rsid w:val="007E0AFD"/>
    <w:rsid w:val="007F1E21"/>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6013"/>
    <w:rsid w:val="00A95BC0"/>
    <w:rsid w:val="00AA2523"/>
    <w:rsid w:val="00AA3A3E"/>
    <w:rsid w:val="00AB361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06A4"/>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C1F28"/>
    <w:rsid w:val="00ED2BD5"/>
    <w:rsid w:val="00EF39B8"/>
    <w:rsid w:val="00EF6429"/>
    <w:rsid w:val="00F034D8"/>
    <w:rsid w:val="00F17D84"/>
    <w:rsid w:val="00F227AE"/>
    <w:rsid w:val="00F51F22"/>
    <w:rsid w:val="00F55887"/>
    <w:rsid w:val="00F605AB"/>
    <w:rsid w:val="00F6363E"/>
    <w:rsid w:val="00F66D67"/>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163E6-3F86-494B-AA1D-D2309296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26</Pages>
  <Words>6479</Words>
  <Characters>36933</Characters>
  <Application>Microsoft Macintosh Word</Application>
  <DocSecurity>0</DocSecurity>
  <Lines>307</Lines>
  <Paragraphs>86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33</cp:revision>
  <cp:lastPrinted>2015-08-19T19:32:00Z</cp:lastPrinted>
  <dcterms:created xsi:type="dcterms:W3CDTF">2015-08-24T19:24:00Z</dcterms:created>
  <dcterms:modified xsi:type="dcterms:W3CDTF">2015-10-09T18:39:00Z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