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3975" w14:textId="0929377A" w:rsidR="00692974" w:rsidRDefault="002C6B01" w:rsidP="00F56974">
      <w:pPr>
        <w:pStyle w:val="Heading3"/>
        <w:spacing w:line="480" w:lineRule="auto"/>
      </w:pPr>
      <w:bookmarkStart w:id="0" w:name="chapter-3-nascent-seq"/>
      <w:bookmarkEnd w:id="0"/>
      <w:r>
        <w:t xml:space="preserve">Chapter 3: </w:t>
      </w:r>
      <w:r w:rsidR="006755D4">
        <w:t>Investigating the dynamics of the embryonic transcriptome</w:t>
      </w:r>
    </w:p>
    <w:p w14:paraId="2CA564EB" w14:textId="77777777" w:rsidR="00692974" w:rsidRDefault="002C6B01" w:rsidP="00F56974">
      <w:pPr>
        <w:pStyle w:val="Heading4"/>
        <w:spacing w:line="480" w:lineRule="auto"/>
        <w:rPr>
          <w:ins w:id="1" w:author="Michael Chambers" w:date="2015-11-15T21:47:00Z"/>
        </w:rPr>
      </w:pPr>
      <w:bookmarkStart w:id="2" w:name="michael-chambers"/>
      <w:bookmarkStart w:id="3" w:name="abstract"/>
      <w:bookmarkEnd w:id="2"/>
      <w:bookmarkEnd w:id="3"/>
      <w:r>
        <w:t>Abstract</w:t>
      </w:r>
    </w:p>
    <w:p w14:paraId="058F2AFA" w14:textId="22C52DAB" w:rsidR="00F56974" w:rsidRDefault="00F56974">
      <w:pPr>
        <w:pStyle w:val="BodyText"/>
        <w:spacing w:line="480" w:lineRule="auto"/>
        <w:rPr>
          <w:ins w:id="4" w:author="Michael Chambers" w:date="2015-11-15T22:10:00Z"/>
        </w:rPr>
        <w:pPrChange w:id="5" w:author="Michael Chambers" w:date="2015-11-15T22:02:00Z">
          <w:pPr>
            <w:pStyle w:val="Heading4"/>
            <w:spacing w:line="480" w:lineRule="auto"/>
          </w:pPr>
        </w:pPrChange>
      </w:pPr>
      <w:ins w:id="6" w:author="Michael Chambers" w:date="2015-11-15T21:47:00Z">
        <w:r>
          <w:tab/>
        </w:r>
      </w:ins>
      <w:ins w:id="7" w:author="Michael Chambers" w:date="2015-11-15T21:55:00Z">
        <w:r>
          <w:t xml:space="preserve">In dynamic systems </w:t>
        </w:r>
      </w:ins>
      <w:ins w:id="8" w:author="Michael Chambers" w:date="2015-11-15T22:06:00Z">
        <w:r w:rsidR="00FC2524">
          <w:t>such as</w:t>
        </w:r>
      </w:ins>
      <w:ins w:id="9" w:author="Michael Chambers" w:date="2015-11-15T21:55:00Z">
        <w:r>
          <w:t xml:space="preserve"> the </w:t>
        </w:r>
      </w:ins>
      <w:ins w:id="10" w:author="Michael Chambers" w:date="2015-11-15T22:06:00Z">
        <w:r w:rsidR="00FC2524">
          <w:rPr>
            <w:i/>
          </w:rPr>
          <w:t>Drosophila</w:t>
        </w:r>
      </w:ins>
      <w:ins w:id="11" w:author="Michael Chambers" w:date="2015-11-15T21:55:00Z">
        <w:r>
          <w:rPr>
            <w:i/>
          </w:rPr>
          <w:t xml:space="preserve"> </w:t>
        </w:r>
        <w:r>
          <w:t xml:space="preserve">embryo, </w:t>
        </w:r>
      </w:ins>
      <w:ins w:id="12" w:author="Michael Chambers" w:date="2015-11-15T22:01:00Z">
        <w:r>
          <w:t xml:space="preserve">the transcription rates of genes </w:t>
        </w:r>
      </w:ins>
      <w:ins w:id="13" w:author="Michael Chambers" w:date="2015-11-15T22:07:00Z">
        <w:r w:rsidR="00FC2524">
          <w:t xml:space="preserve">can rapidly </w:t>
        </w:r>
      </w:ins>
      <w:ins w:id="14" w:author="Michael Chambers" w:date="2015-11-15T22:01:00Z">
        <w:r>
          <w:t>fluctuate i</w:t>
        </w:r>
        <w:r w:rsidR="00FC2524">
          <w:t>n response to regulatory events. T</w:t>
        </w:r>
        <w:r>
          <w:t>he levels of processed mRNA, as measured by transcriptome assays such as RNA-</w:t>
        </w:r>
        <w:proofErr w:type="spellStart"/>
        <w:r>
          <w:t>seq</w:t>
        </w:r>
        <w:proofErr w:type="spellEnd"/>
        <w:r>
          <w:t xml:space="preserve">, </w:t>
        </w:r>
      </w:ins>
      <w:ins w:id="15" w:author="Michael Chambers" w:date="2015-11-15T22:07:00Z">
        <w:r w:rsidR="00FC2524">
          <w:t>therefore are less</w:t>
        </w:r>
      </w:ins>
      <w:ins w:id="16" w:author="Michael Chambers" w:date="2015-11-15T22:01:00Z">
        <w:r>
          <w:t xml:space="preserve"> accurate </w:t>
        </w:r>
      </w:ins>
      <w:ins w:id="17" w:author="Michael Chambers" w:date="2015-11-15T22:07:00Z">
        <w:r w:rsidR="00FC2524">
          <w:t xml:space="preserve">as </w:t>
        </w:r>
      </w:ins>
      <w:ins w:id="18" w:author="Michael Chambers" w:date="2015-11-15T22:01:00Z">
        <w:r>
          <w:t>measurements of su</w:t>
        </w:r>
        <w:r w:rsidR="00FC2524">
          <w:t xml:space="preserve">ch transcription rates, as mRNA </w:t>
        </w:r>
        <w:r>
          <w:t>levels are not at a steady-state. Nascent-</w:t>
        </w:r>
        <w:proofErr w:type="spellStart"/>
        <w:r>
          <w:t>seq</w:t>
        </w:r>
        <w:proofErr w:type="spellEnd"/>
        <w:r>
          <w:t xml:space="preserve"> is </w:t>
        </w:r>
      </w:ins>
      <w:ins w:id="19" w:author="Michael Chambers" w:date="2015-11-15T22:04:00Z">
        <w:r w:rsidR="00FC2524">
          <w:t xml:space="preserve">one method </w:t>
        </w:r>
      </w:ins>
      <w:ins w:id="20" w:author="Michael Chambers" w:date="2015-11-15T22:08:00Z">
        <w:r w:rsidR="00FC2524">
          <w:t>developed</w:t>
        </w:r>
      </w:ins>
      <w:ins w:id="21" w:author="Michael Chambers" w:date="2015-11-15T22:04:00Z">
        <w:r w:rsidR="00FC2524">
          <w:t xml:space="preserve"> </w:t>
        </w:r>
      </w:ins>
      <w:ins w:id="22" w:author="Michael Chambers" w:date="2015-11-15T22:08:00Z">
        <w:r w:rsidR="00FC2524">
          <w:t>to assay the transcription rate of genes directly in these dynamic systems, bypassing the effect of differential rates of transcript synthesis, processing, an</w:t>
        </w:r>
      </w:ins>
      <w:ins w:id="23" w:author="Michael Chambers" w:date="2015-11-15T22:09:00Z">
        <w:r w:rsidR="00FC2524">
          <w:t>d</w:t>
        </w:r>
      </w:ins>
      <w:ins w:id="24" w:author="Michael Chambers" w:date="2015-11-15T22:08:00Z">
        <w:r w:rsidR="00FC2524">
          <w:t xml:space="preserve"> degradation</w:t>
        </w:r>
      </w:ins>
      <w:ins w:id="25" w:author="Michael Chambers" w:date="2015-11-15T22:09:00Z">
        <w:r w:rsidR="00FC2524">
          <w:t xml:space="preserve"> on mRNA accumulation</w:t>
        </w:r>
      </w:ins>
      <w:ins w:id="26" w:author="Michael Chambers" w:date="2015-11-15T22:08:00Z">
        <w:r w:rsidR="00FC2524">
          <w:t>.</w:t>
        </w:r>
      </w:ins>
      <w:ins w:id="27" w:author="Michael Chambers" w:date="2015-11-15T22:09:00Z">
        <w:r w:rsidR="00FC2524">
          <w:t xml:space="preserve"> </w:t>
        </w:r>
      </w:ins>
      <w:ins w:id="28" w:author="Michael Chambers" w:date="2015-11-15T22:10:00Z">
        <w:r w:rsidR="00FC2524">
          <w:t>It accomplishes this by isolating and sequencing only those transcripts bound within ternary elongation complex and therefore in the process of synthesis.</w:t>
        </w:r>
      </w:ins>
    </w:p>
    <w:p w14:paraId="2C7783B3" w14:textId="37F6612A" w:rsidR="00381AD2" w:rsidRPr="00780CC5" w:rsidRDefault="00FC2524">
      <w:pPr>
        <w:pStyle w:val="BodyText"/>
        <w:spacing w:line="480" w:lineRule="auto"/>
        <w:pPrChange w:id="29" w:author="Michael Chambers" w:date="2015-11-15T22:02:00Z">
          <w:pPr>
            <w:pStyle w:val="Heading4"/>
            <w:spacing w:line="480" w:lineRule="auto"/>
          </w:pPr>
        </w:pPrChange>
      </w:pPr>
      <w:ins w:id="30" w:author="Michael Chambers" w:date="2015-11-15T22:10:00Z">
        <w:r>
          <w:tab/>
          <w:t>In this study, we apply Nascent-</w:t>
        </w:r>
        <w:proofErr w:type="spellStart"/>
        <w:r>
          <w:t>seq</w:t>
        </w:r>
        <w:proofErr w:type="spellEnd"/>
        <w:r>
          <w:t xml:space="preserve"> to embryos at multiple stages of development</w:t>
        </w:r>
      </w:ins>
      <w:ins w:id="31" w:author="Michael Chambers" w:date="2015-11-15T22:11:00Z">
        <w:r>
          <w:t xml:space="preserve"> to measure these transcription rates. From this data, we obtain information about the developmental stage-specific expr</w:t>
        </w:r>
        <w:r w:rsidR="0075052C">
          <w:t xml:space="preserve">ession of each gene, as well as the distribution of </w:t>
        </w:r>
      </w:ins>
      <w:ins w:id="32" w:author="Michael Chambers" w:date="2015-11-15T22:33:00Z">
        <w:r w:rsidR="0075052C">
          <w:t xml:space="preserve">nascent transcript </w:t>
        </w:r>
        <w:r w:rsidR="00FC4975">
          <w:t>lengths for each gene. The lat</w:t>
        </w:r>
        <w:r w:rsidR="00420AAD">
          <w:t xml:space="preserve">ter serves as a readout for </w:t>
        </w:r>
      </w:ins>
      <w:ins w:id="33" w:author="Michael Chambers" w:date="2015-11-15T22:35:00Z">
        <w:r w:rsidR="001F4EA0">
          <w:t>patterns of</w:t>
        </w:r>
      </w:ins>
      <w:ins w:id="34" w:author="Michael Chambers" w:date="2015-11-15T22:33:00Z">
        <w:r w:rsidR="00420AAD">
          <w:t xml:space="preserve"> accumulated positioning of RNA Polymerase II within gene </w:t>
        </w:r>
      </w:ins>
      <w:ins w:id="35" w:author="Michael Chambers" w:date="2015-11-15T22:35:00Z">
        <w:r w:rsidR="001F4EA0">
          <w:t>bodies indicative of</w:t>
        </w:r>
        <w:r w:rsidR="00420AAD">
          <w:t xml:space="preserve"> promoter-proximal pausing.</w:t>
        </w:r>
      </w:ins>
      <w:ins w:id="36" w:author="Michael Chambers" w:date="2015-11-16T00:34:00Z">
        <w:r w:rsidR="00455A51">
          <w:t xml:space="preserve"> </w:t>
        </w:r>
      </w:ins>
      <w:ins w:id="37" w:author="Michael Chambers" w:date="2015-11-15T22:44:00Z">
        <w:r w:rsidR="00C732B4">
          <w:t>We</w:t>
        </w:r>
      </w:ins>
      <w:ins w:id="38" w:author="Michael Chambers" w:date="2015-11-15T22:39:00Z">
        <w:r w:rsidR="006B1802">
          <w:t xml:space="preserve"> observe that Groucho-regulated genes at each stage of development are enriched for promoter-proximal paused polymerase.</w:t>
        </w:r>
      </w:ins>
      <w:ins w:id="39" w:author="Michael Chambers" w:date="2015-11-16T00:33:00Z">
        <w:r w:rsidR="008B379C">
          <w:t xml:space="preserve"> This holds true of both genes with internal or adjacent Gro binding, and genes </w:t>
        </w:r>
      </w:ins>
      <w:ins w:id="40" w:author="Michael Chambers" w:date="2015-11-16T01:19:00Z">
        <w:r w:rsidR="00862B82">
          <w:t>up-regulated</w:t>
        </w:r>
      </w:ins>
      <w:ins w:id="41" w:author="Michael Chambers" w:date="2015-11-16T01:20:00Z">
        <w:r w:rsidR="00862B82">
          <w:t>, but not down-regulated</w:t>
        </w:r>
      </w:ins>
      <w:ins w:id="42" w:author="Michael Chambers" w:date="2015-11-16T00:33:00Z">
        <w:r w:rsidR="00862B82">
          <w:t xml:space="preserve"> in Gro loss-of-functi</w:t>
        </w:r>
        <w:r w:rsidR="008B379C">
          <w:t xml:space="preserve">on embryos. </w:t>
        </w:r>
      </w:ins>
    </w:p>
    <w:p w14:paraId="601D5FF7" w14:textId="77777777" w:rsidR="00692974" w:rsidRDefault="002C6B01">
      <w:pPr>
        <w:pStyle w:val="Heading4"/>
        <w:spacing w:line="480" w:lineRule="auto"/>
      </w:pPr>
      <w:bookmarkStart w:id="43" w:name="introduction"/>
      <w:bookmarkEnd w:id="43"/>
      <w:r>
        <w:lastRenderedPageBreak/>
        <w:t>Introduction</w:t>
      </w:r>
    </w:p>
    <w:p w14:paraId="58624920" w14:textId="79A8C36B" w:rsidR="00931F1D" w:rsidRDefault="00DF0E0B">
      <w:pPr>
        <w:pStyle w:val="BodyText"/>
        <w:spacing w:line="480" w:lineRule="auto"/>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A47477">
        <w:t>{Brown, 2014 #3144}</w:t>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A47477">
        <w:t>{</w:t>
      </w:r>
      <w:proofErr w:type="spellStart"/>
      <w:r w:rsidR="00A47477">
        <w:t>Graveley</w:t>
      </w:r>
      <w:proofErr w:type="spellEnd"/>
      <w:r w:rsidR="00A47477">
        <w:t>, 2011 #3044}</w:t>
      </w:r>
      <w:r w:rsidR="00AA75CF">
        <w:t xml:space="preserve"> </w:t>
      </w:r>
      <w:r w:rsidR="00A47477">
        <w:t xml:space="preserve">{De </w:t>
      </w:r>
      <w:proofErr w:type="spellStart"/>
      <w:r w:rsidR="00A47477">
        <w:t>Renzis</w:t>
      </w:r>
      <w:proofErr w:type="spellEnd"/>
      <w:r w:rsidR="00A47477">
        <w:t>, 2007 #3149}</w:t>
      </w:r>
      <w:r w:rsidR="00AA75CF">
        <w:t xml:space="preserve">. </w:t>
      </w:r>
      <w:r w:rsidR="00207E2F">
        <w:t xml:space="preserve">Of these, at least 1,000 are expressed in a spatially </w:t>
      </w:r>
      <w:del w:id="44" w:author="Albert Courey" w:date="2015-11-13T13:54:00Z">
        <w:r w:rsidR="00207E2F" w:rsidDel="00690E1A">
          <w:delText xml:space="preserve">constricted </w:delText>
        </w:r>
      </w:del>
      <w:ins w:id="45" w:author="Albert Courey" w:date="2015-11-13T13:54:00Z">
        <w:r w:rsidR="00690E1A">
          <w:t xml:space="preserve">restricted </w:t>
        </w:r>
      </w:ins>
      <w:r w:rsidR="00207E2F">
        <w:t xml:space="preserve">manner </w:t>
      </w:r>
      <w:r w:rsidR="00A47477">
        <w:t>{</w:t>
      </w:r>
      <w:proofErr w:type="spellStart"/>
      <w:r w:rsidR="00A47477">
        <w:t>Tomancak</w:t>
      </w:r>
      <w:proofErr w:type="spellEnd"/>
      <w:r w:rsidR="00A47477">
        <w:t>, 2002 #1150}</w:t>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A47477">
        <w:t>{Perry, 2010 #385}</w:t>
      </w:r>
      <w:r w:rsidR="004B1FFD">
        <w:t>.</w:t>
      </w:r>
      <w:r w:rsidR="00E75EF2">
        <w:t xml:space="preserve"> Additional processes influencing mRNA abundance are also tightly controlled, with regulated degradation pathways resulting in significant and transcript-specific differences in the kinetics of mRNA decay in the embryo</w:t>
      </w:r>
      <w:r w:rsidR="00E75EF2" w:rsidRPr="00E75EF2">
        <w:t xml:space="preserve"> </w:t>
      </w:r>
      <w:r w:rsidR="00A47477">
        <w:t>{Thomsen, 2010 #1350}</w:t>
      </w:r>
      <w:r w:rsidR="00E75EF2">
        <w:t xml:space="preserve">.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w:t>
      </w:r>
      <w:r w:rsidR="00A47477">
        <w:t>{Fu, 2009 #3150}</w:t>
      </w:r>
      <w:r w:rsidR="008E6909">
        <w:t xml:space="preserve">. </w:t>
      </w:r>
    </w:p>
    <w:p w14:paraId="10F95737" w14:textId="677F001D" w:rsidR="002534AA" w:rsidRDefault="00612FFD" w:rsidP="005E5117">
      <w:pPr>
        <w:pStyle w:val="BodyText"/>
        <w:spacing w:line="480" w:lineRule="auto"/>
      </w:pPr>
      <w:r>
        <w:tab/>
        <w:t xml:space="preserve">A complicating factor in the interpretation of transcriptome data from </w:t>
      </w:r>
      <w:r w:rsidR="00742CD1">
        <w:t>the early</w:t>
      </w:r>
      <w:r>
        <w:t xml:space="preserve"> </w:t>
      </w:r>
      <w:r>
        <w:rPr>
          <w:i/>
        </w:rPr>
        <w:t xml:space="preserve">Drosophila </w:t>
      </w:r>
      <w:r>
        <w:t>embryo arises from the significant effects of maternally-contributed mRNAs and 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 xml:space="preserve">alterations to the chromatin landscape are engendered </w:t>
      </w:r>
      <w:r w:rsidR="008B7B7F">
        <w:lastRenderedPageBreak/>
        <w:t>by the activity of pioneering transcription factors</w:t>
      </w:r>
      <w:r w:rsidR="00742CD1">
        <w:t xml:space="preserve"> </w:t>
      </w:r>
      <w:r w:rsidR="00A47477">
        <w:t>{</w:t>
      </w:r>
      <w:proofErr w:type="spellStart"/>
      <w:r w:rsidR="00A47477">
        <w:t>Tadros</w:t>
      </w:r>
      <w:proofErr w:type="spellEnd"/>
      <w:r w:rsidR="00A47477">
        <w:t>, 2009 #3146}</w:t>
      </w:r>
      <w:r w:rsidR="008B7B7F">
        <w:t xml:space="preserve"> </w:t>
      </w:r>
      <w:r w:rsidR="00A47477">
        <w:t>{Li, 2014 #3151}</w:t>
      </w:r>
      <w:r w:rsidR="008B7B7F">
        <w:t xml:space="preserve">. In </w:t>
      </w:r>
      <w:r w:rsidR="008B7B7F">
        <w:rPr>
          <w:i/>
        </w:rPr>
        <w:t xml:space="preserve">Drosophila, </w:t>
      </w:r>
      <w:r w:rsidR="008B7B7F">
        <w:t xml:space="preserve">the zinc-finger </w:t>
      </w:r>
      <w:del w:id="46" w:author="Albert Courey" w:date="2015-11-13T13:55:00Z">
        <w:r w:rsidR="008B7B7F" w:rsidDel="00690E1A">
          <w:delText xml:space="preserve">TF </w:delText>
        </w:r>
      </w:del>
      <w:ins w:id="47" w:author="Albert Courey" w:date="2015-11-13T13:55:00Z">
        <w:r w:rsidR="00690E1A">
          <w:t xml:space="preserve">transcription factor </w:t>
        </w:r>
      </w:ins>
      <w:r w:rsidR="008B7B7F">
        <w:t xml:space="preserve">Zelda is a well-studied example of such a pioneering factor </w:t>
      </w:r>
      <w:r w:rsidR="00A47477">
        <w:t>{Liang, 2008 #3153}</w:t>
      </w:r>
      <w:r w:rsidR="00CB74DC">
        <w:t xml:space="preserve"> </w:t>
      </w:r>
      <w:r w:rsidR="00A47477">
        <w:t>{Harrison, 2011 #3152}</w:t>
      </w:r>
      <w:r w:rsidR="00CB74DC">
        <w:t xml:space="preserve"> </w:t>
      </w:r>
      <w:r w:rsidR="00A47477">
        <w:t>{Xu, 2014 #1928}</w:t>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A47477">
        <w:t>{Pritchard, 1996 #3147}</w:t>
      </w:r>
      <w:r w:rsidR="00742CD1">
        <w:t xml:space="preserve">. During this time the majority of the maternally-contributed transcriptome is destabilized and undergoes coordinated degradation </w:t>
      </w:r>
      <w:r w:rsidR="00A47477">
        <w:t>{</w:t>
      </w:r>
      <w:proofErr w:type="spellStart"/>
      <w:r w:rsidR="00A47477">
        <w:t>Tadros</w:t>
      </w:r>
      <w:proofErr w:type="spellEnd"/>
      <w:r w:rsidR="00A47477">
        <w:t>, 2007 #3155;Benoit, 2009 #3154}</w:t>
      </w:r>
      <w:r w:rsidR="00742CD1">
        <w:t>.</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temporally-discriminate manner becomes challenging in an evolving system such as the embryo. </w:t>
      </w:r>
      <w:r w:rsidR="005E5117">
        <w:t>A number of techniques have been proposed to address this question, one popular technique being the direct sequencing of RNA populations enriched for nascent and chromatin-associated RNAs (nascent-</w:t>
      </w:r>
      <w:proofErr w:type="spellStart"/>
      <w:r w:rsidR="005E5117">
        <w:t>seq</w:t>
      </w:r>
      <w:proofErr w:type="spellEnd"/>
      <w:r w:rsidR="005E5117">
        <w:t>). Nascent RNA-</w:t>
      </w:r>
      <w:proofErr w:type="spellStart"/>
      <w:r w:rsidR="005E5117">
        <w:t>seq</w:t>
      </w:r>
      <w:proofErr w:type="spellEnd"/>
      <w:r w:rsidR="005E5117">
        <w:t>, or nascent-</w:t>
      </w:r>
      <w:proofErr w:type="spellStart"/>
      <w:r w:rsidR="005E5117">
        <w:t>seq</w:t>
      </w:r>
      <w:proofErr w:type="spellEnd"/>
      <w:r w:rsidR="005E5117">
        <w:t xml:space="preserve">,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degree of temporal accuracy, which will aid us in identifying genes regulated by Groucho as well as the timeframes over which this regulatory ability is exercised. </w:t>
      </w:r>
    </w:p>
    <w:p w14:paraId="05ACEC36" w14:textId="4D82B2E7" w:rsidR="005E5117" w:rsidRDefault="005E5117" w:rsidP="005E5117">
      <w:pPr>
        <w:spacing w:line="480" w:lineRule="auto"/>
      </w:pPr>
      <w:r>
        <w:lastRenderedPageBreak/>
        <w:tab/>
        <w:t>Nascent-</w:t>
      </w:r>
      <w:proofErr w:type="spellStart"/>
      <w:r>
        <w:t>seq</w:t>
      </w:r>
      <w:proofErr w:type="spellEnd"/>
      <w:r>
        <w:t xml:space="preserve"> has been successfully applied to track the transcriptional changes in a number of biological contexts, including macrophages</w:t>
      </w:r>
      <w:ins w:id="48" w:author="Albert Courey" w:date="2015-11-13T13:56:00Z">
        <w:r w:rsidR="00690E1A">
          <w:t xml:space="preserve"> </w:t>
        </w:r>
      </w:ins>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w:t>
      </w:r>
      <w:del w:id="49" w:author="Albert Courey" w:date="2015-11-13T13:57:00Z">
        <w:r w:rsidDel="00690E1A">
          <w:delText xml:space="preserve">as well as in </w:delText>
        </w:r>
      </w:del>
      <w:r>
        <w:t xml:space="preserve">adult </w:t>
      </w:r>
      <w:r>
        <w:rPr>
          <w:i/>
        </w:rPr>
        <w:t xml:space="preserve">D. melanogaster </w:t>
      </w:r>
      <w:r>
        <w:t xml:space="preserve">tissues to analyze the prevalence of </w:t>
      </w:r>
      <w:proofErr w:type="spellStart"/>
      <w:r>
        <w:t>cotranscriptional</w:t>
      </w:r>
      <w:proofErr w:type="spellEnd"/>
      <w:r>
        <w:t xml:space="preserve"> splicing</w:t>
      </w:r>
      <w:r w:rsidR="00D7635C">
        <w:t xml:space="preserve"> </w:t>
      </w:r>
      <w:r w:rsidR="00A47477">
        <w:t>{</w:t>
      </w:r>
      <w:proofErr w:type="spellStart"/>
      <w:r w:rsidR="00A47477">
        <w:t>Khodor</w:t>
      </w:r>
      <w:proofErr w:type="spellEnd"/>
      <w:r w:rsidR="00A47477">
        <w:t>, 2011 #2081}</w:t>
      </w:r>
      <w:r w:rsidR="00D25519">
        <w:t xml:space="preserve">, </w:t>
      </w:r>
      <w:del w:id="50" w:author="Albert Courey" w:date="2015-11-13T13:57:00Z">
        <w:r w:rsidR="00D25519" w:rsidDel="00690E1A">
          <w:delText>as well as</w:delText>
        </w:r>
      </w:del>
      <w:ins w:id="51" w:author="Albert Courey" w:date="2015-11-13T13:57:00Z">
        <w:r w:rsidR="00690E1A">
          <w:t>and</w:t>
        </w:r>
      </w:ins>
      <w:r w:rsidR="00D25519">
        <w:t xml:space="preserve"> circadian transcript cycling</w:t>
      </w:r>
      <w:ins w:id="52" w:author="Albert Courey" w:date="2015-11-13T13:57:00Z">
        <w:r w:rsidR="00690E1A">
          <w:t xml:space="preserve"> </w:t>
        </w:r>
      </w:ins>
      <w:r w:rsidR="00A47477">
        <w:t>{Rodriguez, 2013 #1782}</w:t>
      </w:r>
      <w:r w:rsidR="00D25519">
        <w:t>, in which the authors saw significant differences in total mRNA and nascent mRNA levels between non-overlapping ninety minute embryo collections</w:t>
      </w:r>
      <w:r>
        <w:t>.  We have adopted the method to developing embryos, using an established protocol for embryo nuclei isolation</w:t>
      </w:r>
      <w:r w:rsidR="00D7635C">
        <w:t xml:space="preserve"> </w:t>
      </w:r>
      <w:r w:rsidR="00A47477">
        <w:t>{</w:t>
      </w:r>
      <w:proofErr w:type="spellStart"/>
      <w:r w:rsidR="00A47477">
        <w:t>Nechaev</w:t>
      </w:r>
      <w:proofErr w:type="spellEnd"/>
      <w:r w:rsidR="00A47477">
        <w:t>, 2010 #3006}</w:t>
      </w:r>
      <w:r>
        <w:t xml:space="preserve"> followed by isolation of a chromatin-associated fraction from these nuclei. Purification of RNA from the chromatin fraction yields a RNA pool significantly enriched for nascent RNA.</w:t>
      </w:r>
    </w:p>
    <w:p w14:paraId="3EB41790" w14:textId="090A88C9" w:rsidR="00612FFD" w:rsidRPr="00742CD1" w:rsidRDefault="005E5117" w:rsidP="002C2A48">
      <w:pPr>
        <w:pStyle w:val="BodyText"/>
        <w:spacing w:line="480" w:lineRule="auto"/>
      </w:pPr>
      <w:r>
        <w:tab/>
        <w:t>Integrating this data with whole RNA-</w:t>
      </w:r>
      <w:proofErr w:type="spellStart"/>
      <w:r>
        <w:t>seq</w:t>
      </w:r>
      <w:proofErr w:type="spellEnd"/>
      <w:r>
        <w:t xml:space="preserve"> data will additionally aid in eliminating false-positives from our derived list of Grouch</w:t>
      </w:r>
      <w:ins w:id="53" w:author="Albert Courey" w:date="2015-11-13T13:58:00Z">
        <w:r w:rsidR="00690E1A">
          <w:t>o</w:t>
        </w:r>
      </w:ins>
      <w:r>
        <w:t>-regulated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2C2A48">
      <w:pPr>
        <w:pStyle w:val="BodyText"/>
        <w:spacing w:line="480" w:lineRule="auto"/>
      </w:pPr>
    </w:p>
    <w:p w14:paraId="61F76357" w14:textId="77777777" w:rsidR="00692974" w:rsidRDefault="002C6B01" w:rsidP="002C2A48">
      <w:pPr>
        <w:pStyle w:val="Heading4"/>
        <w:spacing w:line="480" w:lineRule="auto"/>
      </w:pPr>
      <w:bookmarkStart w:id="54" w:name="materials-methods"/>
      <w:bookmarkEnd w:id="54"/>
      <w:r>
        <w:t>Materials &amp; Methods</w:t>
      </w:r>
    </w:p>
    <w:p w14:paraId="17264EB9" w14:textId="50A1E49A" w:rsidR="002C2A48" w:rsidRDefault="002C2A48" w:rsidP="002C2A48">
      <w:pPr>
        <w:pStyle w:val="BodyText"/>
        <w:spacing w:line="480" w:lineRule="auto"/>
        <w:rPr>
          <w:i/>
        </w:rPr>
      </w:pPr>
      <w:r>
        <w:rPr>
          <w:i/>
        </w:rPr>
        <w:t>Chromatin-associated RNA isolation in embryos</w:t>
      </w:r>
    </w:p>
    <w:p w14:paraId="2234A3F7" w14:textId="584C9DE3" w:rsidR="004311A5" w:rsidRPr="00554634" w:rsidRDefault="004311A5" w:rsidP="002C2A48">
      <w:pPr>
        <w:pStyle w:val="BodyText"/>
        <w:spacing w:line="480" w:lineRule="auto"/>
      </w:pPr>
      <w:r>
        <w:t>Wild-type</w:t>
      </w:r>
      <w:ins w:id="55" w:author="Michael Chambers" w:date="2015-11-16T15:23:00Z">
        <w:r w:rsidR="00DC5606">
          <w:t xml:space="preserve"> (</w:t>
        </w:r>
        <w:proofErr w:type="spellStart"/>
        <w:r w:rsidR="00DC5606">
          <w:t>OregonR</w:t>
        </w:r>
        <w:proofErr w:type="spellEnd"/>
        <w:r w:rsidR="00DC5606">
          <w:t>)</w:t>
        </w:r>
      </w:ins>
      <w:bookmarkStart w:id="56" w:name="_GoBack"/>
      <w:bookmarkEnd w:id="56"/>
      <w:r>
        <w:t xml:space="preserve"> fly embryos were collected in three 2.5 hour cohorts beginning 1.5 hours post-deposition. Between 3 to 5 grams of embryos were utilized for each </w:t>
      </w:r>
      <w:r>
        <w:lastRenderedPageBreak/>
        <w:t xml:space="preserve">fractionation. The chromatin-associated RNA isolation protocol was adapted from </w:t>
      </w:r>
      <w:proofErr w:type="spellStart"/>
      <w:r>
        <w:t>Nechaev</w:t>
      </w:r>
      <w:proofErr w:type="spellEnd"/>
      <w:r>
        <w:t xml:space="preserve"> et al. (2010) and </w:t>
      </w:r>
      <w:proofErr w:type="spellStart"/>
      <w:r>
        <w:t>Khodor</w:t>
      </w:r>
      <w:proofErr w:type="spellEnd"/>
      <w:r>
        <w:t xml:space="preserve"> et al. (2011). Embryos were </w:t>
      </w:r>
      <w:proofErr w:type="spellStart"/>
      <w:r>
        <w:t>dechorionated</w:t>
      </w:r>
      <w:proofErr w:type="spellEnd"/>
      <w:r>
        <w:t xml:space="preserve"> in 50% bleach for 90 sec and transferred to a chilled </w:t>
      </w:r>
      <w:proofErr w:type="spellStart"/>
      <w:r>
        <w:t>Dounce</w:t>
      </w:r>
      <w:proofErr w:type="spellEnd"/>
      <w:r>
        <w:t xml:space="preserve"> homogenizer. Embryos were then rinsed </w:t>
      </w:r>
      <w:r w:rsidR="00554634">
        <w:t xml:space="preserve">three times with </w:t>
      </w:r>
      <w:del w:id="57" w:author="Michael Chambers" w:date="2015-11-16T00:45:00Z">
        <w:r w:rsidR="00554634" w:rsidDel="00780CC5">
          <w:delText xml:space="preserve">5 </w:delText>
        </w:r>
      </w:del>
      <w:ins w:id="58" w:author="Michael Chambers" w:date="2015-11-16T00:45:00Z">
        <w:r w:rsidR="00780CC5">
          <w:t xml:space="preserve">25 </w:t>
        </w:r>
      </w:ins>
      <w:del w:id="59" w:author="Michael Chambers" w:date="2015-11-16T00:45:00Z">
        <w:r w:rsidR="00554634" w:rsidDel="00780CC5">
          <w:delText xml:space="preserve">volumes </w:delText>
        </w:r>
      </w:del>
      <w:ins w:id="60" w:author="Michael Chambers" w:date="2015-11-16T00:45:00Z">
        <w:r w:rsidR="00780CC5">
          <w:t xml:space="preserve">ml </w:t>
        </w:r>
      </w:ins>
      <w:r w:rsidR="00554634">
        <w:t xml:space="preserve">of homogenization buffer (15 </w:t>
      </w:r>
      <w:proofErr w:type="spellStart"/>
      <w:r w:rsidR="00554634">
        <w:t>mM</w:t>
      </w:r>
      <w:proofErr w:type="spellEnd"/>
      <w:r w:rsidR="00554634">
        <w:t xml:space="preserve"> HEPES-KOH pH 7.6; 10 </w:t>
      </w:r>
      <w:proofErr w:type="spellStart"/>
      <w:r w:rsidR="00554634">
        <w:t>mM</w:t>
      </w:r>
      <w:proofErr w:type="spellEnd"/>
      <w:r w:rsidR="00554634">
        <w:t xml:space="preserve"> </w:t>
      </w:r>
      <w:proofErr w:type="spellStart"/>
      <w:r w:rsidR="00554634">
        <w:t>KCl</w:t>
      </w:r>
      <w:proofErr w:type="spellEnd"/>
      <w:r w:rsidR="00554634">
        <w:t xml:space="preserve">; 3 </w:t>
      </w:r>
      <w:proofErr w:type="spellStart"/>
      <w:r w:rsidR="00554634">
        <w:t>mM</w:t>
      </w:r>
      <w:proofErr w:type="spellEnd"/>
      <w:r w:rsidR="00554634">
        <w:t xml:space="preserve"> CaCl</w:t>
      </w:r>
      <w:r w:rsidR="00554634">
        <w:rPr>
          <w:vertAlign w:val="subscript"/>
        </w:rPr>
        <w:t>2</w:t>
      </w:r>
      <w:r w:rsidR="00554634">
        <w:t xml:space="preserve">; 2 </w:t>
      </w:r>
      <w:proofErr w:type="spellStart"/>
      <w:r w:rsidR="00554634">
        <w:t>mM</w:t>
      </w:r>
      <w:proofErr w:type="spellEnd"/>
      <w:r w:rsidR="00554634">
        <w:t xml:space="preserve"> MgCl</w:t>
      </w:r>
      <w:r w:rsidR="00554634">
        <w:rPr>
          <w:vertAlign w:val="subscript"/>
        </w:rPr>
        <w:t>2</w:t>
      </w:r>
      <w:r w:rsidR="00554634">
        <w:t xml:space="preserve">; 0.1% Triton X-100; 1 </w:t>
      </w:r>
      <w:proofErr w:type="spellStart"/>
      <w:r w:rsidR="00554634">
        <w:t>mM</w:t>
      </w:r>
      <w:proofErr w:type="spellEnd"/>
      <w:r w:rsidR="00554634">
        <w:t xml:space="preserve"> DTT; 0.1 </w:t>
      </w:r>
      <w:proofErr w:type="spellStart"/>
      <w:r w:rsidR="00554634">
        <w:t>mM</w:t>
      </w:r>
      <w:proofErr w:type="spellEnd"/>
      <w:r w:rsidR="00554634">
        <w:t xml:space="preserve"> PMSF; 0.1x </w:t>
      </w:r>
      <w:proofErr w:type="spellStart"/>
      <w:r w:rsidR="00554634">
        <w:t>RNAase</w:t>
      </w:r>
      <w:proofErr w:type="spellEnd"/>
      <w:r w:rsidR="00554634">
        <w:t xml:space="preserve"> inhibitor). Embryos were then suspended in </w:t>
      </w:r>
      <w:del w:id="61" w:author="Michael Chambers" w:date="2015-11-16T00:45:00Z">
        <w:r w:rsidR="00554634" w:rsidDel="00780CC5">
          <w:delText>5 volumes of</w:delText>
        </w:r>
      </w:del>
      <w:r w:rsidR="00554634">
        <w:t xml:space="preserve"> homogenization buffer containing 0.3</w:t>
      </w:r>
      <w:ins w:id="62" w:author="Albert Courey" w:date="2015-11-13T13:58:00Z">
        <w:r w:rsidR="00690E1A">
          <w:t xml:space="preserve"> </w:t>
        </w:r>
      </w:ins>
      <w:r w:rsidR="00554634">
        <w:t>M</w:t>
      </w:r>
      <w:ins w:id="63" w:author="Michael Chambers" w:date="2015-11-16T00:45:00Z">
        <w:r w:rsidR="00780CC5">
          <w:t xml:space="preserve"> (15 ml) </w:t>
        </w:r>
      </w:ins>
      <w:del w:id="64" w:author="Michael Chambers" w:date="2015-11-16T00:45:00Z">
        <w:r w:rsidR="00554634" w:rsidDel="00780CC5">
          <w:delText xml:space="preserve"> </w:delText>
        </w:r>
      </w:del>
      <w:r w:rsidR="00554634">
        <w:t xml:space="preserve">sucrose and </w:t>
      </w:r>
      <w:proofErr w:type="spellStart"/>
      <w:r w:rsidR="00554634">
        <w:t>dounced</w:t>
      </w:r>
      <w:proofErr w:type="spellEnd"/>
      <w:r w:rsidR="00554634">
        <w:t xml:space="preserve"> five times each with loose and tight pestles. Embryo lysate was filtered through 50-micron nylon cell strainer. Clarified lysate</w:t>
      </w:r>
      <w:ins w:id="65" w:author="Michael Chambers" w:date="2015-11-16T00:45:00Z">
        <w:r w:rsidR="00780CC5">
          <w:t xml:space="preserve"> </w:t>
        </w:r>
      </w:ins>
      <w:ins w:id="66" w:author="Albert Courey" w:date="2015-11-13T14:03:00Z">
        <w:del w:id="67" w:author="Michael Chambers" w:date="2015-11-16T00:45:00Z">
          <w:r w:rsidR="00F22F22" w:rsidDel="00780CC5">
            <w:delText xml:space="preserve"> (x ml)</w:delText>
          </w:r>
        </w:del>
      </w:ins>
      <w:del w:id="68" w:author="Michael Chambers" w:date="2015-11-16T00:45:00Z">
        <w:r w:rsidR="00554634" w:rsidDel="00780CC5">
          <w:delText xml:space="preserve"> </w:delText>
        </w:r>
      </w:del>
      <w:r w:rsidR="00554634">
        <w:t xml:space="preserve">was layered over a sucrose cushion </w:t>
      </w:r>
      <w:commentRangeStart w:id="69"/>
      <w:del w:id="70" w:author="Albert Courey" w:date="2015-11-13T14:02:00Z">
        <w:r w:rsidR="00554634" w:rsidDel="00F22F22">
          <w:delText>gradient</w:delText>
        </w:r>
        <w:commentRangeEnd w:id="69"/>
        <w:r w:rsidR="00690E1A" w:rsidDel="00F22F22">
          <w:rPr>
            <w:rStyle w:val="CommentReference"/>
          </w:rPr>
          <w:commentReference w:id="69"/>
        </w:r>
        <w:r w:rsidR="00554634" w:rsidDel="00F22F22">
          <w:delText xml:space="preserve"> </w:delText>
        </w:r>
      </w:del>
      <w:r w:rsidR="00554634">
        <w:t xml:space="preserve">consisting of </w:t>
      </w:r>
      <w:ins w:id="71" w:author="Albert Courey" w:date="2015-11-13T14:02:00Z">
        <w:r w:rsidR="00F22F22">
          <w:t xml:space="preserve">a layer of 1.7 M sucrose </w:t>
        </w:r>
      </w:ins>
      <w:ins w:id="72" w:author="Albert Courey" w:date="2015-11-13T14:04:00Z">
        <w:r w:rsidR="00F22F22">
          <w:t>(</w:t>
        </w:r>
      </w:ins>
      <w:ins w:id="73" w:author="Michael Chambers" w:date="2015-11-16T00:45:00Z">
        <w:r w:rsidR="00780CC5">
          <w:t>15</w:t>
        </w:r>
      </w:ins>
      <w:ins w:id="74" w:author="Albert Courey" w:date="2015-11-13T14:04:00Z">
        <w:del w:id="75" w:author="Michael Chambers" w:date="2015-11-16T00:45:00Z">
          <w:r w:rsidR="00F22F22" w:rsidDel="00780CC5">
            <w:delText>y</w:delText>
          </w:r>
        </w:del>
        <w:r w:rsidR="00F22F22">
          <w:t xml:space="preserve"> ml) </w:t>
        </w:r>
      </w:ins>
      <w:ins w:id="76" w:author="Albert Courey" w:date="2015-11-13T14:02:00Z">
        <w:r w:rsidR="00F22F22">
          <w:t xml:space="preserve">underneath a layer of 3 M sucrose </w:t>
        </w:r>
      </w:ins>
      <w:ins w:id="77" w:author="Albert Courey" w:date="2015-11-13T14:04:00Z">
        <w:r w:rsidR="00F22F22">
          <w:t>(</w:t>
        </w:r>
      </w:ins>
      <w:ins w:id="78" w:author="Michael Chambers" w:date="2015-11-16T00:45:00Z">
        <w:r w:rsidR="00780CC5">
          <w:t>15</w:t>
        </w:r>
      </w:ins>
      <w:ins w:id="79" w:author="Albert Courey" w:date="2015-11-13T14:04:00Z">
        <w:del w:id="80" w:author="Michael Chambers" w:date="2015-11-16T00:45:00Z">
          <w:r w:rsidR="00F22F22" w:rsidDel="00780CC5">
            <w:delText>z</w:delText>
          </w:r>
        </w:del>
        <w:r w:rsidR="00F22F22">
          <w:t xml:space="preserve"> ml) </w:t>
        </w:r>
      </w:ins>
      <w:ins w:id="81" w:author="Albert Courey" w:date="2015-11-13T14:02:00Z">
        <w:r w:rsidR="00F22F22">
          <w:t>in homogenization buffer.</w:t>
        </w:r>
      </w:ins>
      <w:del w:id="82" w:author="Albert Courey" w:date="2015-11-13T14:04:00Z">
        <w:r w:rsidR="00554634" w:rsidDel="00F22F22">
          <w:delText>equal volumes</w:delText>
        </w:r>
      </w:del>
      <w:ins w:id="83" w:author="Albert Courey" w:date="2015-11-13T14:03:00Z">
        <w:r w:rsidR="00F22F22">
          <w:t>. The samples</w:t>
        </w:r>
      </w:ins>
      <w:ins w:id="84" w:author="Albert Courey" w:date="2015-11-13T14:04:00Z">
        <w:r w:rsidR="00F22F22">
          <w:t xml:space="preserve"> were </w:t>
        </w:r>
      </w:ins>
      <w:del w:id="85" w:author="Albert Courey" w:date="2015-11-13T14:03:00Z">
        <w:r w:rsidR="00554634" w:rsidDel="00F22F22">
          <w:delText xml:space="preserve"> of homogenization buffer containing 0.8 and 1.7M sucrose and </w:delText>
        </w:r>
      </w:del>
      <w:r w:rsidR="00554634">
        <w:t xml:space="preserve">centrifuged at 15,000 RCF for 10 min at 4˚C. Pelleted nuclei were </w:t>
      </w:r>
      <w:proofErr w:type="spellStart"/>
      <w:r w:rsidR="00554634">
        <w:t>resuspended</w:t>
      </w:r>
      <w:proofErr w:type="spellEnd"/>
      <w:r w:rsidR="00554634">
        <w:t xml:space="preserve"> in 250 µl of nuclear lysis buffer (10 </w:t>
      </w:r>
      <w:proofErr w:type="spellStart"/>
      <w:r w:rsidR="00554634">
        <w:t>mM</w:t>
      </w:r>
      <w:proofErr w:type="spellEnd"/>
      <w:r w:rsidR="00554634">
        <w:t xml:space="preserve"> HEPES-KOH pH 7.6; 100 </w:t>
      </w:r>
      <w:proofErr w:type="spellStart"/>
      <w:r w:rsidR="00554634">
        <w:t>mM</w:t>
      </w:r>
      <w:proofErr w:type="spellEnd"/>
      <w:r w:rsidR="00554634">
        <w:t xml:space="preserve"> </w:t>
      </w:r>
      <w:proofErr w:type="spellStart"/>
      <w:r w:rsidR="00554634">
        <w:t>KCl</w:t>
      </w:r>
      <w:proofErr w:type="spellEnd"/>
      <w:r w:rsidR="00554634">
        <w:t xml:space="preserve">; 0.1 </w:t>
      </w:r>
      <w:proofErr w:type="spellStart"/>
      <w:r w:rsidR="00554634">
        <w:t>mM</w:t>
      </w:r>
      <w:proofErr w:type="spellEnd"/>
      <w:r w:rsidR="00554634">
        <w:t xml:space="preserve"> EDTA; 10% glycerol; 0.15 </w:t>
      </w:r>
      <w:proofErr w:type="spellStart"/>
      <w:r w:rsidR="00554634">
        <w:t>mM</w:t>
      </w:r>
      <w:proofErr w:type="spellEnd"/>
      <w:r w:rsidR="00554634">
        <w:t xml:space="preserve"> </w:t>
      </w:r>
      <w:proofErr w:type="spellStart"/>
      <w:r w:rsidR="00554634">
        <w:t>spermine</w:t>
      </w:r>
      <w:proofErr w:type="spellEnd"/>
      <w:r w:rsidR="00554634">
        <w:t xml:space="preserve">; 0.5 </w:t>
      </w:r>
      <w:proofErr w:type="spellStart"/>
      <w:r w:rsidR="00554634">
        <w:t>mM</w:t>
      </w:r>
      <w:proofErr w:type="spellEnd"/>
      <w:r w:rsidR="00554634">
        <w:t xml:space="preserve"> </w:t>
      </w:r>
      <w:proofErr w:type="spellStart"/>
      <w:r w:rsidR="00554634">
        <w:t>spermidine</w:t>
      </w:r>
      <w:proofErr w:type="spellEnd"/>
      <w:r w:rsidR="00554634">
        <w:t xml:space="preserve">; 0.1 </w:t>
      </w:r>
      <w:proofErr w:type="spellStart"/>
      <w:r w:rsidR="00554634">
        <w:t>mM</w:t>
      </w:r>
      <w:proofErr w:type="spellEnd"/>
      <w:r w:rsidR="00554634">
        <w:t xml:space="preserve"> </w:t>
      </w:r>
      <w:proofErr w:type="spellStart"/>
      <w:r w:rsidR="00554634">
        <w:t>NaF</w:t>
      </w:r>
      <w:proofErr w:type="spellEnd"/>
      <w:r w:rsidR="00554634">
        <w:t xml:space="preserve">; 0.1 </w:t>
      </w:r>
      <w:proofErr w:type="spellStart"/>
      <w:r w:rsidR="00554634">
        <w:t>mM</w:t>
      </w:r>
      <w:proofErr w:type="spellEnd"/>
      <w:r w:rsidR="00554634">
        <w:t xml:space="preserve"> Na</w:t>
      </w:r>
      <w:r w:rsidR="00554634">
        <w:rPr>
          <w:vertAlign w:val="subscript"/>
        </w:rPr>
        <w:t>3</w:t>
      </w:r>
      <w:r w:rsidR="00554634">
        <w:t>VO</w:t>
      </w:r>
      <w:r w:rsidR="00554634">
        <w:rPr>
          <w:vertAlign w:val="subscript"/>
        </w:rPr>
        <w:t>4</w:t>
      </w:r>
      <w:r w:rsidR="00554634">
        <w:t xml:space="preserve">; 0.1 </w:t>
      </w:r>
      <w:proofErr w:type="spellStart"/>
      <w:r w:rsidR="00554634">
        <w:t>mM</w:t>
      </w:r>
      <w:proofErr w:type="spellEnd"/>
      <w:r w:rsidR="00554634">
        <w:t xml:space="preserve"> ZnCl</w:t>
      </w:r>
      <w:r w:rsidR="00554634">
        <w:rPr>
          <w:vertAlign w:val="subscript"/>
        </w:rPr>
        <w:t>2</w:t>
      </w:r>
      <w:r w:rsidR="00554634">
        <w:t xml:space="preserve">; 1 </w:t>
      </w:r>
      <w:proofErr w:type="spellStart"/>
      <w:r w:rsidR="00554634">
        <w:t>mM</w:t>
      </w:r>
      <w:proofErr w:type="spellEnd"/>
      <w:r w:rsidR="00554634">
        <w:t xml:space="preserve"> DTT; 0.1 </w:t>
      </w:r>
      <w:proofErr w:type="spellStart"/>
      <w:r w:rsidR="00554634">
        <w:t>mM</w:t>
      </w:r>
      <w:proofErr w:type="spellEnd"/>
      <w:r w:rsidR="00554634">
        <w:t xml:space="preserve"> PMSF; 1x </w:t>
      </w:r>
      <w:proofErr w:type="spellStart"/>
      <w:r w:rsidR="00554634">
        <w:t>RNAase</w:t>
      </w:r>
      <w:proofErr w:type="spellEnd"/>
      <w:r w:rsidR="00554634">
        <w:t xml:space="preserve"> inhibitor). </w:t>
      </w:r>
      <w:r w:rsidR="00636044">
        <w:t xml:space="preserve">While gently </w:t>
      </w:r>
      <w:proofErr w:type="spellStart"/>
      <w:r w:rsidR="00636044">
        <w:t>vortexing</w:t>
      </w:r>
      <w:proofErr w:type="spellEnd"/>
      <w:r w:rsidR="00636044">
        <w:t xml:space="preserve">, an equal volume of NUN buffer (25 </w:t>
      </w:r>
      <w:proofErr w:type="spellStart"/>
      <w:r w:rsidR="00636044">
        <w:t>mM</w:t>
      </w:r>
      <w:proofErr w:type="spellEnd"/>
      <w:r w:rsidR="00636044">
        <w:t xml:space="preserve"> HEPES-KOH pH 7.6; 300 </w:t>
      </w:r>
      <w:proofErr w:type="spellStart"/>
      <w:r w:rsidR="00636044">
        <w:t>mM</w:t>
      </w:r>
      <w:proofErr w:type="spellEnd"/>
      <w:r w:rsidR="00636044">
        <w:t xml:space="preserve"> </w:t>
      </w:r>
      <w:proofErr w:type="spellStart"/>
      <w:r w:rsidR="00636044">
        <w:t>NaCl</w:t>
      </w:r>
      <w:proofErr w:type="spellEnd"/>
      <w:r w:rsidR="00636044">
        <w:t xml:space="preserve">; 1M urea; 1% NP-40; 1 </w:t>
      </w:r>
      <w:proofErr w:type="spellStart"/>
      <w:r w:rsidR="00636044">
        <w:t>mM</w:t>
      </w:r>
      <w:proofErr w:type="spellEnd"/>
      <w:r w:rsidR="00636044">
        <w:t xml:space="preserve"> DTT; 0.1 </w:t>
      </w:r>
      <w:proofErr w:type="spellStart"/>
      <w:r w:rsidR="00636044">
        <w:t>mM</w:t>
      </w:r>
      <w:proofErr w:type="spellEnd"/>
      <w:r w:rsidR="00636044">
        <w:t xml:space="preserve"> PMSF) was added drop-by-drop over a period 5 minutes. Condensed chromatin </w:t>
      </w:r>
      <w:del w:id="86" w:author="Albert Courey" w:date="2015-11-13T14:05:00Z">
        <w:r w:rsidR="00636044" w:rsidDel="00F22F22">
          <w:delText>should become</w:delText>
        </w:r>
      </w:del>
      <w:ins w:id="87" w:author="Albert Courey" w:date="2015-11-13T14:05:00Z">
        <w:r w:rsidR="00F22F22">
          <w:t>became</w:t>
        </w:r>
      </w:ins>
      <w:r w:rsidR="00636044">
        <w:t xml:space="preserve"> visible as a fluffy white precipitate. The solution was then incubated for 20 min on ice and centrifuged at 14</w:t>
      </w:r>
      <w:ins w:id="88" w:author="Albert Courey" w:date="2015-11-13T14:05:00Z">
        <w:r w:rsidR="00F22F22">
          <w:t xml:space="preserve">,000 </w:t>
        </w:r>
      </w:ins>
      <w:del w:id="89" w:author="Albert Courey" w:date="2015-11-13T14:05:00Z">
        <w:r w:rsidR="00636044" w:rsidDel="00F22F22">
          <w:delText xml:space="preserve">k </w:delText>
        </w:r>
      </w:del>
      <w:r w:rsidR="00636044">
        <w:t xml:space="preserve">rpm for 30 min at 4˚C. The supernatant (primarily nucleoplasm) was discarded and the pellet was </w:t>
      </w:r>
      <w:proofErr w:type="spellStart"/>
      <w:r w:rsidR="00636044">
        <w:t>resuspended</w:t>
      </w:r>
      <w:proofErr w:type="spellEnd"/>
      <w:r w:rsidR="00636044">
        <w:t xml:space="preserve"> in </w:t>
      </w:r>
      <w:proofErr w:type="spellStart"/>
      <w:r w:rsidR="00636044">
        <w:t>Trizol</w:t>
      </w:r>
      <w:proofErr w:type="spellEnd"/>
      <w:r w:rsidR="00636044">
        <w:t xml:space="preserve"> reagent (</w:t>
      </w:r>
      <w:proofErr w:type="spellStart"/>
      <w:r w:rsidR="00636044">
        <w:t>Qiagen</w:t>
      </w:r>
      <w:proofErr w:type="spellEnd"/>
      <w:r w:rsidR="00636044">
        <w:t xml:space="preserve">). RNA was then purified following </w:t>
      </w:r>
      <w:ins w:id="90" w:author="Albert Courey" w:date="2015-11-13T14:06:00Z">
        <w:r w:rsidR="00F22F22">
          <w:t xml:space="preserve">the </w:t>
        </w:r>
      </w:ins>
      <w:r w:rsidR="00636044">
        <w:t>manufacturer’s protocol</w:t>
      </w:r>
      <w:del w:id="91" w:author="Albert Courey" w:date="2015-11-13T14:06:00Z">
        <w:r w:rsidR="00636044" w:rsidDel="00F22F22">
          <w:delText>s</w:delText>
        </w:r>
      </w:del>
      <w:r w:rsidR="00636044">
        <w:t>.</w:t>
      </w:r>
    </w:p>
    <w:p w14:paraId="7447585D" w14:textId="77777777" w:rsidR="00DE7E66" w:rsidRDefault="00DE7E66" w:rsidP="002C2A48">
      <w:pPr>
        <w:pStyle w:val="BodyText"/>
        <w:spacing w:line="480" w:lineRule="auto"/>
        <w:rPr>
          <w:ins w:id="92" w:author="Michael Chambers" w:date="2015-11-16T00:47:00Z"/>
          <w:i/>
        </w:rPr>
      </w:pPr>
    </w:p>
    <w:p w14:paraId="41CFAA20" w14:textId="261F073B" w:rsidR="002C2A48" w:rsidRDefault="002C2A48" w:rsidP="002C2A48">
      <w:pPr>
        <w:pStyle w:val="BodyText"/>
        <w:spacing w:line="480" w:lineRule="auto"/>
        <w:rPr>
          <w:ins w:id="93" w:author="Michael Chambers" w:date="2015-11-14T16:10:00Z"/>
          <w:i/>
        </w:rPr>
      </w:pPr>
      <w:proofErr w:type="spellStart"/>
      <w:r>
        <w:rPr>
          <w:i/>
        </w:rPr>
        <w:t>rRNA</w:t>
      </w:r>
      <w:proofErr w:type="spellEnd"/>
      <w:r>
        <w:rPr>
          <w:i/>
        </w:rPr>
        <w:t xml:space="preserve"> removal</w:t>
      </w:r>
    </w:p>
    <w:p w14:paraId="040462D9" w14:textId="77777777" w:rsidR="002C677C" w:rsidRPr="000300AF" w:rsidRDefault="002C677C" w:rsidP="002C677C">
      <w:pPr>
        <w:pStyle w:val="BodyText"/>
        <w:spacing w:line="480" w:lineRule="auto"/>
        <w:rPr>
          <w:ins w:id="94" w:author="Michael Chambers" w:date="2015-11-14T16:10:00Z"/>
        </w:rPr>
      </w:pPr>
      <w:ins w:id="95" w:author="Michael Chambers" w:date="2015-11-14T16:10:00Z">
        <w:r>
          <w:lastRenderedPageBreak/>
          <w:t xml:space="preserve">RNA samples were depleted of ribosomal, poly(A)+, and additional RNA contaminants through an affinity depletion procedure adopted from </w:t>
        </w:r>
        <w:proofErr w:type="spellStart"/>
        <w:r>
          <w:t>Khodor</w:t>
        </w:r>
        <w:proofErr w:type="spellEnd"/>
        <w:r>
          <w:t xml:space="preserve"> et a. (2011). An </w:t>
        </w:r>
        <w:proofErr w:type="spellStart"/>
        <w:r>
          <w:t>equimolar</w:t>
        </w:r>
        <w:proofErr w:type="spellEnd"/>
        <w:r>
          <w:t xml:space="preserve"> mixture of </w:t>
        </w:r>
        <w:proofErr w:type="spellStart"/>
        <w:r>
          <w:t>biotinylated</w:t>
        </w:r>
        <w:proofErr w:type="spellEnd"/>
        <w:r>
          <w:t xml:space="preserve"> affinity oligomers (Table 3-1; </w:t>
        </w:r>
        <w:proofErr w:type="spellStart"/>
        <w:r>
          <w:t>Eurofins</w:t>
        </w:r>
        <w:proofErr w:type="spellEnd"/>
        <w:r>
          <w:t xml:space="preserve"> MWG Operon) was added to 6 µg of purified RNA in annealing buffer (10 </w:t>
        </w:r>
        <w:proofErr w:type="spellStart"/>
        <w:r>
          <w:t>mM</w:t>
        </w:r>
        <w:proofErr w:type="spellEnd"/>
        <w:r>
          <w:t xml:space="preserve"> EDTA; 0.5x SSC) in a volume of 100 µl. RNA was denatured at 75˚C for 5 min and annealed at 37˚C for 30 min. Annealed mixture was added to 1ml streptavidin paramagnetic beads (</w:t>
        </w:r>
        <w:proofErr w:type="spellStart"/>
        <w:r>
          <w:t>Promega</w:t>
        </w:r>
        <w:proofErr w:type="spellEnd"/>
        <w:r>
          <w:t xml:space="preserve">) and incubated at 25˚C for 15 min, followed by 2 hours at 4˚C with gentle rocking, and the supernatant retained for library preparation. This procedure was performed twice per sample. </w:t>
        </w:r>
      </w:ins>
    </w:p>
    <w:p w14:paraId="57C036D5" w14:textId="77777777" w:rsidR="002C677C" w:rsidRDefault="002C677C" w:rsidP="002C2A48">
      <w:pPr>
        <w:pStyle w:val="BodyText"/>
        <w:spacing w:line="480" w:lineRule="auto"/>
        <w:rPr>
          <w:ins w:id="96" w:author="Albert Courey" w:date="2015-11-13T14:06:00Z"/>
          <w:i/>
        </w:rPr>
      </w:pPr>
    </w:p>
    <w:p w14:paraId="4CC73555" w14:textId="3ADA7417" w:rsidR="00F22F22" w:rsidDel="002C677C" w:rsidRDefault="00F22F22" w:rsidP="002C2A48">
      <w:pPr>
        <w:pStyle w:val="BodyText"/>
        <w:spacing w:line="480" w:lineRule="auto"/>
        <w:rPr>
          <w:del w:id="97" w:author="Michael Chambers" w:date="2015-11-14T16:10:00Z"/>
          <w:i/>
        </w:rPr>
      </w:pPr>
      <w:ins w:id="98" w:author="Albert Courey" w:date="2015-11-13T14:06:00Z">
        <w:del w:id="99" w:author="Michael Chambers" w:date="2015-11-14T16:10:00Z">
          <w:r w:rsidDel="002C677C">
            <w:rPr>
              <w:i/>
            </w:rPr>
            <w:delText>???????</w:delText>
          </w:r>
        </w:del>
      </w:ins>
    </w:p>
    <w:p w14:paraId="6112B7B8" w14:textId="3581CC3F" w:rsidR="002C2A48" w:rsidRDefault="002C2A48" w:rsidP="002C2A48">
      <w:pPr>
        <w:pStyle w:val="BodyText"/>
        <w:spacing w:line="480" w:lineRule="auto"/>
        <w:rPr>
          <w:i/>
        </w:rPr>
      </w:pPr>
      <w:r>
        <w:rPr>
          <w:i/>
        </w:rPr>
        <w:t>RNA-</w:t>
      </w:r>
      <w:proofErr w:type="spellStart"/>
      <w:r>
        <w:rPr>
          <w:i/>
        </w:rPr>
        <w:t>seq</w:t>
      </w:r>
      <w:proofErr w:type="spellEnd"/>
      <w:r>
        <w:rPr>
          <w:i/>
        </w:rPr>
        <w:t xml:space="preserve"> library construction and sequencing</w:t>
      </w:r>
    </w:p>
    <w:p w14:paraId="4DB0A292" w14:textId="77777777" w:rsidR="002C677C" w:rsidRDefault="002C677C" w:rsidP="002C677C">
      <w:pPr>
        <w:pStyle w:val="BodyText"/>
        <w:spacing w:line="480" w:lineRule="auto"/>
        <w:rPr>
          <w:ins w:id="100" w:author="Michael Chambers" w:date="2015-11-14T16:10:00Z"/>
        </w:rPr>
      </w:pPr>
      <w:proofErr w:type="spellStart"/>
      <w:ins w:id="101" w:author="Michael Chambers" w:date="2015-11-14T16:10:00Z">
        <w:r>
          <w:t>rRNA</w:t>
        </w:r>
        <w:proofErr w:type="spellEnd"/>
        <w:r>
          <w:t xml:space="preserve">-depleted RNA was concentrated via ethanol precipitation. Size distribution of samples was determined via Agilent 2100 </w:t>
        </w:r>
        <w:proofErr w:type="spellStart"/>
        <w:r>
          <w:t>Bioanalyzer</w:t>
        </w:r>
        <w:proofErr w:type="spellEnd"/>
        <w:r>
          <w:t xml:space="preserve"> (Agilent Technologies). Indexed RNA-</w:t>
        </w:r>
        <w:proofErr w:type="spellStart"/>
        <w:r>
          <w:t>seq</w:t>
        </w:r>
        <w:proofErr w:type="spellEnd"/>
        <w:r>
          <w:t xml:space="preserve"> libraries were generated with the </w:t>
        </w:r>
        <w:proofErr w:type="spellStart"/>
        <w:r>
          <w:t>ScriptSeq</w:t>
        </w:r>
        <w:proofErr w:type="spellEnd"/>
        <w:r>
          <w:t xml:space="preserve"> v2 RNA-</w:t>
        </w:r>
        <w:proofErr w:type="spellStart"/>
        <w:r>
          <w:t>seq</w:t>
        </w:r>
        <w:proofErr w:type="spellEnd"/>
        <w:r>
          <w:t xml:space="preserve"> Library Preparation Kit (</w:t>
        </w:r>
        <w:proofErr w:type="spellStart"/>
        <w:r>
          <w:t>Epicentre</w:t>
        </w:r>
        <w:proofErr w:type="spellEnd"/>
        <w:r>
          <w:t xml:space="preserve">). Sequencing was performed on </w:t>
        </w:r>
        <w:proofErr w:type="spellStart"/>
        <w:r>
          <w:t>Illumia</w:t>
        </w:r>
        <w:proofErr w:type="spellEnd"/>
        <w:r>
          <w:t xml:space="preserve"> </w:t>
        </w:r>
        <w:proofErr w:type="spellStart"/>
        <w:r>
          <w:t>HiSeq</w:t>
        </w:r>
        <w:proofErr w:type="spellEnd"/>
        <w:r>
          <w:t xml:space="preserve"> 2000 sequencing platform (High Throughput Sequencing Core Facility, Broad Stem Cell Research Center, UCLA). Reads were </w:t>
        </w:r>
        <w:proofErr w:type="spellStart"/>
        <w:r>
          <w:t>demultiplex</w:t>
        </w:r>
        <w:proofErr w:type="spellEnd"/>
        <w:r>
          <w:t xml:space="preserve"> via custom scripts and mapped to the BDGP5/dm3 </w:t>
        </w:r>
        <w:r>
          <w:rPr>
            <w:i/>
          </w:rPr>
          <w:t xml:space="preserve">D. melanogaster </w:t>
        </w:r>
        <w:r>
          <w:t>genome with Tophat2 (v2.1.0) {Kim, 2013 #1817} using the following parameters: -g 1 –solexa1.3-quals. A gene model annotation (</w:t>
        </w:r>
        <w:proofErr w:type="spellStart"/>
        <w:r>
          <w:t>iGenomes</w:t>
        </w:r>
        <w:proofErr w:type="spellEnd"/>
        <w:r>
          <w:t xml:space="preserve"> UCSC dm3) was provided as a mapping guide. Assignment of mapped reads to transcripts was performed with </w:t>
        </w:r>
        <w:proofErr w:type="spellStart"/>
        <w:r>
          <w:t>HTSeq</w:t>
        </w:r>
        <w:proofErr w:type="spellEnd"/>
        <w:r>
          <w:t xml:space="preserve"> {</w:t>
        </w:r>
        <w:proofErr w:type="spellStart"/>
        <w:r>
          <w:t>IAnders</w:t>
        </w:r>
        <w:proofErr w:type="spellEnd"/>
        <w:r>
          <w:t>, 2015 #3027}.</w:t>
        </w:r>
      </w:ins>
    </w:p>
    <w:p w14:paraId="259C3863" w14:textId="77777777" w:rsidR="002C677C" w:rsidRDefault="002C677C" w:rsidP="002C677C">
      <w:pPr>
        <w:pStyle w:val="BodyText"/>
        <w:spacing w:line="480" w:lineRule="auto"/>
        <w:rPr>
          <w:ins w:id="102" w:author="Michael Chambers" w:date="2015-11-14T16:11:00Z"/>
          <w:i/>
        </w:rPr>
      </w:pPr>
      <w:ins w:id="103" w:author="Michael Chambers" w:date="2015-11-14T16:11:00Z">
        <w:r>
          <w:rPr>
            <w:i/>
          </w:rPr>
          <w:t>Data analysis</w:t>
        </w:r>
      </w:ins>
    </w:p>
    <w:p w14:paraId="752BEDA7" w14:textId="44941758" w:rsidR="002C677C" w:rsidRPr="00524201" w:rsidRDefault="002C677C" w:rsidP="002C677C">
      <w:pPr>
        <w:pStyle w:val="BodyText"/>
        <w:spacing w:line="480" w:lineRule="auto"/>
        <w:rPr>
          <w:ins w:id="104" w:author="Michael Chambers" w:date="2015-11-14T16:11:00Z"/>
        </w:rPr>
      </w:pPr>
      <w:ins w:id="105" w:author="Michael Chambers" w:date="2015-11-14T16:11:00Z">
        <w:r>
          <w:lastRenderedPageBreak/>
          <w:t xml:space="preserve">Mean normalized transcript expression levels (FPKM) were generated with DESeq2 (v1.10.0) {Love, 2014 #3031}. </w:t>
        </w:r>
      </w:ins>
      <w:ins w:id="106" w:author="Michael Chambers" w:date="2015-11-16T00:46:00Z">
        <w:r w:rsidR="00780CC5">
          <w:t>Significant changes in transcript abundance were quantified with the same software by comparison with poly(A)+ RNA-</w:t>
        </w:r>
        <w:proofErr w:type="spellStart"/>
        <w:r w:rsidR="00780CC5">
          <w:t>seq</w:t>
        </w:r>
        <w:proofErr w:type="spellEnd"/>
        <w:r w:rsidR="00780CC5">
          <w:t xml:space="preserve"> from wild-type </w:t>
        </w:r>
      </w:ins>
      <w:ins w:id="107" w:author="Michael Chambers" w:date="2015-11-16T00:47:00Z">
        <w:r w:rsidR="00780CC5">
          <w:t>embryo data described in Chapter 2 of this thesis.</w:t>
        </w:r>
      </w:ins>
      <w:ins w:id="108" w:author="Michael Chambers" w:date="2015-11-16T00:46:00Z">
        <w:r w:rsidR="00780CC5">
          <w:t xml:space="preserve"> </w:t>
        </w:r>
      </w:ins>
      <w:ins w:id="109" w:author="Michael Chambers" w:date="2015-11-14T16:11:00Z">
        <w:r>
          <w:t>RNA-</w:t>
        </w:r>
        <w:proofErr w:type="spellStart"/>
        <w:r>
          <w:t>seq</w:t>
        </w:r>
        <w:proofErr w:type="spellEnd"/>
        <w:r>
          <w:t xml:space="preserve"> read mapping density analysis was performed using </w:t>
        </w:r>
        <w:proofErr w:type="spellStart"/>
        <w:r>
          <w:t>PicardTools</w:t>
        </w:r>
        <w:proofErr w:type="spellEnd"/>
        <w:r>
          <w:t xml:space="preserve"> (http://broadinstitute.github.io/picard/). Additional </w:t>
        </w:r>
        <w:proofErr w:type="spellStart"/>
        <w:r>
          <w:t>metagene</w:t>
        </w:r>
        <w:proofErr w:type="spellEnd"/>
        <w:r>
          <w:t xml:space="preserve"> analysis was performed using the ‘</w:t>
        </w:r>
        <w:proofErr w:type="spellStart"/>
        <w:r>
          <w:t>metagene</w:t>
        </w:r>
        <w:proofErr w:type="spellEnd"/>
        <w:r>
          <w:t>’ package of R/Bioconductor {</w:t>
        </w:r>
        <w:proofErr w:type="spellStart"/>
        <w:r>
          <w:t>Beauparlant</w:t>
        </w:r>
        <w:proofErr w:type="spellEnd"/>
        <w:r>
          <w:t xml:space="preserve">, 2014 #3167}. </w:t>
        </w:r>
      </w:ins>
    </w:p>
    <w:p w14:paraId="0F651FCE" w14:textId="2E715AAE" w:rsidR="002C2A48" w:rsidDel="002C677C" w:rsidRDefault="00F22F22" w:rsidP="002C2A48">
      <w:pPr>
        <w:pStyle w:val="BodyText"/>
        <w:spacing w:line="480" w:lineRule="auto"/>
        <w:rPr>
          <w:del w:id="110" w:author="Michael Chambers" w:date="2015-11-14T16:10:00Z"/>
          <w:i/>
        </w:rPr>
      </w:pPr>
      <w:ins w:id="111" w:author="Albert Courey" w:date="2015-11-13T14:06:00Z">
        <w:del w:id="112" w:author="Michael Chambers" w:date="2015-11-14T16:10:00Z">
          <w:r w:rsidDel="002C677C">
            <w:rPr>
              <w:i/>
            </w:rPr>
            <w:delText>????????</w:delText>
          </w:r>
        </w:del>
      </w:ins>
    </w:p>
    <w:p w14:paraId="4617E510" w14:textId="77777777" w:rsidR="002C2A48" w:rsidRPr="002C2A48" w:rsidRDefault="002C2A48" w:rsidP="002C2A48">
      <w:pPr>
        <w:pStyle w:val="Heading4"/>
        <w:spacing w:line="480" w:lineRule="auto"/>
        <w:rPr>
          <w:i/>
        </w:rPr>
      </w:pPr>
      <w:bookmarkStart w:id="113" w:name="results"/>
      <w:bookmarkEnd w:id="113"/>
    </w:p>
    <w:p w14:paraId="4D58D2C8" w14:textId="639B2BA1" w:rsidR="005A5F61" w:rsidRPr="005A5F61" w:rsidRDefault="002C6B01" w:rsidP="002C2A48">
      <w:pPr>
        <w:pStyle w:val="Heading4"/>
        <w:spacing w:line="480" w:lineRule="auto"/>
      </w:pPr>
      <w:r>
        <w:t>Results</w:t>
      </w:r>
    </w:p>
    <w:p w14:paraId="3A767776" w14:textId="77777777" w:rsidR="00DF3BEE" w:rsidRPr="00DF3BEE" w:rsidRDefault="00DF3BEE" w:rsidP="002C2A48">
      <w:pPr>
        <w:pStyle w:val="BodyText"/>
        <w:spacing w:line="480" w:lineRule="auto"/>
      </w:pPr>
    </w:p>
    <w:p w14:paraId="6DD1C5F4" w14:textId="04FE9581" w:rsidR="00DF3BEE" w:rsidRDefault="000761A6" w:rsidP="002C2A48">
      <w:pPr>
        <w:spacing w:line="480" w:lineRule="auto"/>
      </w:pPr>
      <w:r>
        <w:rPr>
          <w:i/>
        </w:rPr>
        <w:t xml:space="preserve">RNA from fractionated embryos </w:t>
      </w:r>
      <w:r w:rsidR="00A42A69">
        <w:rPr>
          <w:i/>
        </w:rPr>
        <w:t xml:space="preserve">exhibits multiple characteristics of nascent </w:t>
      </w:r>
      <w:r w:rsidR="00205682">
        <w:rPr>
          <w:i/>
        </w:rPr>
        <w:t>pre-mRNA</w:t>
      </w:r>
      <w:r w:rsidR="00DF3BEE">
        <w:rPr>
          <w:i/>
        </w:rPr>
        <w:t xml:space="preserve"> </w:t>
      </w:r>
    </w:p>
    <w:p w14:paraId="25E2AC72" w14:textId="5DA48655" w:rsidR="00536021" w:rsidRDefault="00A42A69" w:rsidP="00DF0E0B">
      <w:pPr>
        <w:spacing w:line="480" w:lineRule="auto"/>
      </w:pPr>
      <w:r>
        <w:rPr>
          <w:i/>
        </w:rPr>
        <w:tab/>
      </w:r>
      <w:r w:rsidR="00F82BCD">
        <w:t xml:space="preserve">Total RNA was extracted from </w:t>
      </w:r>
      <w:r w:rsidR="003369DA">
        <w:t>chromatin</w:t>
      </w:r>
      <w:r w:rsidR="00F82BCD">
        <w:t xml:space="preserve"> </w:t>
      </w:r>
      <w:r w:rsidR="003369DA">
        <w:t>isolated from</w:t>
      </w:r>
      <w:r w:rsidR="00F82BCD">
        <w:t xml:space="preserve"> </w:t>
      </w:r>
      <w:r w:rsidR="00F82BCD">
        <w:rPr>
          <w:i/>
        </w:rPr>
        <w:t xml:space="preserve">D. melanogaster </w:t>
      </w:r>
      <w:r w:rsidR="00F82BCD">
        <w:t xml:space="preserve">embryos collected over three time spans in early development and subjected to high-throughput sequencing. </w:t>
      </w:r>
      <w:r w:rsidR="003369DA">
        <w:t>This c</w:t>
      </w:r>
      <w:r w:rsidR="002F4B7D">
        <w:t>hromatin-associated RNA is expected to be enrich</w:t>
      </w:r>
      <w:r w:rsidR="003369DA">
        <w:t>ed for nascent transcripts,</w:t>
      </w:r>
      <w:r w:rsidR="002F4B7D">
        <w:t xml:space="preserve"> as well as additional </w:t>
      </w:r>
      <w:r w:rsidR="003369DA">
        <w:t>RNA species</w:t>
      </w:r>
      <w:r w:rsidR="002F4B7D">
        <w:t xml:space="preserve"> which associate with chromatin </w:t>
      </w:r>
      <w:r w:rsidR="003369DA">
        <w:t>in structural, catalytic, or regulatory capacities</w:t>
      </w:r>
      <w:r w:rsidR="002F4B7D">
        <w:t xml:space="preserve"> </w:t>
      </w:r>
      <w:r w:rsidR="00A47477">
        <w:t>{</w:t>
      </w:r>
      <w:proofErr w:type="spellStart"/>
      <w:r w:rsidR="00A47477">
        <w:t>Cernilogar</w:t>
      </w:r>
      <w:proofErr w:type="spellEnd"/>
      <w:r w:rsidR="00A47477">
        <w:t>, 2011 #3156}</w:t>
      </w:r>
      <w:r w:rsidR="002F4B7D">
        <w:t xml:space="preserve">. </w:t>
      </w:r>
      <w:r w:rsidR="003369DA">
        <w:t>Isolated</w:t>
      </w:r>
      <w:r w:rsidR="002F4B7D">
        <w:t xml:space="preserve"> RNA was affinity-depleted for </w:t>
      </w:r>
      <w:proofErr w:type="spellStart"/>
      <w:r w:rsidR="002F4B7D">
        <w:t>polyadenylated</w:t>
      </w:r>
      <w:proofErr w:type="spellEnd"/>
      <w:r w:rsidR="002F4B7D">
        <w:t xml:space="preserve"> RNA in order to further minimize the contribution of mature mRNA from analysis. The</w:t>
      </w:r>
      <w:r w:rsidR="003369DA">
        <w:t xml:space="preserve"> level of</w:t>
      </w:r>
      <w:r w:rsidR="00352387">
        <w:t xml:space="preserve"> enrichment for nascent </w:t>
      </w:r>
      <w:r w:rsidR="002F4B7D">
        <w:t>transcript was validated and quantified</w:t>
      </w:r>
      <w:r w:rsidR="00352387">
        <w:t xml:space="preserve"> through various measures. </w:t>
      </w:r>
      <w:r w:rsidR="004901DE">
        <w:t>The efficiency of chromatin isolation was confirmed through analysis of protein compartmental markers (Fig. 3-1A/B)</w:t>
      </w:r>
      <w:r w:rsidR="00965BCD">
        <w:t xml:space="preserve">, confirming that the sequenced RNA was derived from a </w:t>
      </w:r>
      <w:r w:rsidR="002F4B7D">
        <w:t>embryonic fraction</w:t>
      </w:r>
      <w:r w:rsidR="00965BCD">
        <w:t xml:space="preserve"> enriched for histones and de</w:t>
      </w:r>
      <w:r w:rsidR="00AF254D">
        <w:t xml:space="preserve">ficient </w:t>
      </w:r>
      <w:r w:rsidR="00AF254D">
        <w:lastRenderedPageBreak/>
        <w:t xml:space="preserve">for </w:t>
      </w:r>
      <w:r w:rsidR="002F4B7D">
        <w:t>a cytoplasmic marker.</w:t>
      </w:r>
      <w:r w:rsidR="003369DA">
        <w:t xml:space="preserve"> Sequencing reads obtained from mature transcripts ideally map uniformly across genes, though this is heavily dependent on the quality of the RNA utilized for library generation. Non-uniformity generally manifests as a 3’ bias in </w:t>
      </w:r>
      <w:proofErr w:type="spellStart"/>
      <w:r w:rsidR="003369DA">
        <w:t>mappable</w:t>
      </w:r>
      <w:proofErr w:type="spellEnd"/>
      <w:r w:rsidR="003369DA">
        <w:t xml:space="preserve"> reads, as partially fragmented mRNA is purified by affinity selection to </w:t>
      </w:r>
      <w:proofErr w:type="spellStart"/>
      <w:r w:rsidR="003369DA">
        <w:t>polyadenylation</w:t>
      </w:r>
      <w:proofErr w:type="spellEnd"/>
      <w:r w:rsidR="003369DA">
        <w:t xml:space="preserve"> sites</w:t>
      </w:r>
      <w:r w:rsidR="009344D2">
        <w:t xml:space="preserve"> </w:t>
      </w:r>
      <w:r w:rsidR="00A47477">
        <w:t>{Roberts, 2011 #3157}</w:t>
      </w:r>
      <w:r w:rsidR="003369DA">
        <w:t xml:space="preserve">. </w:t>
      </w:r>
      <w:r w:rsidR="00975EA3">
        <w:t xml:space="preserve">Chromatin-associated RNA exhibits a significant 5’ bias at each developmental stage, and is partially depleted at the 3’ end (Fig. 3-2). The large enrichment of reads arising from the initial 15% of gene bodies may be </w:t>
      </w:r>
      <w:r w:rsidR="00FE5A3C">
        <w:t>indicative</w:t>
      </w:r>
      <w:r w:rsidR="00975EA3">
        <w:t xml:space="preserve"> of promoter-proximal paused polymerase. </w:t>
      </w:r>
      <w:r w:rsidR="00FE5A3C">
        <w:t xml:space="preserve">The sharp </w:t>
      </w:r>
      <w:r w:rsidR="00536021">
        <w:t>decrease</w:t>
      </w:r>
      <w:r w:rsidR="00FE5A3C">
        <w:t xml:space="preserve"> in read occupancy near the 3’ terminus may result from </w:t>
      </w:r>
      <w:r w:rsidR="00BE648A">
        <w:t xml:space="preserve">frequent </w:t>
      </w:r>
      <w:r w:rsidR="00FE5A3C">
        <w:t>polymerase pausing in terminal exons</w:t>
      </w:r>
      <w:r w:rsidR="00FE5A3C" w:rsidRPr="00FE5A3C">
        <w:t xml:space="preserve"> </w:t>
      </w:r>
      <w:r w:rsidR="00A47477">
        <w:t xml:space="preserve">{Carrillo </w:t>
      </w:r>
      <w:proofErr w:type="spellStart"/>
      <w:r w:rsidR="00A47477">
        <w:t>Oesterreich</w:t>
      </w:r>
      <w:proofErr w:type="spellEnd"/>
      <w:r w:rsidR="00A47477">
        <w:t>, 2010 #3159}</w:t>
      </w:r>
      <w:r w:rsidR="00FE5A3C">
        <w:t>.</w:t>
      </w:r>
      <w:r w:rsidR="005266FA">
        <w:t xml:space="preserve"> Pausing in term</w:t>
      </w:r>
      <w:r w:rsidR="00FE5A3C">
        <w:t xml:space="preserve">inal exons is thought to promote recognition of </w:t>
      </w:r>
      <w:proofErr w:type="spellStart"/>
      <w:r w:rsidR="00FE5A3C">
        <w:t>polyadenylation</w:t>
      </w:r>
      <w:proofErr w:type="spellEnd"/>
      <w:r w:rsidR="00FE5A3C">
        <w:t xml:space="preserve"> sites</w:t>
      </w:r>
      <w:r w:rsidR="00FE5A3C" w:rsidRPr="00FE5A3C">
        <w:t xml:space="preserve"> </w:t>
      </w:r>
      <w:r w:rsidR="00FE5A3C">
        <w:t>and transcriptional termination</w:t>
      </w:r>
      <w:r w:rsidR="00973F2C">
        <w:t xml:space="preserve"> </w:t>
      </w:r>
      <w:r w:rsidR="00A47477">
        <w:t>{</w:t>
      </w:r>
      <w:proofErr w:type="spellStart"/>
      <w:r w:rsidR="00A47477">
        <w:t>Gromak</w:t>
      </w:r>
      <w:proofErr w:type="spellEnd"/>
      <w:r w:rsidR="00A47477">
        <w:t>, 2006 #3166}</w:t>
      </w:r>
      <w:r w:rsidR="0093726A">
        <w:t>.</w:t>
      </w:r>
    </w:p>
    <w:p w14:paraId="3E4C258A" w14:textId="2E33F259" w:rsidR="00DF3BEE" w:rsidRDefault="00536021" w:rsidP="00DF0E0B">
      <w:pPr>
        <w:spacing w:line="480" w:lineRule="auto"/>
      </w:pPr>
      <w:r>
        <w:tab/>
      </w:r>
      <w:r w:rsidR="00FE5A3C">
        <w:t xml:space="preserve"> </w:t>
      </w:r>
      <w:r w:rsidR="005266FA">
        <w:t xml:space="preserve">Chromatin-associated RNA is enriched for intronic sequence when compared to </w:t>
      </w:r>
      <w:r w:rsidR="00556A1F">
        <w:t>poly(A)+ libraries prepared from the same developmental stages (Fig. 3-3)</w:t>
      </w:r>
      <w:r w:rsidR="00F8262E">
        <w:t xml:space="preserve">. </w:t>
      </w:r>
      <w:r w:rsidR="00BD4A44">
        <w:t>Our data indicates that o</w:t>
      </w:r>
      <w:r w:rsidR="00F8262E">
        <w:t>n average, 13% of poly(A)+ RNA-</w:t>
      </w:r>
      <w:proofErr w:type="spellStart"/>
      <w:r w:rsidR="00F8262E">
        <w:t>seq</w:t>
      </w:r>
      <w:proofErr w:type="spellEnd"/>
      <w:r w:rsidR="00F8262E">
        <w:t xml:space="preserve"> reads map to constitutive introns</w:t>
      </w:r>
      <w:r w:rsidR="00BD4A44">
        <w:t xml:space="preserve"> compared to</w:t>
      </w:r>
      <w:r w:rsidR="00F8262E">
        <w:t xml:space="preserve"> 35% of chromatin-associated RNA</w:t>
      </w:r>
      <w:r w:rsidR="00BD4A44">
        <w:t xml:space="preserve"> reads</w:t>
      </w:r>
      <w:r w:rsidR="00F8262E">
        <w:t xml:space="preserve">. </w:t>
      </w:r>
      <w:r w:rsidR="00BD4A44">
        <w:t xml:space="preserve">While 60-70% of gene sequence in </w:t>
      </w:r>
      <w:r w:rsidR="00BD4A44">
        <w:rPr>
          <w:i/>
        </w:rPr>
        <w:t>D. melanogaster</w:t>
      </w:r>
      <w:r w:rsidR="00BD4A44">
        <w:t xml:space="preserve"> is annotated as intronic, the large </w:t>
      </w:r>
      <w:r w:rsidR="00F8262E">
        <w:t xml:space="preserve">majority of introns are believed to be </w:t>
      </w:r>
      <w:proofErr w:type="spellStart"/>
      <w:r w:rsidR="00F8262E">
        <w:t>cotranscriptionally</w:t>
      </w:r>
      <w:proofErr w:type="spellEnd"/>
      <w:r w:rsidR="00F8262E">
        <w:t xml:space="preserve"> spliced, with only 16% of introns exhibiting little or </w:t>
      </w:r>
      <w:commentRangeStart w:id="114"/>
      <w:r w:rsidR="00F8262E">
        <w:t>no</w:t>
      </w:r>
      <w:commentRangeEnd w:id="114"/>
      <w:r w:rsidR="00266E67">
        <w:rPr>
          <w:rStyle w:val="CommentReference"/>
        </w:rPr>
        <w:commentReference w:id="114"/>
      </w:r>
      <w:r w:rsidR="00F8262E">
        <w:t xml:space="preserve"> splicing </w:t>
      </w:r>
      <w:r w:rsidR="00A47477">
        <w:t>{</w:t>
      </w:r>
      <w:proofErr w:type="spellStart"/>
      <w:r w:rsidR="00A47477">
        <w:t>Khodor</w:t>
      </w:r>
      <w:proofErr w:type="spellEnd"/>
      <w:r w:rsidR="00A47477">
        <w:t>, 2011 #2081}</w:t>
      </w:r>
      <w:r w:rsidR="00F8262E" w:rsidRPr="00F8262E">
        <w:t xml:space="preserve"> </w:t>
      </w:r>
      <w:r w:rsidR="00A47477">
        <w:t>{</w:t>
      </w:r>
      <w:proofErr w:type="spellStart"/>
      <w:r w:rsidR="00A47477">
        <w:t>Wuarin</w:t>
      </w:r>
      <w:proofErr w:type="spellEnd"/>
      <w:r w:rsidR="00A47477">
        <w:t>, 1994 #1471}</w:t>
      </w:r>
      <w:r w:rsidR="00F8262E">
        <w:t>.</w:t>
      </w:r>
      <w:r w:rsidR="00BD4A44">
        <w:t xml:space="preserve"> Therefore, an intronic content of between 13 and 60% should be expected for a library enriched for pre-mRNA.</w:t>
      </w:r>
    </w:p>
    <w:p w14:paraId="6B63AE00" w14:textId="6A17360D" w:rsidR="00A67E88" w:rsidRDefault="00A67E88" w:rsidP="00DF0E0B">
      <w:pPr>
        <w:spacing w:line="480" w:lineRule="auto"/>
      </w:pPr>
      <w:r>
        <w:tab/>
      </w:r>
    </w:p>
    <w:p w14:paraId="35BA16AF" w14:textId="28E72403" w:rsidR="00205682" w:rsidRDefault="00205682" w:rsidP="00DF0E0B">
      <w:pPr>
        <w:spacing w:line="480" w:lineRule="auto"/>
        <w:rPr>
          <w:i/>
        </w:rPr>
      </w:pPr>
      <w:r>
        <w:rPr>
          <w:i/>
        </w:rPr>
        <w:t>The levels of many nascent transcripts differ significantly from levels of mature mRNA</w:t>
      </w:r>
    </w:p>
    <w:p w14:paraId="1ADE8186" w14:textId="77777777" w:rsidR="00BE04FF" w:rsidRDefault="00205682" w:rsidP="00DF0E0B">
      <w:pPr>
        <w:spacing w:line="480" w:lineRule="auto"/>
        <w:rPr>
          <w:ins w:id="115" w:author="Michael Chambers" w:date="2015-11-16T00:47:00Z"/>
        </w:rPr>
      </w:pPr>
      <w:r>
        <w:lastRenderedPageBreak/>
        <w:tab/>
        <w:t xml:space="preserve">Analysis of nascent pre-mRNA levels in multiple contexts has shown that the rate of accumulation of a particular transcript can be strongly uncoupled from the rate of transcript synthesis, owing to differential rates of accumulation, processing, and degradation </w:t>
      </w:r>
      <w:r w:rsidR="00A47477">
        <w:t>{</w:t>
      </w:r>
      <w:proofErr w:type="spellStart"/>
      <w:r w:rsidR="00A47477">
        <w:t>Khodor</w:t>
      </w:r>
      <w:proofErr w:type="spellEnd"/>
      <w:r w:rsidR="00A47477">
        <w:t>, 2011 #2081}</w:t>
      </w:r>
      <w:r>
        <w:t xml:space="preserve"> </w:t>
      </w:r>
      <w:r w:rsidR="00A47477">
        <w:t>{Rodriguez, 2013 #1782}</w:t>
      </w:r>
      <w:r>
        <w:t xml:space="preserve">. In developmental contexts, </w:t>
      </w:r>
      <w:del w:id="116" w:author="Albert Courey" w:date="2015-11-13T14:17:00Z">
        <w:r w:rsidDel="00266E67">
          <w:delText xml:space="preserve">in which </w:delText>
        </w:r>
      </w:del>
      <w:r w:rsidR="00711590">
        <w:t xml:space="preserve">a significant proportion of the transcriptome is far from steady-state. </w:t>
      </w:r>
      <w:del w:id="117" w:author="Albert Courey" w:date="2015-11-13T14:19:00Z">
        <w:r w:rsidR="00711590" w:rsidDel="00266E67">
          <w:delText xml:space="preserve">Correlation </w:delText>
        </w:r>
      </w:del>
      <w:ins w:id="118" w:author="Albert Courey" w:date="2015-11-13T14:19:00Z">
        <w:r w:rsidR="00266E67">
          <w:t xml:space="preserve">Comparison </w:t>
        </w:r>
      </w:ins>
      <w:r w:rsidR="00711590">
        <w:t xml:space="preserve">of chromatin-associated RNA transcript profiles with mRNA profiles obtained from the same timepoints </w:t>
      </w:r>
      <w:ins w:id="119" w:author="Albert Courey" w:date="2015-11-13T14:19:00Z">
        <w:r w:rsidR="00266E67">
          <w:t xml:space="preserve">by principal components analysis </w:t>
        </w:r>
      </w:ins>
      <w:r w:rsidR="00711590">
        <w:t>indicates significant differences, with the majority of expressed genes exhibiting some deviance in expression rate and accumulation level (Fig. 3-4). Samples continue to cluster by developmental time stage, but segregate first by degree of “</w:t>
      </w:r>
      <w:proofErr w:type="spellStart"/>
      <w:r w:rsidR="00711590">
        <w:t>nascentness</w:t>
      </w:r>
      <w:proofErr w:type="spellEnd"/>
      <w:r w:rsidR="00711590">
        <w:t xml:space="preserve">.” Comparison of the normalized expression levels of each gene indicates that many genes </w:t>
      </w:r>
      <w:r w:rsidR="000E6892">
        <w:t>exhibit comparable levels of expression in poly(A)+ and nascent samples</w:t>
      </w:r>
      <w:ins w:id="120" w:author="Albert Courey" w:date="2015-11-13T14:27:00Z">
        <w:r w:rsidR="00874239">
          <w:t xml:space="preserve"> (Fig 3-5)</w:t>
        </w:r>
      </w:ins>
      <w:r w:rsidR="000E6892">
        <w:t xml:space="preserve">. A small number of genes are significantly enriched in the nascent population, however, while showing very little accumulation </w:t>
      </w:r>
      <w:r w:rsidR="00E60A07">
        <w:t>in the poly(A)+ RNA-</w:t>
      </w:r>
      <w:proofErr w:type="spellStart"/>
      <w:r w:rsidR="00E60A07">
        <w:t>seq</w:t>
      </w:r>
      <w:proofErr w:type="spellEnd"/>
      <w:r w:rsidR="00E60A07">
        <w:t xml:space="preserve"> data. </w:t>
      </w:r>
      <w:r w:rsidR="00FA7F2E">
        <w:t>A large fraction</w:t>
      </w:r>
      <w:r w:rsidR="00E60A07">
        <w:t xml:space="preserve"> of these correspond to </w:t>
      </w:r>
      <w:r w:rsidR="00FA7F2E">
        <w:t>non-</w:t>
      </w:r>
      <w:proofErr w:type="spellStart"/>
      <w:r w:rsidR="00FA7F2E">
        <w:t>polyadenylated</w:t>
      </w:r>
      <w:proofErr w:type="spellEnd"/>
      <w:r w:rsidR="00FA7F2E">
        <w:t xml:space="preserve"> RNAs, including histones, </w:t>
      </w:r>
      <w:proofErr w:type="spellStart"/>
      <w:r w:rsidR="00FA7F2E">
        <w:t>snRNAs</w:t>
      </w:r>
      <w:proofErr w:type="spellEnd"/>
      <w:r w:rsidR="00FA7F2E">
        <w:t xml:space="preserve">, and </w:t>
      </w:r>
      <w:commentRangeStart w:id="121"/>
      <w:proofErr w:type="spellStart"/>
      <w:r w:rsidR="00FA7F2E">
        <w:t>snoRNAs</w:t>
      </w:r>
      <w:commentRangeEnd w:id="121"/>
      <w:proofErr w:type="spellEnd"/>
      <w:r w:rsidR="000D3260">
        <w:rPr>
          <w:rStyle w:val="CommentReference"/>
        </w:rPr>
        <w:commentReference w:id="121"/>
      </w:r>
      <w:ins w:id="122" w:author="Michael Chambers" w:date="2015-11-16T00:47:00Z">
        <w:r w:rsidR="00BE04FF">
          <w:t>.</w:t>
        </w:r>
      </w:ins>
      <w:ins w:id="123" w:author="Michael Chambers" w:date="2015-11-16T00:48:00Z">
        <w:r w:rsidR="00BE04FF">
          <w:t xml:space="preserve"> </w:t>
        </w:r>
      </w:ins>
      <w:ins w:id="124" w:author="Michael Chambers" w:date="2015-11-16T00:47:00Z">
        <w:r w:rsidR="00BE04FF">
          <w:t>These non-</w:t>
        </w:r>
        <w:proofErr w:type="spellStart"/>
        <w:r w:rsidR="00BE04FF">
          <w:t>polyadenylated</w:t>
        </w:r>
        <w:proofErr w:type="spellEnd"/>
        <w:r w:rsidR="00BE04FF">
          <w:t xml:space="preserve"> RNA species were removed from further analysis.</w:t>
        </w:r>
      </w:ins>
    </w:p>
    <w:p w14:paraId="6E0B8C36" w14:textId="047E8FCA" w:rsidR="00205682" w:rsidRDefault="00BE04FF" w:rsidP="00DF0E0B">
      <w:pPr>
        <w:spacing w:line="480" w:lineRule="auto"/>
      </w:pPr>
      <w:ins w:id="125" w:author="Michael Chambers" w:date="2015-11-16T00:48:00Z">
        <w:r>
          <w:tab/>
          <w:t xml:space="preserve">Of the remaining transcripts, a significant number were found to be under- or over-represented in the nascent </w:t>
        </w:r>
      </w:ins>
      <w:ins w:id="126" w:author="Michael Chambers" w:date="2015-11-16T00:49:00Z">
        <w:r>
          <w:t>m</w:t>
        </w:r>
      </w:ins>
      <w:ins w:id="127" w:author="Michael Chambers" w:date="2015-11-16T00:48:00Z">
        <w:r>
          <w:t>RNA pool in comparison to mature mRNA</w:t>
        </w:r>
      </w:ins>
      <w:ins w:id="128" w:author="Michael Chambers" w:date="2015-11-16T00:50:00Z">
        <w:r w:rsidR="0062792B">
          <w:t>, comprising between 40 and 50% of all expressed genes across timepoints</w:t>
        </w:r>
      </w:ins>
      <w:ins w:id="129" w:author="Michael Chambers" w:date="2015-11-16T00:49:00Z">
        <w:r w:rsidR="007E55F3">
          <w:t xml:space="preserve"> (Fig. 3.6A)</w:t>
        </w:r>
      </w:ins>
      <w:ins w:id="130" w:author="Michael Chambers" w:date="2015-11-16T00:48:00Z">
        <w:r>
          <w:t>.</w:t>
        </w:r>
      </w:ins>
      <w:del w:id="131" w:author="Michael Chambers" w:date="2015-11-16T00:47:00Z">
        <w:r w:rsidR="00FA7F2E" w:rsidDel="00BE04FF">
          <w:delText>.</w:delText>
        </w:r>
      </w:del>
      <w:ins w:id="132" w:author="Michael Chambers" w:date="2015-11-16T00:50:00Z">
        <w:r w:rsidR="009115A9">
          <w:t xml:space="preserve"> </w:t>
        </w:r>
      </w:ins>
      <w:ins w:id="133" w:author="Michael Chambers" w:date="2015-11-16T00:51:00Z">
        <w:r w:rsidR="009115A9">
          <w:t>Analysis of these</w:t>
        </w:r>
      </w:ins>
      <w:ins w:id="134" w:author="Michael Chambers" w:date="2015-11-16T00:52:00Z">
        <w:r w:rsidR="005F54D9">
          <w:t xml:space="preserve"> genes </w:t>
        </w:r>
      </w:ins>
      <w:ins w:id="135" w:author="Michael Chambers" w:date="2015-11-16T00:53:00Z">
        <w:r w:rsidR="005F54D9">
          <w:t xml:space="preserve">in the </w:t>
        </w:r>
      </w:ins>
      <w:ins w:id="136" w:author="Michael Chambers" w:date="2015-11-16T00:54:00Z">
        <w:r w:rsidR="005F54D9">
          <w:t xml:space="preserve">1.5 – 4 </w:t>
        </w:r>
        <w:proofErr w:type="spellStart"/>
        <w:r w:rsidR="005F54D9">
          <w:t>hr</w:t>
        </w:r>
        <w:proofErr w:type="spellEnd"/>
        <w:r w:rsidR="005F54D9">
          <w:t xml:space="preserve"> developmental window</w:t>
        </w:r>
      </w:ins>
      <w:ins w:id="137" w:author="Michael Chambers" w:date="2015-11-16T00:53:00Z">
        <w:r w:rsidR="005F54D9">
          <w:t xml:space="preserve"> </w:t>
        </w:r>
      </w:ins>
      <w:ins w:id="138" w:author="Michael Chambers" w:date="2015-11-16T00:52:00Z">
        <w:r w:rsidR="005F54D9">
          <w:t xml:space="preserve">reveals </w:t>
        </w:r>
      </w:ins>
      <w:ins w:id="139" w:author="Michael Chambers" w:date="2015-11-16T00:56:00Z">
        <w:r w:rsidR="005F54D9">
          <w:t xml:space="preserve">differences in the </w:t>
        </w:r>
      </w:ins>
      <w:ins w:id="140" w:author="Michael Chambers" w:date="2015-11-16T00:55:00Z">
        <w:r w:rsidR="005F54D9">
          <w:t>expression patterns enriched in</w:t>
        </w:r>
      </w:ins>
      <w:ins w:id="141" w:author="Michael Chambers" w:date="2015-11-16T00:56:00Z">
        <w:r w:rsidR="005F54D9">
          <w:t xml:space="preserve"> the</w:t>
        </w:r>
      </w:ins>
      <w:ins w:id="142" w:author="Michael Chambers" w:date="2015-11-16T00:55:00Z">
        <w:r w:rsidR="005F54D9">
          <w:t xml:space="preserve"> </w:t>
        </w:r>
      </w:ins>
      <w:ins w:id="143" w:author="Michael Chambers" w:date="2015-11-16T00:51:00Z">
        <w:r w:rsidR="009115A9">
          <w:t>o</w:t>
        </w:r>
        <w:r w:rsidR="005F54D9">
          <w:t xml:space="preserve">ver- and under-represented gene sets. </w:t>
        </w:r>
      </w:ins>
      <w:ins w:id="144" w:author="Michael Chambers" w:date="2015-11-16T00:54:00Z">
        <w:r w:rsidR="005F54D9">
          <w:t xml:space="preserve">Genes with lower abundance in nascent RNA are enriched for maternally deposited genes, consistent with these genes being transcribed before nascent RNA was isolated and less frequently </w:t>
        </w:r>
        <w:proofErr w:type="spellStart"/>
        <w:r w:rsidR="005F54D9">
          <w:lastRenderedPageBreak/>
          <w:t>zygotically</w:t>
        </w:r>
        <w:proofErr w:type="spellEnd"/>
        <w:r w:rsidR="005F54D9">
          <w:t xml:space="preserve"> transcribed. Over-represented nascent transcripts are enriched for spatially constricted expression within portions of the embryo, and are therefore </w:t>
        </w:r>
      </w:ins>
      <w:ins w:id="145" w:author="Michael Chambers" w:date="2015-11-16T00:58:00Z">
        <w:r w:rsidR="005F54D9">
          <w:t>enriched for genes</w:t>
        </w:r>
      </w:ins>
      <w:ins w:id="146" w:author="Michael Chambers" w:date="2015-11-16T00:54:00Z">
        <w:r w:rsidR="005F54D9">
          <w:t xml:space="preserve"> being actively transcribed.</w:t>
        </w:r>
      </w:ins>
    </w:p>
    <w:p w14:paraId="6EF2080C" w14:textId="62B58CEC" w:rsidR="00B94878" w:rsidRDefault="00B94878" w:rsidP="00DF0E0B">
      <w:pPr>
        <w:spacing w:line="480" w:lineRule="auto"/>
        <w:rPr>
          <w:ins w:id="147" w:author="Michael Chambers" w:date="2015-11-14T16:14:00Z"/>
        </w:rPr>
      </w:pPr>
    </w:p>
    <w:p w14:paraId="62D22053" w14:textId="77777777" w:rsidR="001A2CBD" w:rsidRDefault="001A2CBD" w:rsidP="001A2CBD">
      <w:pPr>
        <w:spacing w:line="480" w:lineRule="auto"/>
        <w:rPr>
          <w:ins w:id="148" w:author="Michael Chambers" w:date="2015-11-14T16:14:00Z"/>
          <w:i/>
        </w:rPr>
      </w:pPr>
      <w:ins w:id="149" w:author="Michael Chambers" w:date="2015-11-14T16:14:00Z">
        <w:r>
          <w:rPr>
            <w:i/>
          </w:rPr>
          <w:t>Groucho-regulated genes are enriched for stalled RNA polymerase</w:t>
        </w:r>
      </w:ins>
    </w:p>
    <w:p w14:paraId="322EECB1" w14:textId="323BFC18" w:rsidR="001A2CBD" w:rsidRDefault="001A2CBD" w:rsidP="001A2CBD">
      <w:pPr>
        <w:spacing w:line="480" w:lineRule="auto"/>
        <w:ind w:firstLine="720"/>
        <w:rPr>
          <w:ins w:id="150" w:author="Michael Chambers" w:date="2015-11-14T16:14:00Z"/>
        </w:rPr>
      </w:pPr>
      <w:ins w:id="151" w:author="Michael Chambers" w:date="2015-11-14T16:14:00Z">
        <w:r>
          <w:t xml:space="preserve">Promoter-proximal pausing of RNA Polymerase II has been identified as a crucial step in gene regulation. Pausing was originally characterized in </w:t>
        </w:r>
        <w:r>
          <w:rPr>
            <w:i/>
          </w:rPr>
          <w:t>Drosophila</w:t>
        </w:r>
        <w:r>
          <w:t xml:space="preserve"> at multiple heat-shock genes, presumably to facilitate rapid induction of gene expression upon receipt of an appropriate regulatory signal</w:t>
        </w:r>
        <w:r w:rsidRPr="00025A7A">
          <w:t xml:space="preserve"> </w:t>
        </w:r>
        <w:r>
          <w:t>{Lis, 1993 #2380}. Since this discovery, polymerase stalling has been found to be a ubiquitous regulatory mechanism</w:t>
        </w:r>
        <w:r w:rsidRPr="00025A7A">
          <w:t xml:space="preserve"> </w:t>
        </w:r>
        <w:r>
          <w:t xml:space="preserve">in higher eukaryotes {Conaway, 2000 #2381}, with strong peaks of PolII present in the promoter regions of a diverse array of genes throughout the </w:t>
        </w:r>
        <w:r>
          <w:rPr>
            <w:i/>
          </w:rPr>
          <w:t>Drosophila</w:t>
        </w:r>
        <w:r>
          <w:t xml:space="preserve"> genome. </w:t>
        </w:r>
      </w:ins>
      <w:ins w:id="152" w:author="Michael Chambers" w:date="2015-11-16T01:01:00Z">
        <w:r w:rsidR="00670508">
          <w:t xml:space="preserve">Expression </w:t>
        </w:r>
      </w:ins>
      <w:ins w:id="153" w:author="Michael Chambers" w:date="2015-11-16T01:00:00Z">
        <w:r w:rsidR="00670508">
          <w:t xml:space="preserve">of the </w:t>
        </w:r>
      </w:ins>
      <w:ins w:id="154" w:author="Michael Chambers" w:date="2015-11-14T16:14:00Z">
        <w:r>
          <w:t xml:space="preserve">majority of </w:t>
        </w:r>
      </w:ins>
      <w:ins w:id="155" w:author="Michael Chambers" w:date="2015-11-16T00:59:00Z">
        <w:r w:rsidR="00756E52">
          <w:t xml:space="preserve">protein-coding genes </w:t>
        </w:r>
      </w:ins>
      <w:ins w:id="156" w:author="Michael Chambers" w:date="2015-11-14T16:14:00Z">
        <w:r>
          <w:t xml:space="preserve">in humans </w:t>
        </w:r>
      </w:ins>
      <w:ins w:id="157" w:author="Michael Chambers" w:date="2015-11-16T01:01:00Z">
        <w:r w:rsidR="00670508">
          <w:t>is</w:t>
        </w:r>
      </w:ins>
      <w:ins w:id="158" w:author="Michael Chambers" w:date="2015-11-14T16:14:00Z">
        <w:r>
          <w:t xml:space="preserve"> regulated </w:t>
        </w:r>
      </w:ins>
      <w:ins w:id="159" w:author="Michael Chambers" w:date="2015-11-16T01:00:00Z">
        <w:r w:rsidR="00756E52">
          <w:t>to some degree after the initiation of transcription</w:t>
        </w:r>
      </w:ins>
      <w:ins w:id="160" w:author="Michael Chambers" w:date="2015-11-14T16:14:00Z">
        <w:r>
          <w:t xml:space="preserve"> {Guenther, 2007 #3118}, as is a large fraction of the </w:t>
        </w:r>
        <w:r>
          <w:rPr>
            <w:i/>
          </w:rPr>
          <w:t xml:space="preserve">Drosophila </w:t>
        </w:r>
        <w:r>
          <w:t>developmental genome {</w:t>
        </w:r>
        <w:proofErr w:type="spellStart"/>
        <w:r>
          <w:t>Zeitlinger</w:t>
        </w:r>
        <w:proofErr w:type="spellEnd"/>
        <w:r>
          <w:t xml:space="preserve">, 2007 #3010}.   </w:t>
        </w:r>
      </w:ins>
    </w:p>
    <w:p w14:paraId="4D3B024A" w14:textId="2783CFA6" w:rsidR="001A2CBD" w:rsidRPr="00AB3610" w:rsidRDefault="001A2CBD" w:rsidP="001A2CBD">
      <w:pPr>
        <w:spacing w:line="480" w:lineRule="auto"/>
        <w:ind w:firstLine="720"/>
        <w:rPr>
          <w:ins w:id="161" w:author="Michael Chambers" w:date="2015-11-14T16:14:00Z"/>
        </w:rPr>
      </w:pPr>
      <w:ins w:id="162" w:author="Michael Chambers" w:date="2015-11-14T16:14:00Z">
        <w:r>
          <w:t>To explore whether Groucho regulation potentially promotes the stalling of polymerase</w:t>
        </w:r>
      </w:ins>
      <w:ins w:id="163" w:author="Michael Chambers" w:date="2015-11-16T01:01:00Z">
        <w:r w:rsidR="00DC05AD">
          <w:t xml:space="preserve"> </w:t>
        </w:r>
        <w:r w:rsidR="00DC05AD">
          <w:rPr>
            <w:i/>
          </w:rPr>
          <w:t>in vivo</w:t>
        </w:r>
      </w:ins>
      <w:ins w:id="164" w:author="Michael Chambers" w:date="2015-11-14T16:14:00Z">
        <w:r>
          <w:t>, we undertook to compare Groucho-regulated genes with publically available genome-wide PolII localization data {</w:t>
        </w:r>
        <w:proofErr w:type="spellStart"/>
        <w:r>
          <w:t>Zeitlinger</w:t>
        </w:r>
        <w:proofErr w:type="spellEnd"/>
        <w:r>
          <w:t xml:space="preserve">, 2007 #3010}. In this data set, the authors classified each gene into one of several states including the lack of detected PolII, active (elongation phase) PolII, or stalled PolII. </w:t>
        </w:r>
      </w:ins>
      <w:ins w:id="165" w:author="Michael Chambers" w:date="2015-11-16T01:05:00Z">
        <w:r w:rsidR="006A670B">
          <w:t xml:space="preserve">Genes found to bind Gro internally or in adjacent </w:t>
        </w:r>
        <w:proofErr w:type="spellStart"/>
        <w:r w:rsidR="006A670B">
          <w:t>intergenic</w:t>
        </w:r>
        <w:proofErr w:type="spellEnd"/>
        <w:r w:rsidR="006A670B">
          <w:t xml:space="preserve"> regions were found to be significantly enriched for stalled PolII at each timepoint (Fig. 3-7A). </w:t>
        </w:r>
      </w:ins>
      <w:ins w:id="166" w:author="Michael Chambers" w:date="2015-11-16T01:09:00Z">
        <w:r w:rsidR="008D40FE">
          <w:t>We</w:t>
        </w:r>
      </w:ins>
      <w:ins w:id="167" w:author="Michael Chambers" w:date="2015-11-14T16:14:00Z">
        <w:r>
          <w:t xml:space="preserve"> </w:t>
        </w:r>
      </w:ins>
      <w:ins w:id="168" w:author="Michael Chambers" w:date="2015-11-16T01:10:00Z">
        <w:r w:rsidR="008D40FE">
          <w:t>observe</w:t>
        </w:r>
      </w:ins>
      <w:ins w:id="169" w:author="Michael Chambers" w:date="2015-11-14T16:14:00Z">
        <w:r>
          <w:t xml:space="preserve"> a </w:t>
        </w:r>
      </w:ins>
      <w:ins w:id="170" w:author="Michael Chambers" w:date="2015-11-16T01:10:00Z">
        <w:r w:rsidR="008D40FE">
          <w:t>significant</w:t>
        </w:r>
      </w:ins>
      <w:ins w:id="171" w:author="Michael Chambers" w:date="2015-11-14T16:14:00Z">
        <w:r>
          <w:t xml:space="preserve"> correlation be</w:t>
        </w:r>
        <w:r w:rsidR="008D40FE">
          <w:t>tween</w:t>
        </w:r>
      </w:ins>
      <w:ins w:id="172" w:author="Michael Chambers" w:date="2015-11-16T01:07:00Z">
        <w:r w:rsidR="008D40FE">
          <w:t xml:space="preserve"> PolII pausing </w:t>
        </w:r>
      </w:ins>
      <w:ins w:id="173" w:author="Michael Chambers" w:date="2015-11-16T01:10:00Z">
        <w:r w:rsidR="008D40FE">
          <w:t>with</w:t>
        </w:r>
      </w:ins>
      <w:ins w:id="174" w:author="Michael Chambers" w:date="2015-11-16T01:07:00Z">
        <w:r w:rsidR="008D40FE">
          <w:t>in</w:t>
        </w:r>
      </w:ins>
      <w:ins w:id="175" w:author="Michael Chambers" w:date="2015-11-14T16:14:00Z">
        <w:r w:rsidR="008D40FE">
          <w:t xml:space="preserve"> </w:t>
        </w:r>
        <w:r w:rsidR="008D40FE">
          <w:lastRenderedPageBreak/>
          <w:t xml:space="preserve">genes </w:t>
        </w:r>
      </w:ins>
      <w:ins w:id="176" w:author="Michael Chambers" w:date="2015-11-16T01:10:00Z">
        <w:r w:rsidR="008D40FE">
          <w:t xml:space="preserve">and those genes </w:t>
        </w:r>
      </w:ins>
      <w:ins w:id="177" w:author="Michael Chambers" w:date="2015-11-16T01:11:00Z">
        <w:r w:rsidR="008D40FE">
          <w:t xml:space="preserve">becoming up-regulated </w:t>
        </w:r>
      </w:ins>
      <w:ins w:id="178" w:author="Michael Chambers" w:date="2015-11-16T01:09:00Z">
        <w:r w:rsidR="008D40FE">
          <w:t xml:space="preserve">in Gro loss-of-function embryos </w:t>
        </w:r>
      </w:ins>
      <w:ins w:id="179" w:author="Michael Chambers" w:date="2015-11-14T16:14:00Z">
        <w:r>
          <w:t>(</w:t>
        </w:r>
        <w:r>
          <w:rPr>
            <w:i/>
          </w:rPr>
          <w:t xml:space="preserve">p </w:t>
        </w:r>
        <w:r>
          <w:t>&lt; 10</w:t>
        </w:r>
        <w:r w:rsidR="006A670B">
          <w:rPr>
            <w:vertAlign w:val="superscript"/>
          </w:rPr>
          <w:t>-1</w:t>
        </w:r>
        <w:r>
          <w:rPr>
            <w:vertAlign w:val="superscript"/>
          </w:rPr>
          <w:t>0</w:t>
        </w:r>
        <w:r w:rsidR="008D40FE">
          <w:t>)</w:t>
        </w:r>
      </w:ins>
      <w:ins w:id="180" w:author="Michael Chambers" w:date="2015-11-16T01:11:00Z">
        <w:r w:rsidR="008D40FE">
          <w:t>, while</w:t>
        </w:r>
      </w:ins>
      <w:ins w:id="181" w:author="Michael Chambers" w:date="2015-11-14T16:14:00Z">
        <w:r>
          <w:t xml:space="preserve"> </w:t>
        </w:r>
      </w:ins>
      <w:ins w:id="182" w:author="Michael Chambers" w:date="2015-11-16T01:08:00Z">
        <w:r w:rsidR="008D40FE">
          <w:t>no significant</w:t>
        </w:r>
      </w:ins>
      <w:ins w:id="183" w:author="Michael Chambers" w:date="2015-11-14T16:14:00Z">
        <w:r w:rsidR="008D40FE">
          <w:t xml:space="preserve"> correlation</w:t>
        </w:r>
      </w:ins>
      <w:ins w:id="184" w:author="Michael Chambers" w:date="2015-11-16T01:09:00Z">
        <w:r w:rsidR="008D40FE">
          <w:t xml:space="preserve"> </w:t>
        </w:r>
      </w:ins>
      <w:ins w:id="185" w:author="Michael Chambers" w:date="2015-11-16T01:11:00Z">
        <w:r w:rsidR="008D40FE">
          <w:t>is observed between PolII pausing and</w:t>
        </w:r>
      </w:ins>
      <w:ins w:id="186" w:author="Michael Chambers" w:date="2015-11-16T01:09:00Z">
        <w:r w:rsidR="008D40FE">
          <w:t xml:space="preserve"> </w:t>
        </w:r>
      </w:ins>
      <w:ins w:id="187" w:author="Michael Chambers" w:date="2015-11-16T01:11:00Z">
        <w:r w:rsidR="008D40FE">
          <w:t>down-regulation</w:t>
        </w:r>
      </w:ins>
      <w:ins w:id="188" w:author="Michael Chambers" w:date="2015-11-16T01:08:00Z">
        <w:r w:rsidR="008D40FE">
          <w:t xml:space="preserve"> in Gro loss-of-function embryos </w:t>
        </w:r>
      </w:ins>
      <w:ins w:id="189" w:author="Michael Chambers" w:date="2015-11-14T16:14:00Z">
        <w:r>
          <w:t>(</w:t>
        </w:r>
        <w:r>
          <w:rPr>
            <w:i/>
          </w:rPr>
          <w:t xml:space="preserve">p </w:t>
        </w:r>
        <w:r w:rsidR="008D40FE">
          <w:t>&gt; 0.05) (Fig. 2-7B</w:t>
        </w:r>
        <w:r>
          <w:t>). Conver</w:t>
        </w:r>
        <w:r w:rsidR="008D40FE">
          <w:t xml:space="preserve">sely, </w:t>
        </w:r>
      </w:ins>
      <w:ins w:id="190" w:author="Michael Chambers" w:date="2015-11-16T01:12:00Z">
        <w:r w:rsidR="008D40FE">
          <w:t xml:space="preserve">down-regulated </w:t>
        </w:r>
      </w:ins>
      <w:ins w:id="191" w:author="Michael Chambers" w:date="2015-11-14T16:14:00Z">
        <w:r w:rsidR="008D40FE">
          <w:t xml:space="preserve">genes </w:t>
        </w:r>
        <w:r>
          <w:t>are enriched for active PolII (</w:t>
        </w:r>
        <w:r>
          <w:rPr>
            <w:i/>
          </w:rPr>
          <w:t xml:space="preserve">p &lt; </w:t>
        </w:r>
        <w:r w:rsidRPr="00AB3610">
          <w:t>10</w:t>
        </w:r>
        <w:r w:rsidR="006A670B">
          <w:rPr>
            <w:vertAlign w:val="superscript"/>
          </w:rPr>
          <w:t>-1</w:t>
        </w:r>
        <w:r w:rsidRPr="00AB3610">
          <w:rPr>
            <w:vertAlign w:val="superscript"/>
          </w:rPr>
          <w:t>0</w:t>
        </w:r>
        <w:r>
          <w:t>), wh</w:t>
        </w:r>
        <w:r w:rsidR="008D40FE">
          <w:t xml:space="preserve">ile Gro repressed genes are not. </w:t>
        </w:r>
        <w:r>
          <w:t>Together, this provides evidence that, at least at early</w:t>
        </w:r>
      </w:ins>
      <w:ins w:id="192" w:author="Michael Chambers" w:date="2015-11-16T01:13:00Z">
        <w:r w:rsidR="006C346B">
          <w:t xml:space="preserve"> developmental</w:t>
        </w:r>
      </w:ins>
      <w:ins w:id="193" w:author="Michael Chambers" w:date="2015-11-14T16:14:00Z">
        <w:r>
          <w:t xml:space="preserve"> timepoints, a significant fraction of Groucho-associated genes exhibit characterist</w:t>
        </w:r>
        <w:r w:rsidR="006C346B">
          <w:t>ics of PolII pausing, suggesting that</w:t>
        </w:r>
        <w:r>
          <w:t xml:space="preserve"> retention or prevention of PolII from transitioning to an active </w:t>
        </w:r>
      </w:ins>
      <w:ins w:id="194" w:author="Michael Chambers" w:date="2015-11-16T01:13:00Z">
        <w:r w:rsidR="006C346B">
          <w:t xml:space="preserve">elongation </w:t>
        </w:r>
      </w:ins>
      <w:ins w:id="195" w:author="Michael Chambers" w:date="2015-11-14T16:14:00Z">
        <w:r>
          <w:t xml:space="preserve">complex is a potential mechanism of Groucho-dependent </w:t>
        </w:r>
        <w:commentRangeStart w:id="196"/>
        <w:r>
          <w:t>repression</w:t>
        </w:r>
        <w:commentRangeEnd w:id="196"/>
        <w:r>
          <w:rPr>
            <w:rStyle w:val="CommentReference"/>
          </w:rPr>
          <w:commentReference w:id="196"/>
        </w:r>
        <w:r>
          <w:t>.</w:t>
        </w:r>
      </w:ins>
    </w:p>
    <w:p w14:paraId="6C390718" w14:textId="77777777" w:rsidR="001A2CBD" w:rsidRDefault="001A2CBD" w:rsidP="00DF0E0B">
      <w:pPr>
        <w:spacing w:line="480" w:lineRule="auto"/>
      </w:pPr>
    </w:p>
    <w:p w14:paraId="4022EFEF" w14:textId="77777777" w:rsidR="004611B3" w:rsidRDefault="004611B3" w:rsidP="00DF0E0B">
      <w:pPr>
        <w:spacing w:line="480" w:lineRule="auto"/>
        <w:rPr>
          <w:i/>
        </w:rPr>
      </w:pPr>
      <w:r>
        <w:rPr>
          <w:i/>
        </w:rPr>
        <w:t xml:space="preserve">Groucho target genes are enriched for promoter-proximal read density indicative of polymerase </w:t>
      </w:r>
      <w:commentRangeStart w:id="197"/>
      <w:r>
        <w:rPr>
          <w:i/>
        </w:rPr>
        <w:t>pausing</w:t>
      </w:r>
      <w:commentRangeEnd w:id="197"/>
      <w:r w:rsidR="00292E46">
        <w:rPr>
          <w:rStyle w:val="CommentReference"/>
        </w:rPr>
        <w:commentReference w:id="197"/>
      </w:r>
    </w:p>
    <w:p w14:paraId="1877DD4B" w14:textId="4E7D3674" w:rsidR="002C43ED" w:rsidRDefault="004611B3" w:rsidP="00DF0E0B">
      <w:pPr>
        <w:spacing w:line="480" w:lineRule="auto"/>
      </w:pPr>
      <w:r>
        <w:tab/>
      </w:r>
      <w:r>
        <w:rPr>
          <w:i/>
        </w:rPr>
        <w:t xml:space="preserve">  </w:t>
      </w:r>
      <w:r w:rsidR="00E513DE">
        <w:t xml:space="preserve">Evidence presented in </w:t>
      </w:r>
      <w:del w:id="198" w:author="Michael Chambers" w:date="2015-11-16T01:14:00Z">
        <w:r w:rsidR="00E513DE" w:rsidDel="006A0BDC">
          <w:delText xml:space="preserve">Chapter II </w:delText>
        </w:r>
      </w:del>
      <w:ins w:id="199" w:author="Albert Courey" w:date="2015-11-13T14:28:00Z">
        <w:del w:id="200" w:author="Michael Chambers" w:date="2015-11-16T01:14:00Z">
          <w:r w:rsidR="00874239" w:rsidDel="006A0BDC">
            <w:delText>2</w:delText>
          </w:r>
        </w:del>
      </w:ins>
      <w:ins w:id="201" w:author="Michael Chambers" w:date="2015-11-16T01:14:00Z">
        <w:r w:rsidR="006A0BDC">
          <w:t>the previous section</w:t>
        </w:r>
      </w:ins>
      <w:ins w:id="202" w:author="Albert Courey" w:date="2015-11-13T14:28:00Z">
        <w:r w:rsidR="00874239">
          <w:t xml:space="preserve"> </w:t>
        </w:r>
      </w:ins>
      <w:r w:rsidR="00E513DE">
        <w:t xml:space="preserve">hypothesized that many Groucho-repressed genes possess significant levels of promoter-proximal </w:t>
      </w:r>
      <w:r w:rsidR="002C43ED">
        <w:t>stalled</w:t>
      </w:r>
      <w:r w:rsidR="00E513DE">
        <w:t xml:space="preserve"> polymerase. Much of this was established using previously-published data from the 2 -4 hour </w:t>
      </w:r>
      <w:r w:rsidR="00E513DE">
        <w:rPr>
          <w:i/>
        </w:rPr>
        <w:t>Toll</w:t>
      </w:r>
      <w:r w:rsidR="00E513DE">
        <w:rPr>
          <w:i/>
          <w:vertAlign w:val="superscript"/>
        </w:rPr>
        <w:t>10B</w:t>
      </w:r>
      <w:r w:rsidR="00E513DE">
        <w:rPr>
          <w:i/>
        </w:rPr>
        <w:t xml:space="preserve"> </w:t>
      </w:r>
      <w:r w:rsidR="00E513DE">
        <w:t xml:space="preserve">mutant embryos </w:t>
      </w:r>
      <w:r w:rsidR="00A47477">
        <w:t>{</w:t>
      </w:r>
      <w:proofErr w:type="spellStart"/>
      <w:r w:rsidR="00A47477">
        <w:t>Zeitlinger</w:t>
      </w:r>
      <w:proofErr w:type="spellEnd"/>
      <w:r w:rsidR="00A47477">
        <w:t>, 2007 #3010}</w:t>
      </w:r>
      <w:r w:rsidR="003670B6">
        <w:t xml:space="preserve">. These embryos generate a more homogenous population of cells, as all portions of the embryo adopt a cell type representative of the presumptive mesoderm </w:t>
      </w:r>
      <w:r w:rsidR="00A47477">
        <w:t>{Schneider, 1991 #3161}</w:t>
      </w:r>
      <w:r w:rsidR="003670B6">
        <w:t>, and so simplified the embryo-wide classification of PolII pausing state.</w:t>
      </w:r>
      <w:r w:rsidR="00641A4D">
        <w:t xml:space="preserve"> </w:t>
      </w:r>
      <w:r w:rsidR="002C43ED">
        <w:t xml:space="preserve">Our data allows us to quantify the accumulation of promoter-proximal nascent transcript at later stages of development, albeit in a more heterogeneous population of cell types. This heterogeneity limits the interpretation of Groucho’s involvement with promoter-proximal stalled polymerase, </w:t>
      </w:r>
      <w:del w:id="203" w:author="Michael Chambers" w:date="2015-11-16T01:16:00Z">
        <w:r w:rsidR="002C43ED" w:rsidDel="007D3F01">
          <w:delText xml:space="preserve">so </w:delText>
        </w:r>
      </w:del>
      <w:ins w:id="204" w:author="Michael Chambers" w:date="2015-11-16T01:16:00Z">
        <w:r w:rsidR="007D3F01">
          <w:t xml:space="preserve">as </w:t>
        </w:r>
      </w:ins>
      <w:r w:rsidR="002C43ED">
        <w:t xml:space="preserve">we can determine whether a gene is regulated by Groucho and possesses stalled PolII at each developmental </w:t>
      </w:r>
      <w:r w:rsidR="002C43ED">
        <w:lastRenderedPageBreak/>
        <w:t xml:space="preserve">time span, but we cannot make definite conclusions as to whether those events are </w:t>
      </w:r>
      <w:del w:id="205" w:author="Michael Chambers" w:date="2015-11-16T01:16:00Z">
        <w:r w:rsidR="002C43ED" w:rsidDel="007D3F01">
          <w:delText>related</w:delText>
        </w:r>
      </w:del>
      <w:ins w:id="206" w:author="Michael Chambers" w:date="2015-11-16T01:16:00Z">
        <w:r w:rsidR="007D3F01">
          <w:t>occurring in identical populations of cells</w:t>
        </w:r>
      </w:ins>
      <w:r w:rsidR="002C43ED">
        <w:t>. A correlation is still informative, as association of the two states potentially represents a program of regulation whereby Groucho either promotes stalling itself, or is recruited to repress genes that undergo stalling at the same developmental stage but in different tissues.</w:t>
      </w:r>
    </w:p>
    <w:p w14:paraId="2224CFA7" w14:textId="6998151F" w:rsidR="00B94878" w:rsidRPr="00E513DE" w:rsidRDefault="002C43ED" w:rsidP="00392443">
      <w:pPr>
        <w:spacing w:line="480" w:lineRule="auto"/>
      </w:pPr>
      <w:r>
        <w:tab/>
        <w:t>Focusing on genes that are responsive to increasing levels of maternal Groucho overexpression, we s</w:t>
      </w:r>
      <w:r w:rsidR="00197D12">
        <w:t>ee that at all three timepoints genes negatively regulated by increased Groucho dosage are enriched for promoter-proximal accumulation of transcript when compared both to genes up-regulated in this genetic background as well as unresponsive genes (Fig. 3-</w:t>
      </w:r>
      <w:ins w:id="207" w:author="Michael Chambers" w:date="2015-11-16T01:17:00Z">
        <w:r w:rsidR="00316053">
          <w:t>8</w:t>
        </w:r>
      </w:ins>
      <w:commentRangeStart w:id="208"/>
      <w:del w:id="209" w:author="Michael Chambers" w:date="2015-11-16T01:17:00Z">
        <w:r w:rsidR="00197D12" w:rsidDel="00316053">
          <w:delText>6</w:delText>
        </w:r>
      </w:del>
      <w:commentRangeEnd w:id="208"/>
      <w:r w:rsidR="00874239">
        <w:rPr>
          <w:rStyle w:val="CommentReference"/>
        </w:rPr>
        <w:commentReference w:id="208"/>
      </w:r>
      <w:r w:rsidR="00197D12">
        <w:t>).</w:t>
      </w:r>
    </w:p>
    <w:p w14:paraId="0A48E6C5" w14:textId="77777777" w:rsidR="00DF3BEE" w:rsidRPr="00DF3BEE" w:rsidRDefault="00DF3BEE" w:rsidP="00392443">
      <w:pPr>
        <w:pStyle w:val="BodyText"/>
        <w:spacing w:line="480" w:lineRule="auto"/>
      </w:pPr>
    </w:p>
    <w:p w14:paraId="29C9B98F" w14:textId="77777777" w:rsidR="00692974" w:rsidRDefault="002C6B01" w:rsidP="00392443">
      <w:pPr>
        <w:pStyle w:val="Heading4"/>
        <w:spacing w:line="480" w:lineRule="auto"/>
      </w:pPr>
      <w:bookmarkStart w:id="210" w:name="discussion"/>
      <w:bookmarkEnd w:id="210"/>
      <w:commentRangeStart w:id="211"/>
      <w:r>
        <w:t>Discussion</w:t>
      </w:r>
      <w:commentRangeEnd w:id="211"/>
      <w:r w:rsidR="00C12444">
        <w:rPr>
          <w:rStyle w:val="CommentReference"/>
          <w:rFonts w:asciiTheme="minorHAnsi" w:eastAsiaTheme="minorHAnsi" w:hAnsiTheme="minorHAnsi" w:cstheme="minorBidi"/>
          <w:b w:val="0"/>
          <w:bCs w:val="0"/>
          <w:color w:val="auto"/>
        </w:rPr>
        <w:commentReference w:id="211"/>
      </w:r>
    </w:p>
    <w:p w14:paraId="51AD4C07" w14:textId="0769A5C4" w:rsidR="003A1156" w:rsidRDefault="00392443" w:rsidP="00392443">
      <w:pPr>
        <w:pStyle w:val="BodyText"/>
        <w:spacing w:line="480" w:lineRule="auto"/>
      </w:pPr>
      <w:r>
        <w:tab/>
        <w:t xml:space="preserve">Quantification of chromatin-associated pre-mRNA is a useful metric for the exploration of dynamic transcriptional systems such as the </w:t>
      </w:r>
      <w:r>
        <w:rPr>
          <w:i/>
        </w:rPr>
        <w:t xml:space="preserve">Drosophila </w:t>
      </w:r>
      <w:r>
        <w:t xml:space="preserve">embryo. The relatively high stability of the RNA Polymerase II ternary </w:t>
      </w:r>
      <w:r w:rsidR="00241459">
        <w:t xml:space="preserve">elongation </w:t>
      </w:r>
      <w:r>
        <w:t xml:space="preserve">complex facilitates the purification of </w:t>
      </w:r>
      <w:r w:rsidR="00241459">
        <w:t>nascent transcripts in a highly specific manner, thereby enabling</w:t>
      </w:r>
      <w:r>
        <w:t xml:space="preserve"> us to more thoroughly characterize the dynamics of this transcriptional system and relate aspects of gene expression to the activity of Groucho. We observed that chromatin-associated pre-mRNA exhibits a modest 5’ bias throughout the gene body, with a density spike at the 5’ </w:t>
      </w:r>
      <w:r w:rsidR="00241459">
        <w:t>transcription start site</w:t>
      </w:r>
      <w:r>
        <w:t xml:space="preserve"> likely corresponding to nascent transcript locked in stalled ternary complexes.</w:t>
      </w:r>
      <w:r w:rsidR="00241459">
        <w:t xml:space="preserve"> Investigations of stalled PolII in the embryo have previously shown that in 2-4 hour embryos, 12% of all protein-coding genes have stalled promoter-proximal PolII </w:t>
      </w:r>
      <w:r w:rsidR="00A47477">
        <w:lastRenderedPageBreak/>
        <w:t>{</w:t>
      </w:r>
      <w:proofErr w:type="spellStart"/>
      <w:r w:rsidR="00A47477">
        <w:t>Zeitlinger</w:t>
      </w:r>
      <w:proofErr w:type="spellEnd"/>
      <w:r w:rsidR="00A47477">
        <w:t>, 2007 #3010}</w:t>
      </w:r>
      <w:r w:rsidR="00241459">
        <w:t>.</w:t>
      </w:r>
      <w:r>
        <w:t xml:space="preserve"> </w:t>
      </w:r>
      <w:r w:rsidR="0061791A">
        <w:t>Additionally, p</w:t>
      </w:r>
      <w:r w:rsidR="00241459">
        <w:t xml:space="preserve">urification of chromatin-associated short RNA from </w:t>
      </w:r>
      <w:r w:rsidR="00241459">
        <w:rPr>
          <w:i/>
        </w:rPr>
        <w:t xml:space="preserve">Drosophila </w:t>
      </w:r>
      <w:r w:rsidR="00241459">
        <w:t xml:space="preserve">S2 cells </w:t>
      </w:r>
      <w:r w:rsidR="0061791A">
        <w:t>predicted</w:t>
      </w:r>
      <w:r w:rsidR="00241459">
        <w:t xml:space="preserve"> that </w:t>
      </w:r>
      <w:r w:rsidR="0061791A">
        <w:t>30% of protein-coding genes experienced some degree of PolII pausing</w:t>
      </w:r>
      <w:r w:rsidR="00CC25A8">
        <w:t xml:space="preserve"> </w:t>
      </w:r>
      <w:r w:rsidR="00A47477">
        <w:t>{</w:t>
      </w:r>
      <w:proofErr w:type="spellStart"/>
      <w:r w:rsidR="00A47477">
        <w:t>Nechaev</w:t>
      </w:r>
      <w:proofErr w:type="spellEnd"/>
      <w:r w:rsidR="00A47477">
        <w:t>, 2010 #3006}</w:t>
      </w:r>
      <w:r w:rsidR="0061791A">
        <w:t xml:space="preserve">. </w:t>
      </w:r>
    </w:p>
    <w:p w14:paraId="0FE7CE31" w14:textId="498DC518" w:rsidR="00452672" w:rsidRPr="00241459" w:rsidRDefault="00452672" w:rsidP="00392443">
      <w:pPr>
        <w:pStyle w:val="BodyText"/>
        <w:spacing w:line="480" w:lineRule="auto"/>
      </w:pPr>
      <w:r>
        <w:tab/>
        <w:t xml:space="preserve">The manner in which PolII pausing is utilized to regulate transcription remains poorly understood, though multiple non-exclusive mechanisms have been proposed, </w:t>
      </w:r>
      <w:r w:rsidR="00974AF4">
        <w:t>(</w:t>
      </w:r>
      <w:r>
        <w:t xml:space="preserve">reviewed </w:t>
      </w:r>
      <w:r w:rsidR="00A47477">
        <w:t>{Adelman, 2012 #3165}</w:t>
      </w:r>
      <w:r w:rsidR="0093726A">
        <w:t>).</w:t>
      </w:r>
      <w:r>
        <w:t xml:space="preserve"> </w:t>
      </w:r>
      <w:r w:rsidR="00F37FD0">
        <w:t xml:space="preserve">One of these mechanisms </w:t>
      </w:r>
      <w:r>
        <w:t xml:space="preserve">posits that sustained </w:t>
      </w:r>
      <w:r w:rsidR="00974AF4">
        <w:t xml:space="preserve">or transient pausing facilitates the participation of </w:t>
      </w:r>
      <w:r w:rsidR="00F37FD0">
        <w:t>additional</w:t>
      </w:r>
      <w:r w:rsidR="00974AF4">
        <w:t xml:space="preserve"> regulatory elements in the determination of transcriptional activity</w:t>
      </w:r>
      <w:r w:rsidR="00C16C79">
        <w:t xml:space="preserve"> </w:t>
      </w:r>
      <w:r w:rsidR="00A47477">
        <w:t>{</w:t>
      </w:r>
      <w:proofErr w:type="spellStart"/>
      <w:r w:rsidR="00A47477">
        <w:t>Nechaev</w:t>
      </w:r>
      <w:proofErr w:type="spellEnd"/>
      <w:r w:rsidR="00A47477">
        <w:t>, 2008 #3162}</w:t>
      </w:r>
      <w:r w:rsidR="00974AF4">
        <w:t xml:space="preserve">. This allows the expression level of a gene to be regulated through multiple, independent pathways, </w:t>
      </w:r>
      <w:r w:rsidR="00F37FD0">
        <w:t>potentially at the behest of independent signaling pathways</w:t>
      </w:r>
      <w:r w:rsidR="00C16C79">
        <w:t xml:space="preserve"> </w:t>
      </w:r>
      <w:r w:rsidR="00A47477">
        <w:t>{</w:t>
      </w:r>
      <w:proofErr w:type="spellStart"/>
      <w:r w:rsidR="00A47477">
        <w:t>Blau</w:t>
      </w:r>
      <w:proofErr w:type="spellEnd"/>
      <w:r w:rsidR="00A47477">
        <w:t>, 1996 #3163}</w:t>
      </w:r>
      <w:r w:rsidR="00F37FD0">
        <w:t xml:space="preserve">. Combinatorial control of gene expression is a common regulatory motif in eukaryotes, so it is feasible that the capability to exert influence over expression both before the </w:t>
      </w:r>
      <w:r w:rsidR="00C16C79">
        <w:t>assembly of the PolII complex as well as</w:t>
      </w:r>
      <w:r w:rsidR="00F37FD0">
        <w:t xml:space="preserve"> after transcription has began would be useful in such scenarios.</w:t>
      </w:r>
      <w:r w:rsidR="00561695">
        <w:t xml:space="preserve"> </w:t>
      </w:r>
      <w:r w:rsidR="00427CB5">
        <w:t xml:space="preserve">Members of the </w:t>
      </w:r>
      <w:proofErr w:type="spellStart"/>
      <w:r w:rsidR="00427CB5">
        <w:t>Rel</w:t>
      </w:r>
      <w:proofErr w:type="spellEnd"/>
      <w:r w:rsidR="00427CB5">
        <w:t xml:space="preserve"> family of transcription factors, of which the Groucho-</w:t>
      </w:r>
      <w:proofErr w:type="spellStart"/>
      <w:r w:rsidR="00427CB5">
        <w:t>interactor</w:t>
      </w:r>
      <w:proofErr w:type="spellEnd"/>
      <w:r w:rsidR="00427CB5">
        <w:t xml:space="preserve"> Dorsal is a member, have been found to promote both PolII pausing and release in mammals </w:t>
      </w:r>
      <w:r w:rsidR="00A47477">
        <w:t>{</w:t>
      </w:r>
      <w:proofErr w:type="spellStart"/>
      <w:r w:rsidR="00A47477">
        <w:t>Barboric</w:t>
      </w:r>
      <w:proofErr w:type="spellEnd"/>
      <w:r w:rsidR="00A47477">
        <w:t>, 2001 #3164}</w:t>
      </w:r>
      <w:r w:rsidR="00427CB5">
        <w:t>.</w:t>
      </w:r>
    </w:p>
    <w:p w14:paraId="004A986A" w14:textId="77777777" w:rsidR="003A1156" w:rsidRPr="003A1156" w:rsidRDefault="003A1156" w:rsidP="00392443">
      <w:pPr>
        <w:pStyle w:val="BodyText"/>
        <w:spacing w:line="480" w:lineRule="auto"/>
      </w:pPr>
    </w:p>
    <w:p w14:paraId="21322213" w14:textId="77777777" w:rsidR="0093726A" w:rsidRDefault="002C6B01" w:rsidP="00392443">
      <w:pPr>
        <w:pStyle w:val="Heading4"/>
        <w:spacing w:line="480" w:lineRule="auto"/>
      </w:pPr>
      <w:bookmarkStart w:id="212" w:name="references"/>
      <w:bookmarkEnd w:id="212"/>
      <w:r>
        <w:t>References</w:t>
      </w:r>
      <w:bookmarkStart w:id="213" w:name="figures-and-tables"/>
      <w:bookmarkEnd w:id="213"/>
    </w:p>
    <w:sectPr w:rsidR="0093726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 w:author="Albert Courey" w:date="2015-11-13T14:04:00Z" w:initials="AC">
    <w:p w14:paraId="5AD7ED5E" w14:textId="68B3B09E" w:rsidR="00266E67" w:rsidRDefault="00266E67">
      <w:pPr>
        <w:pStyle w:val="CommentText"/>
      </w:pPr>
      <w:r>
        <w:rPr>
          <w:rStyle w:val="CommentReference"/>
        </w:rPr>
        <w:annotationRef/>
      </w:r>
      <w:r>
        <w:t>Not clear. I’m thinking that you don’t really mean a gradient but just a layer of 1.7 M sucrose underneath a layer of 0.8 M sucrose. Is that right? I’ve rewritten accordingly, but if I’m wrong then you need to rewrite. Fill in x, y, and z.</w:t>
      </w:r>
    </w:p>
  </w:comment>
  <w:comment w:id="114" w:author="Albert Courey" w:date="2015-11-13T14:16:00Z" w:initials="AC">
    <w:p w14:paraId="32AA185F" w14:textId="77EA93D8" w:rsidR="00266E67" w:rsidRDefault="00266E67">
      <w:pPr>
        <w:pStyle w:val="CommentText"/>
      </w:pPr>
      <w:r>
        <w:rPr>
          <w:rStyle w:val="CommentReference"/>
        </w:rPr>
        <w:annotationRef/>
      </w:r>
      <w:r>
        <w:t>What does it mean for an intron to exhibit no splicing? That begs the definition of an intron. But anyway, I guess you are only talking about things that are annotated as introns.</w:t>
      </w:r>
    </w:p>
  </w:comment>
  <w:comment w:id="121" w:author="Albert Courey" w:date="2015-11-13T14:55:00Z" w:initials="AC">
    <w:p w14:paraId="3E8A4C63" w14:textId="0A73C36B" w:rsidR="000D3260" w:rsidRDefault="000D3260">
      <w:pPr>
        <w:pStyle w:val="CommentText"/>
      </w:pPr>
      <w:r>
        <w:rPr>
          <w:rStyle w:val="CommentReference"/>
        </w:rPr>
        <w:annotationRef/>
      </w:r>
      <w:r>
        <w:t xml:space="preserve">This is a trivial result just related to the way the libraries were made. Have you looked at the </w:t>
      </w:r>
      <w:proofErr w:type="spellStart"/>
      <w:r>
        <w:t>polyadenylated</w:t>
      </w:r>
      <w:proofErr w:type="spellEnd"/>
      <w:r>
        <w:t xml:space="preserve"> transcripts that fall the farthest from the diagonal to see if there are any commonalities?</w:t>
      </w:r>
    </w:p>
  </w:comment>
  <w:comment w:id="196" w:author="Albert Courey" w:date="2015-11-12T18:18:00Z" w:initials="AC">
    <w:p w14:paraId="32FB84DD" w14:textId="77777777" w:rsidR="001A2CBD" w:rsidRDefault="001A2CBD" w:rsidP="001A2CBD">
      <w:pPr>
        <w:pStyle w:val="CommentText"/>
      </w:pPr>
      <w:r>
        <w:rPr>
          <w:rStyle w:val="CommentReference"/>
        </w:rPr>
        <w:annotationRef/>
      </w:r>
      <w:r>
        <w:t>I don’t think I fully understand 2-26. How does the figure differentiate between genes that are activated by Gro and those that are repressed by Gro?</w:t>
      </w:r>
    </w:p>
  </w:comment>
  <w:comment w:id="197" w:author="Albert Courey" w:date="2015-11-13T14:51:00Z" w:initials="AC">
    <w:p w14:paraId="5E50BB1D" w14:textId="60B9F114" w:rsidR="00292E46" w:rsidRDefault="00292E46">
      <w:pPr>
        <w:pStyle w:val="CommentText"/>
      </w:pPr>
      <w:r>
        <w:rPr>
          <w:rStyle w:val="CommentReference"/>
        </w:rPr>
        <w:annotationRef/>
      </w:r>
      <w:r>
        <w:t>I think it would be better to move the stuff about Pol II pausing from Chapter 2 into this chapter and combine it with the material in this section.</w:t>
      </w:r>
    </w:p>
  </w:comment>
  <w:comment w:id="208" w:author="Albert Courey" w:date="2015-11-13T14:56:00Z" w:initials="AC">
    <w:p w14:paraId="37726481" w14:textId="4336BD2D" w:rsidR="00874239" w:rsidRDefault="00874239">
      <w:pPr>
        <w:pStyle w:val="CommentText"/>
      </w:pPr>
      <w:r>
        <w:rPr>
          <w:rStyle w:val="CommentReference"/>
        </w:rPr>
        <w:annotationRef/>
      </w:r>
      <w:r>
        <w:t>These graphs need a much clearer explanation. I don’t understand them.</w:t>
      </w:r>
      <w:r w:rsidR="0029262B">
        <w:t xml:space="preserve"> For example, why does the x axis goo from -1 to +1. Is the transcriptional start site at 0 or is it at -1?</w:t>
      </w:r>
    </w:p>
  </w:comment>
  <w:comment w:id="211" w:author="Albert Courey" w:date="2015-11-13T14:36:00Z" w:initials="AC">
    <w:p w14:paraId="7E357B49" w14:textId="56562FD6" w:rsidR="00C12444" w:rsidRDefault="00C12444">
      <w:pPr>
        <w:pStyle w:val="CommentText"/>
      </w:pPr>
      <w:r>
        <w:rPr>
          <w:rStyle w:val="CommentReference"/>
        </w:rPr>
        <w:annotationRef/>
      </w:r>
      <w:r>
        <w:t>This needs to be beefed up.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D7ED5E" w15:done="0"/>
  <w15:commentEx w15:paraId="32AA185F" w15:done="0"/>
  <w15:commentEx w15:paraId="3E8A4C63" w15:done="0"/>
  <w15:commentEx w15:paraId="32FB84DD" w15:done="0"/>
  <w15:commentEx w15:paraId="5E50BB1D" w15:done="0"/>
  <w15:commentEx w15:paraId="37726481" w15:done="0"/>
  <w15:commentEx w15:paraId="7E357B4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AC0ED" w14:textId="77777777" w:rsidR="00A73E0D" w:rsidRDefault="00A73E0D">
      <w:pPr>
        <w:spacing w:after="0"/>
      </w:pPr>
      <w:r>
        <w:separator/>
      </w:r>
    </w:p>
  </w:endnote>
  <w:endnote w:type="continuationSeparator" w:id="0">
    <w:p w14:paraId="697B8190" w14:textId="77777777" w:rsidR="00A73E0D" w:rsidRDefault="00A73E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BBAEB" w14:textId="77777777" w:rsidR="00A73E0D" w:rsidRDefault="00A73E0D">
      <w:r>
        <w:separator/>
      </w:r>
    </w:p>
  </w:footnote>
  <w:footnote w:type="continuationSeparator" w:id="0">
    <w:p w14:paraId="1A82DCEE" w14:textId="77777777" w:rsidR="00A73E0D" w:rsidRDefault="00A73E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385&lt;/item&gt;&lt;item&gt;1150&lt;/item&gt;&lt;item&gt;1350&lt;/item&gt;&lt;item&gt;1471&lt;/item&gt;&lt;item&gt;1782&lt;/item&gt;&lt;item&gt;1928&lt;/item&gt;&lt;item&gt;2081&lt;/item&gt;&lt;item&gt;3006&lt;/item&gt;&lt;item&gt;3010&lt;/item&gt;&lt;item&gt;3044&lt;/item&gt;&lt;item&gt;3144&lt;/item&gt;&lt;item&gt;3146&lt;/item&gt;&lt;item&gt;3147&lt;/item&gt;&lt;item&gt;3149&lt;/item&gt;&lt;item&gt;3150&lt;/item&gt;&lt;item&gt;3151&lt;/item&gt;&lt;item&gt;3152&lt;/item&gt;&lt;item&gt;3153&lt;/item&gt;&lt;item&gt;3154&lt;/item&gt;&lt;item&gt;3155&lt;/item&gt;&lt;item&gt;3156&lt;/item&gt;&lt;item&gt;3157&lt;/item&gt;&lt;item&gt;3159&lt;/item&gt;&lt;item&gt;3161&lt;/item&gt;&lt;item&gt;3162&lt;/item&gt;&lt;item&gt;3163&lt;/item&gt;&lt;item&gt;3164&lt;/item&gt;&lt;item&gt;3165&lt;/item&gt;&lt;item&gt;3166&lt;/item&gt;&lt;/record-ids&gt;&lt;/item&gt;&lt;/Libraries&gt;"/>
  </w:docVars>
  <w:rsids>
    <w:rsidRoot w:val="00590D07"/>
    <w:rsid w:val="00011C8B"/>
    <w:rsid w:val="00044CF2"/>
    <w:rsid w:val="000761A6"/>
    <w:rsid w:val="000778C7"/>
    <w:rsid w:val="00092FCF"/>
    <w:rsid w:val="000D3260"/>
    <w:rsid w:val="000E6892"/>
    <w:rsid w:val="00127FD7"/>
    <w:rsid w:val="00131A23"/>
    <w:rsid w:val="00151771"/>
    <w:rsid w:val="00154970"/>
    <w:rsid w:val="0018717A"/>
    <w:rsid w:val="00197D12"/>
    <w:rsid w:val="001A2CBD"/>
    <w:rsid w:val="001F4EA0"/>
    <w:rsid w:val="00205682"/>
    <w:rsid w:val="00207E2F"/>
    <w:rsid w:val="00241459"/>
    <w:rsid w:val="002534AA"/>
    <w:rsid w:val="00266E67"/>
    <w:rsid w:val="0029262B"/>
    <w:rsid w:val="00292E46"/>
    <w:rsid w:val="00297CD9"/>
    <w:rsid w:val="002C2A48"/>
    <w:rsid w:val="002C43ED"/>
    <w:rsid w:val="002C677C"/>
    <w:rsid w:val="002C6B01"/>
    <w:rsid w:val="002F2A73"/>
    <w:rsid w:val="002F4B7D"/>
    <w:rsid w:val="00316053"/>
    <w:rsid w:val="003369DA"/>
    <w:rsid w:val="00352387"/>
    <w:rsid w:val="003670B6"/>
    <w:rsid w:val="00381AD2"/>
    <w:rsid w:val="00392443"/>
    <w:rsid w:val="003A1156"/>
    <w:rsid w:val="004011C8"/>
    <w:rsid w:val="0041031A"/>
    <w:rsid w:val="00420AAD"/>
    <w:rsid w:val="00427CB5"/>
    <w:rsid w:val="004311A5"/>
    <w:rsid w:val="00452672"/>
    <w:rsid w:val="00455A51"/>
    <w:rsid w:val="004611B3"/>
    <w:rsid w:val="004901DE"/>
    <w:rsid w:val="004B1FFD"/>
    <w:rsid w:val="004E29B3"/>
    <w:rsid w:val="005266FA"/>
    <w:rsid w:val="00536021"/>
    <w:rsid w:val="00554634"/>
    <w:rsid w:val="00556A1F"/>
    <w:rsid w:val="00561695"/>
    <w:rsid w:val="00590D07"/>
    <w:rsid w:val="00593895"/>
    <w:rsid w:val="005A5F61"/>
    <w:rsid w:val="005A7761"/>
    <w:rsid w:val="005B4A33"/>
    <w:rsid w:val="005B672F"/>
    <w:rsid w:val="005E5117"/>
    <w:rsid w:val="005F54D9"/>
    <w:rsid w:val="00610911"/>
    <w:rsid w:val="00612FFD"/>
    <w:rsid w:val="0061791A"/>
    <w:rsid w:val="0062792B"/>
    <w:rsid w:val="00636044"/>
    <w:rsid w:val="00641A4D"/>
    <w:rsid w:val="00670508"/>
    <w:rsid w:val="006755D4"/>
    <w:rsid w:val="00690E1A"/>
    <w:rsid w:val="00692974"/>
    <w:rsid w:val="006A0BDC"/>
    <w:rsid w:val="006A670B"/>
    <w:rsid w:val="006B09BB"/>
    <w:rsid w:val="006B1802"/>
    <w:rsid w:val="006C346B"/>
    <w:rsid w:val="00711590"/>
    <w:rsid w:val="00733885"/>
    <w:rsid w:val="00740191"/>
    <w:rsid w:val="00742CD1"/>
    <w:rsid w:val="0075052C"/>
    <w:rsid w:val="00756E52"/>
    <w:rsid w:val="00780CC5"/>
    <w:rsid w:val="007837F2"/>
    <w:rsid w:val="00784D58"/>
    <w:rsid w:val="007D3F01"/>
    <w:rsid w:val="007E55F3"/>
    <w:rsid w:val="00805066"/>
    <w:rsid w:val="0083242A"/>
    <w:rsid w:val="00862B82"/>
    <w:rsid w:val="00874239"/>
    <w:rsid w:val="008B379C"/>
    <w:rsid w:val="008B7B7F"/>
    <w:rsid w:val="008D226D"/>
    <w:rsid w:val="008D40FE"/>
    <w:rsid w:val="008D6863"/>
    <w:rsid w:val="008E6909"/>
    <w:rsid w:val="009115A9"/>
    <w:rsid w:val="00931F1D"/>
    <w:rsid w:val="009344D2"/>
    <w:rsid w:val="0093726A"/>
    <w:rsid w:val="00965BCD"/>
    <w:rsid w:val="00973F2C"/>
    <w:rsid w:val="00974AF4"/>
    <w:rsid w:val="00975EA3"/>
    <w:rsid w:val="009E4EB0"/>
    <w:rsid w:val="00A42A69"/>
    <w:rsid w:val="00A47477"/>
    <w:rsid w:val="00A61882"/>
    <w:rsid w:val="00A67E88"/>
    <w:rsid w:val="00A73E0D"/>
    <w:rsid w:val="00AA275B"/>
    <w:rsid w:val="00AA75CF"/>
    <w:rsid w:val="00AF254D"/>
    <w:rsid w:val="00B86B75"/>
    <w:rsid w:val="00B94878"/>
    <w:rsid w:val="00BC48D5"/>
    <w:rsid w:val="00BD4A44"/>
    <w:rsid w:val="00BE04FF"/>
    <w:rsid w:val="00BE648A"/>
    <w:rsid w:val="00C12444"/>
    <w:rsid w:val="00C154D3"/>
    <w:rsid w:val="00C16C79"/>
    <w:rsid w:val="00C36279"/>
    <w:rsid w:val="00C44BA1"/>
    <w:rsid w:val="00C732B4"/>
    <w:rsid w:val="00C80B87"/>
    <w:rsid w:val="00CB74DC"/>
    <w:rsid w:val="00CC25A8"/>
    <w:rsid w:val="00D25519"/>
    <w:rsid w:val="00D67DAC"/>
    <w:rsid w:val="00D7635C"/>
    <w:rsid w:val="00DC05AD"/>
    <w:rsid w:val="00DC5606"/>
    <w:rsid w:val="00DE7E66"/>
    <w:rsid w:val="00DF0E0B"/>
    <w:rsid w:val="00DF3BEE"/>
    <w:rsid w:val="00E1075F"/>
    <w:rsid w:val="00E315A3"/>
    <w:rsid w:val="00E513DE"/>
    <w:rsid w:val="00E60A07"/>
    <w:rsid w:val="00E75EF2"/>
    <w:rsid w:val="00E80EA8"/>
    <w:rsid w:val="00F22F22"/>
    <w:rsid w:val="00F37FD0"/>
    <w:rsid w:val="00F56974"/>
    <w:rsid w:val="00F71471"/>
    <w:rsid w:val="00F8262E"/>
    <w:rsid w:val="00F82BCD"/>
    <w:rsid w:val="00F91986"/>
    <w:rsid w:val="00FA7F2E"/>
    <w:rsid w:val="00FC2524"/>
    <w:rsid w:val="00FC4975"/>
    <w:rsid w:val="00FE5A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0C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EndNoteBibliographyTitle">
    <w:name w:val="EndNote Bibliography Title"/>
    <w:basedOn w:val="Normal"/>
    <w:rsid w:val="0093726A"/>
    <w:pPr>
      <w:spacing w:after="0"/>
      <w:jc w:val="center"/>
    </w:pPr>
    <w:rPr>
      <w:rFonts w:ascii="Calibri" w:hAnsi="Calibri"/>
    </w:rPr>
  </w:style>
  <w:style w:type="paragraph" w:customStyle="1" w:styleId="EndNoteBibliography">
    <w:name w:val="EndNote Bibliography"/>
    <w:basedOn w:val="Normal"/>
    <w:rsid w:val="0093726A"/>
    <w:rPr>
      <w:rFonts w:ascii="Calibri" w:hAnsi="Calibri"/>
    </w:rPr>
  </w:style>
  <w:style w:type="paragraph" w:styleId="BalloonText">
    <w:name w:val="Balloon Text"/>
    <w:basedOn w:val="Normal"/>
    <w:link w:val="BalloonTextChar"/>
    <w:semiHidden/>
    <w:unhideWhenUsed/>
    <w:rsid w:val="00690E1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690E1A"/>
    <w:rPr>
      <w:rFonts w:ascii="Lucida Grande" w:hAnsi="Lucida Grande" w:cs="Lucida Grande"/>
      <w:sz w:val="18"/>
      <w:szCs w:val="18"/>
    </w:rPr>
  </w:style>
  <w:style w:type="character" w:styleId="CommentReference">
    <w:name w:val="annotation reference"/>
    <w:basedOn w:val="DefaultParagraphFont"/>
    <w:uiPriority w:val="99"/>
    <w:semiHidden/>
    <w:unhideWhenUsed/>
    <w:rsid w:val="00690E1A"/>
    <w:rPr>
      <w:sz w:val="18"/>
      <w:szCs w:val="18"/>
    </w:rPr>
  </w:style>
  <w:style w:type="paragraph" w:styleId="CommentText">
    <w:name w:val="annotation text"/>
    <w:basedOn w:val="Normal"/>
    <w:link w:val="CommentTextChar"/>
    <w:uiPriority w:val="99"/>
    <w:semiHidden/>
    <w:unhideWhenUsed/>
    <w:rsid w:val="00690E1A"/>
  </w:style>
  <w:style w:type="character" w:customStyle="1" w:styleId="CommentTextChar">
    <w:name w:val="Comment Text Char"/>
    <w:basedOn w:val="DefaultParagraphFont"/>
    <w:link w:val="CommentText"/>
    <w:uiPriority w:val="99"/>
    <w:semiHidden/>
    <w:rsid w:val="00690E1A"/>
  </w:style>
  <w:style w:type="paragraph" w:styleId="CommentSubject">
    <w:name w:val="annotation subject"/>
    <w:basedOn w:val="CommentText"/>
    <w:next w:val="CommentText"/>
    <w:link w:val="CommentSubjectChar"/>
    <w:semiHidden/>
    <w:unhideWhenUsed/>
    <w:rsid w:val="00690E1A"/>
    <w:rPr>
      <w:b/>
      <w:bCs/>
      <w:sz w:val="20"/>
      <w:szCs w:val="20"/>
    </w:rPr>
  </w:style>
  <w:style w:type="character" w:customStyle="1" w:styleId="CommentSubjectChar">
    <w:name w:val="Comment Subject Char"/>
    <w:basedOn w:val="CommentTextChar"/>
    <w:link w:val="CommentSubject"/>
    <w:semiHidden/>
    <w:rsid w:val="00690E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3524</Words>
  <Characters>20089</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33</cp:revision>
  <cp:lastPrinted>2015-11-12T17:58:00Z</cp:lastPrinted>
  <dcterms:created xsi:type="dcterms:W3CDTF">2015-11-15T00:11:00Z</dcterms:created>
  <dcterms:modified xsi:type="dcterms:W3CDTF">2015-11-16T23:56:00Z</dcterms:modified>
</cp:coreProperties>
</file>