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6D7094" w14:textId="14DE7F52" w:rsidR="007541E1" w:rsidRPr="00FA3AF4" w:rsidRDefault="00F558A3" w:rsidP="00FA3AF4">
      <w:pPr>
        <w:spacing w:line="480" w:lineRule="auto"/>
      </w:pPr>
      <w:r>
        <w:rPr>
          <w:b/>
        </w:rPr>
        <w:t>Figure 3-1.</w:t>
      </w:r>
      <w:r w:rsidR="00FA3AF4">
        <w:rPr>
          <w:b/>
        </w:rPr>
        <w:t xml:space="preserve"> RNA enriched for nascent transcripts was isolated from the chromatin fraction of fractionated embryos. (A) </w:t>
      </w:r>
      <w:r w:rsidR="00FA3AF4">
        <w:t xml:space="preserve">A typical fractionation resulted in a chromatin fraction enriched for proteins consistent with </w:t>
      </w:r>
      <w:r w:rsidR="00FA3AF4">
        <w:rPr>
          <w:i/>
        </w:rPr>
        <w:t xml:space="preserve">Drosophila </w:t>
      </w:r>
      <w:r w:rsidR="00524278">
        <w:t xml:space="preserve">histone cores. </w:t>
      </w:r>
      <w:r w:rsidR="00524278">
        <w:rPr>
          <w:b/>
        </w:rPr>
        <w:t xml:space="preserve">(B) </w:t>
      </w:r>
      <w:r w:rsidR="00345606">
        <w:t>Fractionation was confirmed via immunoblot. Chromatin fractions were enriched for the histone H3 (green) and depleted for tubulin, which is predominately cytoplasmic (red).</w:t>
      </w:r>
      <w:r w:rsidR="00FA3AF4">
        <w:t xml:space="preserve">  </w:t>
      </w:r>
      <w:r w:rsidR="00FA3AF4">
        <w:rPr>
          <w:b/>
        </w:rPr>
        <w:t xml:space="preserve"> </w:t>
      </w:r>
    </w:p>
    <w:p w14:paraId="678491B0" w14:textId="77777777" w:rsidR="00F558A3" w:rsidRDefault="00F558A3" w:rsidP="00FA3AF4">
      <w:pPr>
        <w:spacing w:line="480" w:lineRule="auto"/>
        <w:rPr>
          <w:b/>
        </w:rPr>
      </w:pPr>
      <w:r>
        <w:rPr>
          <w:b/>
        </w:rPr>
        <w:br w:type="page"/>
      </w:r>
    </w:p>
    <w:p w14:paraId="63D6086B" w14:textId="22B2A131" w:rsidR="00AF03CA" w:rsidRDefault="00AF03CA">
      <w:pPr>
        <w:rPr>
          <w:b/>
        </w:rPr>
      </w:pPr>
      <w:r>
        <w:rPr>
          <w:b/>
        </w:rPr>
        <w:lastRenderedPageBreak/>
        <w:t>Fig. 3-1</w:t>
      </w:r>
      <w:r w:rsidR="000D231F">
        <w:rPr>
          <w:b/>
          <w:noProof/>
        </w:rPr>
        <w:drawing>
          <wp:inline distT="0" distB="0" distL="0" distR="0" wp14:anchorId="76BAFED9" wp14:editId="65344E74">
            <wp:extent cx="5939155" cy="7684770"/>
            <wp:effectExtent l="0" t="0" r="0" b="0"/>
            <wp:docPr id="2" name="Picture 2" descr="ch3_nascent.figures.split.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3_nascent.figures.split.1.pdf"/>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39155" cy="7684770"/>
                    </a:xfrm>
                    <a:prstGeom prst="rect">
                      <a:avLst/>
                    </a:prstGeom>
                    <a:noFill/>
                    <a:ln>
                      <a:noFill/>
                    </a:ln>
                  </pic:spPr>
                </pic:pic>
              </a:graphicData>
            </a:graphic>
          </wp:inline>
        </w:drawing>
      </w:r>
    </w:p>
    <w:p w14:paraId="21758E6A" w14:textId="77777777" w:rsidR="00AF03CA" w:rsidRDefault="00AF03CA">
      <w:pPr>
        <w:rPr>
          <w:b/>
        </w:rPr>
      </w:pPr>
      <w:r>
        <w:rPr>
          <w:b/>
        </w:rPr>
        <w:br w:type="page"/>
      </w:r>
    </w:p>
    <w:p w14:paraId="015B6958" w14:textId="3BE0D4BD" w:rsidR="003118A8" w:rsidRPr="003E5B8F" w:rsidRDefault="005308A0" w:rsidP="003E5B8F">
      <w:pPr>
        <w:spacing w:line="480" w:lineRule="auto"/>
      </w:pPr>
      <w:r>
        <w:rPr>
          <w:b/>
        </w:rPr>
        <w:t>Figure 3-2</w:t>
      </w:r>
      <w:r w:rsidR="003118A8">
        <w:rPr>
          <w:b/>
        </w:rPr>
        <w:t>.</w:t>
      </w:r>
      <w:r>
        <w:rPr>
          <w:b/>
        </w:rPr>
        <w:t xml:space="preserve"> Nascent RNA is enriched for reads originating from the 5’ end of transcripts and depleted for 3’ transcript reads</w:t>
      </w:r>
      <w:r w:rsidR="003E5B8F">
        <w:rPr>
          <w:b/>
        </w:rPr>
        <w:t xml:space="preserve">. </w:t>
      </w:r>
      <w:r w:rsidR="003E5B8F">
        <w:t xml:space="preserve">The distribution of </w:t>
      </w:r>
      <w:proofErr w:type="spellStart"/>
      <w:r w:rsidR="003E5B8F">
        <w:t>mappable</w:t>
      </w:r>
      <w:proofErr w:type="spellEnd"/>
      <w:r w:rsidR="003E5B8F">
        <w:t xml:space="preserve"> sequencing reads generated via RNA-</w:t>
      </w:r>
      <w:proofErr w:type="spellStart"/>
      <w:r w:rsidR="003E5B8F">
        <w:t>seq</w:t>
      </w:r>
      <w:proofErr w:type="spellEnd"/>
      <w:r w:rsidR="003E5B8F">
        <w:t xml:space="preserve"> of chromatin-associated RNA was </w:t>
      </w:r>
      <w:r w:rsidR="00C355F5">
        <w:t xml:space="preserve">calculated </w:t>
      </w:r>
      <w:r w:rsidR="00FB0CB7">
        <w:t xml:space="preserve">for each expressed gene. Gene distributions were then normalized for total gene length and expression level. The resulting </w:t>
      </w:r>
      <w:proofErr w:type="spellStart"/>
      <w:r w:rsidR="00FB0CB7">
        <w:t>metagene</w:t>
      </w:r>
      <w:proofErr w:type="spellEnd"/>
      <w:r w:rsidR="00FB0CB7">
        <w:t xml:space="preserve"> distribution shows a strong increase in read density arising from 5’ portions of expressed genes, consistent with the isolation of incompletely transcribed transcripts.</w:t>
      </w:r>
    </w:p>
    <w:p w14:paraId="2AE4FD35" w14:textId="77777777" w:rsidR="003118A8" w:rsidRDefault="003118A8" w:rsidP="003E5B8F">
      <w:pPr>
        <w:spacing w:line="480" w:lineRule="auto"/>
        <w:rPr>
          <w:b/>
        </w:rPr>
      </w:pPr>
      <w:r>
        <w:rPr>
          <w:b/>
        </w:rPr>
        <w:br w:type="page"/>
      </w:r>
    </w:p>
    <w:p w14:paraId="2DD2A27D" w14:textId="48320008" w:rsidR="003118A8" w:rsidRDefault="005308A0" w:rsidP="003118A8">
      <w:pPr>
        <w:rPr>
          <w:b/>
        </w:rPr>
      </w:pPr>
      <w:r>
        <w:rPr>
          <w:b/>
        </w:rPr>
        <w:t>Fig. 3-2</w:t>
      </w:r>
      <w:r w:rsidR="000D231F">
        <w:rPr>
          <w:b/>
          <w:noProof/>
        </w:rPr>
        <w:drawing>
          <wp:inline distT="0" distB="0" distL="0" distR="0" wp14:anchorId="391AC6AA" wp14:editId="3A50C8BE">
            <wp:extent cx="5939155" cy="7684770"/>
            <wp:effectExtent l="0" t="0" r="0" b="0"/>
            <wp:docPr id="11" name="Picture 11" descr="ch3_nascent.figures.split.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3_nascent.figures.split.2.pd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9155" cy="7684770"/>
                    </a:xfrm>
                    <a:prstGeom prst="rect">
                      <a:avLst/>
                    </a:prstGeom>
                    <a:noFill/>
                    <a:ln>
                      <a:noFill/>
                    </a:ln>
                  </pic:spPr>
                </pic:pic>
              </a:graphicData>
            </a:graphic>
          </wp:inline>
        </w:drawing>
      </w:r>
    </w:p>
    <w:p w14:paraId="04B0584A" w14:textId="77777777" w:rsidR="003118A8" w:rsidRDefault="003118A8" w:rsidP="003118A8">
      <w:pPr>
        <w:rPr>
          <w:b/>
        </w:rPr>
      </w:pPr>
      <w:r>
        <w:rPr>
          <w:b/>
        </w:rPr>
        <w:br w:type="page"/>
      </w:r>
    </w:p>
    <w:p w14:paraId="741FD65E" w14:textId="53C54A9C" w:rsidR="003118A8" w:rsidRPr="00995092" w:rsidRDefault="00617D62" w:rsidP="00452B26">
      <w:pPr>
        <w:spacing w:line="480" w:lineRule="auto"/>
      </w:pPr>
      <w:r>
        <w:rPr>
          <w:b/>
        </w:rPr>
        <w:t>Figure 3-3</w:t>
      </w:r>
      <w:r w:rsidR="003118A8">
        <w:rPr>
          <w:b/>
        </w:rPr>
        <w:t>.</w:t>
      </w:r>
      <w:r w:rsidR="00995092">
        <w:rPr>
          <w:b/>
        </w:rPr>
        <w:t xml:space="preserve"> Chromatin-associated RNAs are enriched for </w:t>
      </w:r>
      <w:proofErr w:type="spellStart"/>
      <w:r w:rsidR="00995092">
        <w:rPr>
          <w:b/>
        </w:rPr>
        <w:t>unspliced</w:t>
      </w:r>
      <w:proofErr w:type="spellEnd"/>
      <w:r w:rsidR="00995092">
        <w:rPr>
          <w:b/>
        </w:rPr>
        <w:t xml:space="preserve"> introns. </w:t>
      </w:r>
      <w:proofErr w:type="spellStart"/>
      <w:r w:rsidR="00995092">
        <w:t>Cotranscriptional</w:t>
      </w:r>
      <w:proofErr w:type="spellEnd"/>
      <w:r w:rsidR="00995092">
        <w:t xml:space="preserve"> splicing is widespread in </w:t>
      </w:r>
      <w:r w:rsidR="00995092">
        <w:rPr>
          <w:i/>
        </w:rPr>
        <w:t xml:space="preserve">Drosophila, </w:t>
      </w:r>
      <w:r w:rsidR="002B5924">
        <w:t>with the</w:t>
      </w:r>
      <w:r w:rsidR="00995092">
        <w:t xml:space="preserve"> majority of introns being </w:t>
      </w:r>
      <w:proofErr w:type="spellStart"/>
      <w:r w:rsidR="00995092">
        <w:t>cotranscriptionally</w:t>
      </w:r>
      <w:proofErr w:type="spellEnd"/>
      <w:r w:rsidR="00995092">
        <w:t xml:space="preserve"> processed</w:t>
      </w:r>
      <w:r w:rsidR="00F0058B">
        <w:t xml:space="preserve">; </w:t>
      </w:r>
      <w:r w:rsidR="00AE4604">
        <w:t xml:space="preserve">some introns are known to be spliced post-transcriptionally </w:t>
      </w:r>
      <w:r w:rsidR="00995092">
        <w:t>{</w:t>
      </w:r>
      <w:proofErr w:type="spellStart"/>
      <w:r w:rsidR="00995092">
        <w:t>Khodor</w:t>
      </w:r>
      <w:proofErr w:type="spellEnd"/>
      <w:r w:rsidR="00995092">
        <w:t xml:space="preserve">, 2011 #2081}. </w:t>
      </w:r>
      <w:r w:rsidR="00AA16DB">
        <w:t xml:space="preserve">Chromatin-associated RNA remains enriched for </w:t>
      </w:r>
      <w:r w:rsidR="00AE4604">
        <w:t>intronic content compared to poly(A)-selected mRNA obtained at the same embryonic stages. Over twice as much chromatin-associated RNA maps to intronic sequences as compared to poly(A)-selected (35% vs. 13%), indicating that these sample</w:t>
      </w:r>
      <w:r w:rsidR="00983F04">
        <w:t>s are enriched for nascent trans</w:t>
      </w:r>
      <w:r w:rsidR="00AE4604">
        <w:t xml:space="preserve">cripts. </w:t>
      </w:r>
    </w:p>
    <w:p w14:paraId="046FBA6E" w14:textId="77777777" w:rsidR="003118A8" w:rsidRDefault="003118A8" w:rsidP="00452B26">
      <w:pPr>
        <w:spacing w:line="480" w:lineRule="auto"/>
        <w:rPr>
          <w:b/>
        </w:rPr>
      </w:pPr>
      <w:r>
        <w:rPr>
          <w:b/>
        </w:rPr>
        <w:br w:type="page"/>
      </w:r>
    </w:p>
    <w:p w14:paraId="4D4FBF30" w14:textId="4C7F9F34" w:rsidR="003118A8" w:rsidRPr="00F558A3" w:rsidRDefault="00617D62" w:rsidP="003118A8">
      <w:pPr>
        <w:rPr>
          <w:b/>
        </w:rPr>
      </w:pPr>
      <w:r>
        <w:rPr>
          <w:b/>
        </w:rPr>
        <w:t>Fig. 3-3</w:t>
      </w:r>
      <w:r w:rsidR="000D231F">
        <w:rPr>
          <w:b/>
          <w:noProof/>
        </w:rPr>
        <w:drawing>
          <wp:inline distT="0" distB="0" distL="0" distR="0" wp14:anchorId="4EDC67E8" wp14:editId="6B483755">
            <wp:extent cx="5939155" cy="7684770"/>
            <wp:effectExtent l="0" t="0" r="0" b="0"/>
            <wp:docPr id="12" name="Picture 12" descr="ch3_nascent.figures.split.3.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3_nascent.figures.split.3.pd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9155" cy="7684770"/>
                    </a:xfrm>
                    <a:prstGeom prst="rect">
                      <a:avLst/>
                    </a:prstGeom>
                    <a:noFill/>
                    <a:ln>
                      <a:noFill/>
                    </a:ln>
                  </pic:spPr>
                </pic:pic>
              </a:graphicData>
            </a:graphic>
          </wp:inline>
        </w:drawing>
      </w:r>
    </w:p>
    <w:p w14:paraId="743A1CB4" w14:textId="77777777" w:rsidR="003118A8" w:rsidRDefault="003118A8">
      <w:pPr>
        <w:rPr>
          <w:b/>
        </w:rPr>
      </w:pPr>
    </w:p>
    <w:p w14:paraId="31C244CC" w14:textId="570B7A50" w:rsidR="00F558A3" w:rsidRPr="000D231F" w:rsidRDefault="00DB66BB" w:rsidP="000D231F">
      <w:pPr>
        <w:spacing w:line="480" w:lineRule="auto"/>
        <w:rPr>
          <w:b/>
        </w:rPr>
      </w:pPr>
      <w:r>
        <w:rPr>
          <w:b/>
        </w:rPr>
        <w:br w:type="page"/>
      </w:r>
      <w:r w:rsidR="00736899">
        <w:rPr>
          <w:b/>
        </w:rPr>
        <w:t>Figure 3-4</w:t>
      </w:r>
      <w:r w:rsidR="00AF03CA">
        <w:rPr>
          <w:b/>
        </w:rPr>
        <w:t>.</w:t>
      </w:r>
      <w:r w:rsidR="00736899">
        <w:rPr>
          <w:b/>
        </w:rPr>
        <w:t xml:space="preserve"> Chromatin-associated RNA samples present a significantly different transcriptional profile in comparison to</w:t>
      </w:r>
      <w:r w:rsidR="00983F04">
        <w:rPr>
          <w:b/>
        </w:rPr>
        <w:t xml:space="preserve"> poly(A)-selected RNA. </w:t>
      </w:r>
      <w:r w:rsidR="00983F04">
        <w:t>Principal component analysis was performed to compare nascent-</w:t>
      </w:r>
      <w:proofErr w:type="spellStart"/>
      <w:r w:rsidR="00983F04">
        <w:t>seq</w:t>
      </w:r>
      <w:proofErr w:type="spellEnd"/>
      <w:r w:rsidR="00983F04">
        <w:t xml:space="preserve"> transcriptome profiles to the wild-type and Gro mutant embryos presented in Chapter II. This technique allows the visualization of global correlation of largely multidimensional data in two dimensions. Each point represents a transcriptome profile (normalized expression level across all expressed genes). The distance between two points is inversely proportional to the overall similarity of those two points (closer = more similar). The procedure defines the two axes to encompass the </w:t>
      </w:r>
      <w:r w:rsidR="00370B0A">
        <w:t>largest variance between samples. This analysis indicates that nascent-</w:t>
      </w:r>
      <w:proofErr w:type="spellStart"/>
      <w:r w:rsidR="00370B0A">
        <w:t>seq</w:t>
      </w:r>
      <w:proofErr w:type="spellEnd"/>
      <w:r w:rsidR="00370B0A">
        <w:t xml:space="preserve"> samples differ significantly from poly(A)+ RNA-</w:t>
      </w:r>
      <w:proofErr w:type="spellStart"/>
      <w:r w:rsidR="00370B0A">
        <w:t>seq</w:t>
      </w:r>
      <w:proofErr w:type="spellEnd"/>
      <w:r w:rsidR="00370B0A">
        <w:t xml:space="preserve"> samples, with the x-axis discriminating the two types of RNA. The y-axis encompasses the second largest contributor of variance between samples, in this case the developmental stage of the transcriptome being profiled.</w:t>
      </w:r>
    </w:p>
    <w:p w14:paraId="369E124E" w14:textId="1C66C26F" w:rsidR="00AF03CA" w:rsidRDefault="00AF03CA" w:rsidP="000D231F">
      <w:pPr>
        <w:spacing w:line="480" w:lineRule="auto"/>
        <w:rPr>
          <w:b/>
        </w:rPr>
      </w:pPr>
      <w:r>
        <w:rPr>
          <w:b/>
        </w:rPr>
        <w:br w:type="page"/>
      </w:r>
    </w:p>
    <w:p w14:paraId="2D3DDE56" w14:textId="57CB302D" w:rsidR="00AF03CA" w:rsidRDefault="00736899">
      <w:pPr>
        <w:rPr>
          <w:b/>
        </w:rPr>
      </w:pPr>
      <w:r>
        <w:rPr>
          <w:b/>
        </w:rPr>
        <w:t>Fig. 3-4</w:t>
      </w:r>
      <w:r w:rsidR="000E2DE0">
        <w:rPr>
          <w:b/>
          <w:noProof/>
        </w:rPr>
        <w:drawing>
          <wp:inline distT="0" distB="0" distL="0" distR="0" wp14:anchorId="6FAA0B5F" wp14:editId="64778236">
            <wp:extent cx="5943600" cy="7683500"/>
            <wp:effectExtent l="0" t="0" r="0" b="0"/>
            <wp:docPr id="10" name="Picture 10" descr="ch3_nascent.figures.split.4.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h3_nascent.figures.split.4.pd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7683500"/>
                    </a:xfrm>
                    <a:prstGeom prst="rect">
                      <a:avLst/>
                    </a:prstGeom>
                    <a:noFill/>
                    <a:ln>
                      <a:noFill/>
                    </a:ln>
                  </pic:spPr>
                </pic:pic>
              </a:graphicData>
            </a:graphic>
          </wp:inline>
        </w:drawing>
      </w:r>
    </w:p>
    <w:p w14:paraId="51F0A14C" w14:textId="77777777" w:rsidR="00AF03CA" w:rsidRDefault="00AF03CA">
      <w:pPr>
        <w:rPr>
          <w:b/>
        </w:rPr>
      </w:pPr>
      <w:r>
        <w:rPr>
          <w:b/>
        </w:rPr>
        <w:br w:type="page"/>
      </w:r>
    </w:p>
    <w:p w14:paraId="600FC582" w14:textId="642C0BB0" w:rsidR="00AF03CA" w:rsidRPr="00370B0A" w:rsidRDefault="00736899" w:rsidP="00983F04">
      <w:pPr>
        <w:spacing w:line="480" w:lineRule="auto"/>
      </w:pPr>
      <w:r>
        <w:rPr>
          <w:b/>
        </w:rPr>
        <w:t>Figure 3-5</w:t>
      </w:r>
      <w:r w:rsidR="00AF03CA">
        <w:rPr>
          <w:b/>
        </w:rPr>
        <w:t>.</w:t>
      </w:r>
      <w:r w:rsidR="000570DE">
        <w:rPr>
          <w:b/>
        </w:rPr>
        <w:t xml:space="preserve"> A small number of transcripts are significantly over-represented in chromatin-associated RNA.</w:t>
      </w:r>
      <w:r w:rsidR="00370B0A">
        <w:rPr>
          <w:b/>
        </w:rPr>
        <w:t xml:space="preserve"> </w:t>
      </w:r>
      <w:r w:rsidR="00370B0A">
        <w:t>The nascent-</w:t>
      </w:r>
      <w:proofErr w:type="spellStart"/>
      <w:r w:rsidR="00370B0A">
        <w:t>seq</w:t>
      </w:r>
      <w:proofErr w:type="spellEnd"/>
      <w:r w:rsidR="00370B0A">
        <w:t xml:space="preserve"> and poly(A)+ RNA-</w:t>
      </w:r>
      <w:proofErr w:type="spellStart"/>
      <w:r w:rsidR="00370B0A">
        <w:t>seq</w:t>
      </w:r>
      <w:proofErr w:type="spellEnd"/>
      <w:r w:rsidR="00370B0A">
        <w:t xml:space="preserve"> expression levels of all annotated genes in wild-type embryos were normalized via the FPKM method. This normalization method accounts both for differences in library size, as well as the length of each gene, such that the expression levels of different genes in different samples are meaningfully comparable. Each point corresponds to a gene expressed in both samples, with the color gradient representing the squared ratio of nascent-</w:t>
      </w:r>
      <w:proofErr w:type="spellStart"/>
      <w:r w:rsidR="00370B0A">
        <w:t>seq</w:t>
      </w:r>
      <w:proofErr w:type="spellEnd"/>
      <w:r w:rsidR="00370B0A">
        <w:t xml:space="preserve"> FPKM to poly(A)+ FPKM; blue indicating a larger disparity in expression value. Many genes exhibit significant changes in transcript level, with a small number of genes (dark blue) corresponding to several RNA species highly overrepresented in the nascent-</w:t>
      </w:r>
      <w:proofErr w:type="spellStart"/>
      <w:r w:rsidR="00370B0A">
        <w:t>seq</w:t>
      </w:r>
      <w:proofErr w:type="spellEnd"/>
      <w:r w:rsidR="00370B0A">
        <w:t xml:space="preserve"> transcriptomes. </w:t>
      </w:r>
    </w:p>
    <w:p w14:paraId="71576AF6" w14:textId="7BA26772" w:rsidR="00AF03CA" w:rsidRDefault="00AF03CA" w:rsidP="00983F04">
      <w:pPr>
        <w:spacing w:line="480" w:lineRule="auto"/>
        <w:rPr>
          <w:b/>
        </w:rPr>
      </w:pPr>
      <w:r>
        <w:rPr>
          <w:b/>
        </w:rPr>
        <w:br w:type="page"/>
      </w:r>
    </w:p>
    <w:p w14:paraId="20676A5D" w14:textId="724AB78F" w:rsidR="00AF03CA" w:rsidRDefault="00736899">
      <w:pPr>
        <w:rPr>
          <w:b/>
        </w:rPr>
      </w:pPr>
      <w:r>
        <w:rPr>
          <w:b/>
        </w:rPr>
        <w:t>Fig. 3-5</w:t>
      </w:r>
      <w:r w:rsidR="00AF03CA">
        <w:rPr>
          <w:b/>
          <w:noProof/>
        </w:rPr>
        <w:drawing>
          <wp:inline distT="0" distB="0" distL="0" distR="0" wp14:anchorId="47EBF63F" wp14:editId="139937F4">
            <wp:extent cx="5943600" cy="7683500"/>
            <wp:effectExtent l="0" t="0" r="0" b="0"/>
            <wp:docPr id="3" name="Picture 3" descr="ch3_nascent.figures.split.3.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3_nascent.figures.split.3.pd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7683500"/>
                    </a:xfrm>
                    <a:prstGeom prst="rect">
                      <a:avLst/>
                    </a:prstGeom>
                    <a:noFill/>
                    <a:ln>
                      <a:noFill/>
                    </a:ln>
                  </pic:spPr>
                </pic:pic>
              </a:graphicData>
            </a:graphic>
          </wp:inline>
        </w:drawing>
      </w:r>
    </w:p>
    <w:p w14:paraId="5D63E0A8" w14:textId="19D7E5DB" w:rsidR="00A92218" w:rsidRDefault="00A92218">
      <w:pPr>
        <w:rPr>
          <w:b/>
        </w:rPr>
      </w:pPr>
      <w:r>
        <w:rPr>
          <w:b/>
        </w:rPr>
        <w:br w:type="page"/>
      </w:r>
    </w:p>
    <w:p w14:paraId="2D153D30" w14:textId="6E527688" w:rsidR="00FE4E3E" w:rsidRDefault="008D7AA3" w:rsidP="008D7AA3">
      <w:pPr>
        <w:spacing w:line="480" w:lineRule="auto"/>
        <w:rPr>
          <w:b/>
        </w:rPr>
      </w:pPr>
      <w:r>
        <w:rPr>
          <w:b/>
        </w:rPr>
        <w:t>Figure 3.6.</w:t>
      </w:r>
      <w:r w:rsidR="00743BD3">
        <w:rPr>
          <w:b/>
        </w:rPr>
        <w:t xml:space="preserve"> Nascent transcript abundance differs broadly from mature </w:t>
      </w:r>
      <w:proofErr w:type="spellStart"/>
      <w:r w:rsidR="00743BD3">
        <w:rPr>
          <w:b/>
        </w:rPr>
        <w:t>polyadenylated</w:t>
      </w:r>
      <w:proofErr w:type="spellEnd"/>
      <w:r w:rsidR="00743BD3">
        <w:rPr>
          <w:b/>
        </w:rPr>
        <w:t xml:space="preserve"> transcripts</w:t>
      </w:r>
      <w:r>
        <w:rPr>
          <w:b/>
        </w:rPr>
        <w:t xml:space="preserve">. (A) </w:t>
      </w:r>
      <w:r w:rsidR="00743BD3">
        <w:t xml:space="preserve">Comparison of normalized transcript abundance between nascent and poly(A)+ RNA reveals 40-50% of transcripts are either over- or under-represented in nascent samples compared to mature mRNA across all timepoints. </w:t>
      </w:r>
      <w:r w:rsidR="00743BD3">
        <w:rPr>
          <w:b/>
        </w:rPr>
        <w:t xml:space="preserve">(B) </w:t>
      </w:r>
      <w:r w:rsidR="00743BD3">
        <w:t xml:space="preserve">Over- and under-represented transcripts from the first timepoint were analyzed for enrichment of </w:t>
      </w:r>
      <w:r w:rsidR="00EC7191">
        <w:t>spatial expression</w:t>
      </w:r>
      <w:r w:rsidR="00743BD3">
        <w:t xml:space="preserve"> </w:t>
      </w:r>
      <w:r w:rsidR="00EC7191">
        <w:t xml:space="preserve">categories </w:t>
      </w:r>
      <w:r w:rsidR="00743BD3">
        <w:t>(</w:t>
      </w:r>
      <w:proofErr w:type="spellStart"/>
      <w:r w:rsidR="00743BD3">
        <w:t>ImaGo</w:t>
      </w:r>
      <w:proofErr w:type="spellEnd"/>
      <w:r w:rsidR="00743BD3">
        <w:t xml:space="preserve"> Database, Berkeley Drosophila Genome Project). </w:t>
      </w:r>
      <w:r w:rsidR="00EC7191">
        <w:t>Over half of under-represented</w:t>
      </w:r>
      <w:r w:rsidR="00743BD3">
        <w:t xml:space="preserve"> transcripts are </w:t>
      </w:r>
      <w:r w:rsidR="00EC7191">
        <w:t xml:space="preserve">classified as being primarily maternally </w:t>
      </w:r>
      <w:r w:rsidR="00743BD3">
        <w:t>deposited.</w:t>
      </w:r>
      <w:r w:rsidR="00EC7191">
        <w:t xml:space="preserve"> These transcripts are already present in the embryo and are often not significantly </w:t>
      </w:r>
      <w:proofErr w:type="spellStart"/>
      <w:r w:rsidR="00EC7191">
        <w:t>zygotically</w:t>
      </w:r>
      <w:proofErr w:type="spellEnd"/>
      <w:r w:rsidR="00EC7191">
        <w:t xml:space="preserve"> transcribed, and so should be under-represented in nascent RNA. Transcripts over-represented in nascent RNA are enriched for categories of spatially-restricted expression within the embryo, many of which should be actively transcribed during early embryogenesis.</w:t>
      </w:r>
      <w:r w:rsidR="00FE4E3E">
        <w:rPr>
          <w:b/>
        </w:rPr>
        <w:br w:type="page"/>
      </w:r>
    </w:p>
    <w:p w14:paraId="4906656C" w14:textId="2868730C" w:rsidR="00FE4E3E" w:rsidRDefault="00FE4E3E">
      <w:pPr>
        <w:rPr>
          <w:b/>
        </w:rPr>
      </w:pPr>
      <w:r>
        <w:rPr>
          <w:b/>
        </w:rPr>
        <w:t>Fig. 3-6</w:t>
      </w:r>
      <w:r w:rsidR="0020490B">
        <w:rPr>
          <w:b/>
          <w:noProof/>
        </w:rPr>
        <w:drawing>
          <wp:inline distT="0" distB="0" distL="0" distR="0" wp14:anchorId="6573959B" wp14:editId="16933517">
            <wp:extent cx="5936615" cy="7683500"/>
            <wp:effectExtent l="0" t="0" r="0" b="0"/>
            <wp:docPr id="4" name="Picture 4" descr="ch3_nascent.figures.split.6.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3_nascent.figures.split.6.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6615" cy="7683500"/>
                    </a:xfrm>
                    <a:prstGeom prst="rect">
                      <a:avLst/>
                    </a:prstGeom>
                    <a:noFill/>
                    <a:ln>
                      <a:noFill/>
                    </a:ln>
                  </pic:spPr>
                </pic:pic>
              </a:graphicData>
            </a:graphic>
          </wp:inline>
        </w:drawing>
      </w:r>
      <w:r>
        <w:rPr>
          <w:b/>
        </w:rPr>
        <w:br w:type="page"/>
      </w:r>
    </w:p>
    <w:p w14:paraId="158A94B0" w14:textId="3A5CBD22" w:rsidR="003D4F11" w:rsidRPr="00832E29" w:rsidRDefault="003D4F11" w:rsidP="003D4F11">
      <w:pPr>
        <w:pStyle w:val="BodyText"/>
        <w:spacing w:line="480" w:lineRule="auto"/>
      </w:pPr>
      <w:r>
        <w:rPr>
          <w:b/>
        </w:rPr>
        <w:t>Figure 3-</w:t>
      </w:r>
      <w:r w:rsidR="0020490B">
        <w:rPr>
          <w:b/>
        </w:rPr>
        <w:t>7</w:t>
      </w:r>
      <w:r>
        <w:rPr>
          <w:b/>
        </w:rPr>
        <w:t xml:space="preserve">. Groucho regulated genes are enriched for stalled PolII. </w:t>
      </w:r>
      <w:r>
        <w:t xml:space="preserve">Published data classifying all Drosophila genes into four categories of PolII enrichment or depletion in </w:t>
      </w:r>
      <w:r w:rsidR="000B6A9D">
        <w:t>2 - 4</w:t>
      </w:r>
      <w:r>
        <w:t xml:space="preserve"> hour embryos was used to classify all Groucho-regulated genes at each timepoint</w:t>
      </w:r>
      <w:r w:rsidR="00853DF1">
        <w:t xml:space="preserve"> {</w:t>
      </w:r>
      <w:proofErr w:type="spellStart"/>
      <w:r w:rsidR="00853DF1">
        <w:t>Zeitlinger</w:t>
      </w:r>
      <w:proofErr w:type="spellEnd"/>
      <w:r w:rsidR="00853DF1">
        <w:t>, 2007 #3010}</w:t>
      </w:r>
      <w:r>
        <w:t>.</w:t>
      </w:r>
      <w:r w:rsidR="001121BF">
        <w:t xml:space="preserve"> </w:t>
      </w:r>
      <w:r w:rsidR="001121BF">
        <w:rPr>
          <w:b/>
        </w:rPr>
        <w:t>(A)</w:t>
      </w:r>
      <w:r>
        <w:t xml:space="preserve"> Between 18 and 22% of all </w:t>
      </w:r>
      <w:r w:rsidR="001121BF">
        <w:t>genes with internal or adjacent Gro binding</w:t>
      </w:r>
      <w:r>
        <w:t xml:space="preserve"> were found to contain stalled PolII. Stalled PolII genes were the only category to exhibit significant enrichment among </w:t>
      </w:r>
      <w:r w:rsidR="00853DF1">
        <w:t>Groucho-associated</w:t>
      </w:r>
      <w:r>
        <w:t xml:space="preserve"> genes (</w:t>
      </w:r>
      <w:r>
        <w:rPr>
          <w:i/>
        </w:rPr>
        <w:t xml:space="preserve">p-value </w:t>
      </w:r>
      <w:r w:rsidR="0065702E">
        <w:t>&lt; 10</w:t>
      </w:r>
      <w:r w:rsidR="0065702E">
        <w:rPr>
          <w:vertAlign w:val="superscript"/>
        </w:rPr>
        <w:t>-20</w:t>
      </w:r>
      <w:r>
        <w:t>, Fisher’s Exact Test).</w:t>
      </w:r>
      <w:r w:rsidR="001121BF">
        <w:t xml:space="preserve"> </w:t>
      </w:r>
      <w:r w:rsidR="001121BF">
        <w:rPr>
          <w:b/>
        </w:rPr>
        <w:t xml:space="preserve">(B) </w:t>
      </w:r>
      <w:r w:rsidR="00832E29">
        <w:t>Genes differentially expressed in Gro loss-of-function embryos are enriched for</w:t>
      </w:r>
      <w:r w:rsidR="00853DF1">
        <w:t xml:space="preserve"> classes of PolII stalling dependent on their response to loss of Gro. Genes up-regulated in loss-of-function embryos (potential Gro-repressed genes) are enriched for stalled PolII, while down-regulated genes are enriched for active PolII. This latter result likely arises from the fact that these genes are </w:t>
      </w:r>
      <w:r w:rsidR="008D7AA3">
        <w:t>at least moderately expressed in wild-type embryos</w:t>
      </w:r>
      <w:r w:rsidR="00853DF1">
        <w:t xml:space="preserve"> an</w:t>
      </w:r>
      <w:r w:rsidR="008D7AA3">
        <w:t xml:space="preserve">d so enriched for active PolII. These genes become repressed by ectopic expression of a secondary repressor that becomes </w:t>
      </w:r>
      <w:proofErr w:type="spellStart"/>
      <w:r w:rsidR="008D7AA3">
        <w:t>derepressed</w:t>
      </w:r>
      <w:proofErr w:type="spellEnd"/>
      <w:r w:rsidR="008D7AA3">
        <w:t xml:space="preserve"> in Gro loss-of-function embryos.</w:t>
      </w:r>
    </w:p>
    <w:p w14:paraId="0076D339" w14:textId="0C8641F1" w:rsidR="003D4F11" w:rsidRDefault="003D4F11" w:rsidP="003D4F11">
      <w:pPr>
        <w:pStyle w:val="BodyText"/>
        <w:spacing w:line="480" w:lineRule="auto"/>
      </w:pPr>
      <w:r>
        <w:br w:type="page"/>
      </w:r>
      <w:r w:rsidR="0020490B">
        <w:t>Fig. 3-7</w:t>
      </w:r>
      <w:r w:rsidR="0020490B">
        <w:rPr>
          <w:noProof/>
        </w:rPr>
        <w:drawing>
          <wp:inline distT="0" distB="0" distL="0" distR="0" wp14:anchorId="046A2DF3" wp14:editId="1245C5CC">
            <wp:extent cx="5943600" cy="7686040"/>
            <wp:effectExtent l="0" t="0" r="0" b="0"/>
            <wp:docPr id="5" name="Picture 5" descr="ch3_nascent.figures.split.7.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3_nascent.figures.split.7.pd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7686040"/>
                    </a:xfrm>
                    <a:prstGeom prst="rect">
                      <a:avLst/>
                    </a:prstGeom>
                    <a:noFill/>
                    <a:ln>
                      <a:noFill/>
                    </a:ln>
                  </pic:spPr>
                </pic:pic>
              </a:graphicData>
            </a:graphic>
          </wp:inline>
        </w:drawing>
      </w:r>
    </w:p>
    <w:p w14:paraId="0A99BCDB" w14:textId="2CA8FA8E" w:rsidR="00AF03CA" w:rsidRPr="00527B37" w:rsidRDefault="003D4F11" w:rsidP="004A0415">
      <w:pPr>
        <w:spacing w:line="480" w:lineRule="auto"/>
      </w:pPr>
      <w:r>
        <w:rPr>
          <w:b/>
        </w:rPr>
        <w:t>Figure</w:t>
      </w:r>
      <w:r w:rsidR="0020490B">
        <w:rPr>
          <w:b/>
        </w:rPr>
        <w:t xml:space="preserve"> 3-8</w:t>
      </w:r>
      <w:r w:rsidR="00A92218">
        <w:rPr>
          <w:b/>
        </w:rPr>
        <w:t>.</w:t>
      </w:r>
      <w:r w:rsidR="004A0415">
        <w:rPr>
          <w:b/>
        </w:rPr>
        <w:t xml:space="preserve"> Genes responsive to changes in Groucho level exhibit increased accumulation of promoter-proximal transcript.</w:t>
      </w:r>
      <w:r w:rsidR="00527B37">
        <w:rPr>
          <w:b/>
        </w:rPr>
        <w:t xml:space="preserve"> </w:t>
      </w:r>
      <w:r w:rsidR="00527B37">
        <w:t xml:space="preserve">Transcript density across all expressed genes was calculated independently for genes exhibiting </w:t>
      </w:r>
      <w:proofErr w:type="spellStart"/>
      <w:r w:rsidR="00527B37">
        <w:t>diferent</w:t>
      </w:r>
      <w:proofErr w:type="spellEnd"/>
      <w:r w:rsidR="00527B37">
        <w:t xml:space="preserve"> responses to Groucho overexpression in three time stages. At each time window, genes that decrease in expression under the influence of increased Groucho dosage are enriched for 5’ proximal transcript density</w:t>
      </w:r>
      <w:r w:rsidR="002429A9">
        <w:t xml:space="preserve"> (green), indicating these genes are potentially enriched for stalled polymerase when compared to both unresponsive (red) and up-regulated (blue) genes. Transparent ribbons represent</w:t>
      </w:r>
      <w:r w:rsidR="00BF6B35">
        <w:t xml:space="preserve"> a</w:t>
      </w:r>
      <w:r w:rsidR="002429A9">
        <w:t xml:space="preserve"> 95% confidence interval</w:t>
      </w:r>
      <w:r w:rsidR="00BF6B35">
        <w:t xml:space="preserve"> for each position</w:t>
      </w:r>
      <w:r w:rsidR="002429A9">
        <w:t>.</w:t>
      </w:r>
    </w:p>
    <w:p w14:paraId="46EEDD2C" w14:textId="42F0543A" w:rsidR="00A92218" w:rsidRDefault="00A92218" w:rsidP="004A0415">
      <w:pPr>
        <w:spacing w:line="480" w:lineRule="auto"/>
        <w:rPr>
          <w:b/>
        </w:rPr>
      </w:pPr>
      <w:r>
        <w:rPr>
          <w:b/>
        </w:rPr>
        <w:br w:type="page"/>
      </w:r>
    </w:p>
    <w:p w14:paraId="18DC19A0" w14:textId="6A3230DE" w:rsidR="00A92218" w:rsidRDefault="0020490B">
      <w:pPr>
        <w:rPr>
          <w:b/>
        </w:rPr>
      </w:pPr>
      <w:r>
        <w:rPr>
          <w:b/>
        </w:rPr>
        <w:t>Fig. 3-8</w:t>
      </w:r>
      <w:r>
        <w:rPr>
          <w:b/>
          <w:noProof/>
        </w:rPr>
        <w:drawing>
          <wp:inline distT="0" distB="0" distL="0" distR="0" wp14:anchorId="1029AF5D" wp14:editId="32E3DA15">
            <wp:extent cx="5943600" cy="7686040"/>
            <wp:effectExtent l="0" t="0" r="0" b="0"/>
            <wp:docPr id="7" name="Picture 7" descr="ch3_nascent.figures.split.8.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3_nascent.figures.split.8.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7686040"/>
                    </a:xfrm>
                    <a:prstGeom prst="rect">
                      <a:avLst/>
                    </a:prstGeom>
                    <a:noFill/>
                    <a:ln>
                      <a:noFill/>
                    </a:ln>
                  </pic:spPr>
                </pic:pic>
              </a:graphicData>
            </a:graphic>
          </wp:inline>
        </w:drawing>
      </w:r>
    </w:p>
    <w:p w14:paraId="22899B4D" w14:textId="77777777" w:rsidR="0020490B" w:rsidRDefault="0020490B">
      <w:pPr>
        <w:rPr>
          <w:b/>
        </w:rPr>
      </w:pPr>
    </w:p>
    <w:p w14:paraId="1417ACF8" w14:textId="59D4526C" w:rsidR="0020490B" w:rsidRDefault="0020490B">
      <w:pPr>
        <w:rPr>
          <w:b/>
        </w:rPr>
      </w:pPr>
      <w:r>
        <w:rPr>
          <w:b/>
        </w:rPr>
        <w:t xml:space="preserve">Table 3-1. Primers for </w:t>
      </w:r>
      <w:proofErr w:type="spellStart"/>
      <w:r>
        <w:rPr>
          <w:b/>
        </w:rPr>
        <w:t>rRNA</w:t>
      </w:r>
      <w:proofErr w:type="spellEnd"/>
      <w:r>
        <w:rPr>
          <w:b/>
        </w:rPr>
        <w:t xml:space="preserve"> depletion of embryonic total-RNA</w:t>
      </w:r>
      <w:r w:rsidR="00624731">
        <w:rPr>
          <w:b/>
        </w:rPr>
        <w:t>.</w:t>
      </w:r>
    </w:p>
    <w:p w14:paraId="5E85C9EC" w14:textId="171E26A1" w:rsidR="0020490B" w:rsidRDefault="0020490B">
      <w:pPr>
        <w:rPr>
          <w:b/>
        </w:rPr>
      </w:pPr>
      <w:r>
        <w:rPr>
          <w:b/>
        </w:rPr>
        <w:br w:type="page"/>
      </w:r>
    </w:p>
    <w:p w14:paraId="7ABCAC9A" w14:textId="3BF07DD1" w:rsidR="0020490B" w:rsidRDefault="00824931">
      <w:pPr>
        <w:rPr>
          <w:b/>
        </w:rPr>
      </w:pPr>
      <w:r>
        <w:rPr>
          <w:b/>
        </w:rPr>
        <w:t>Table 3-1</w:t>
      </w:r>
      <w:bookmarkStart w:id="0" w:name="_GoBack"/>
      <w:bookmarkEnd w:id="0"/>
      <w:r w:rsidR="0020490B">
        <w:rPr>
          <w:b/>
          <w:noProof/>
        </w:rPr>
        <w:drawing>
          <wp:inline distT="0" distB="0" distL="0" distR="0" wp14:anchorId="4CDACF48" wp14:editId="6AD0C953">
            <wp:extent cx="5943600" cy="7686040"/>
            <wp:effectExtent l="0" t="0" r="0" b="0"/>
            <wp:docPr id="8" name="Picture 8" descr="ch3_nascent.figures.split.9.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3_nascent.figures.split.9.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7686040"/>
                    </a:xfrm>
                    <a:prstGeom prst="rect">
                      <a:avLst/>
                    </a:prstGeom>
                    <a:noFill/>
                    <a:ln>
                      <a:noFill/>
                    </a:ln>
                  </pic:spPr>
                </pic:pic>
              </a:graphicData>
            </a:graphic>
          </wp:inline>
        </w:drawing>
      </w:r>
      <w:r w:rsidR="001121BF">
        <w:rPr>
          <w:b/>
        </w:rPr>
        <w:t xml:space="preserve"> </w:t>
      </w:r>
    </w:p>
    <w:sectPr w:rsidR="0020490B" w:rsidSect="006B741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8"/>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58A3"/>
    <w:rsid w:val="000570DE"/>
    <w:rsid w:val="000B6A9D"/>
    <w:rsid w:val="000D231F"/>
    <w:rsid w:val="000E2DE0"/>
    <w:rsid w:val="001121BF"/>
    <w:rsid w:val="0020490B"/>
    <w:rsid w:val="002429A9"/>
    <w:rsid w:val="00245954"/>
    <w:rsid w:val="002B5924"/>
    <w:rsid w:val="003118A8"/>
    <w:rsid w:val="00345606"/>
    <w:rsid w:val="00370B0A"/>
    <w:rsid w:val="003D4F11"/>
    <w:rsid w:val="003E5B8F"/>
    <w:rsid w:val="00452B26"/>
    <w:rsid w:val="004A0415"/>
    <w:rsid w:val="00524278"/>
    <w:rsid w:val="00527B37"/>
    <w:rsid w:val="005308A0"/>
    <w:rsid w:val="00617D62"/>
    <w:rsid w:val="00624731"/>
    <w:rsid w:val="0065702E"/>
    <w:rsid w:val="00690055"/>
    <w:rsid w:val="006B7416"/>
    <w:rsid w:val="00736899"/>
    <w:rsid w:val="00743BD3"/>
    <w:rsid w:val="007541E1"/>
    <w:rsid w:val="00824931"/>
    <w:rsid w:val="00832E29"/>
    <w:rsid w:val="00853DF1"/>
    <w:rsid w:val="00877788"/>
    <w:rsid w:val="008B2EEB"/>
    <w:rsid w:val="008D7AA3"/>
    <w:rsid w:val="00906435"/>
    <w:rsid w:val="00983F04"/>
    <w:rsid w:val="00995092"/>
    <w:rsid w:val="00A77F4C"/>
    <w:rsid w:val="00A91C29"/>
    <w:rsid w:val="00A92218"/>
    <w:rsid w:val="00AA16DB"/>
    <w:rsid w:val="00AE4604"/>
    <w:rsid w:val="00AF03CA"/>
    <w:rsid w:val="00BF6B35"/>
    <w:rsid w:val="00C355F5"/>
    <w:rsid w:val="00D8082E"/>
    <w:rsid w:val="00DB66BB"/>
    <w:rsid w:val="00EC7191"/>
    <w:rsid w:val="00F0058B"/>
    <w:rsid w:val="00F558A3"/>
    <w:rsid w:val="00FA3AF4"/>
    <w:rsid w:val="00FB0CB7"/>
    <w:rsid w:val="00FE4E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A183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3D4F11"/>
    <w:pPr>
      <w:spacing w:before="180" w:after="180"/>
    </w:pPr>
  </w:style>
  <w:style w:type="character" w:customStyle="1" w:styleId="BodyTextChar">
    <w:name w:val="Body Text Char"/>
    <w:basedOn w:val="DefaultParagraphFont"/>
    <w:link w:val="BodyText"/>
    <w:rsid w:val="003D4F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8.emf"/><Relationship Id="rId12" Type="http://schemas.openxmlformats.org/officeDocument/2006/relationships/image" Target="media/image9.emf"/><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emf"/><Relationship Id="rId5" Type="http://schemas.openxmlformats.org/officeDocument/2006/relationships/image" Target="media/image2.emf"/><Relationship Id="rId6" Type="http://schemas.openxmlformats.org/officeDocument/2006/relationships/image" Target="media/image3.emf"/><Relationship Id="rId7" Type="http://schemas.openxmlformats.org/officeDocument/2006/relationships/image" Target="media/image4.emf"/><Relationship Id="rId8" Type="http://schemas.openxmlformats.org/officeDocument/2006/relationships/image" Target="media/image5.emf"/><Relationship Id="rId9" Type="http://schemas.openxmlformats.org/officeDocument/2006/relationships/image" Target="media/image6.emf"/><Relationship Id="rId10"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TotalTime>
  <Pages>18</Pages>
  <Words>957</Words>
  <Characters>5456</Characters>
  <Application>Microsoft Macintosh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6401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Chambers</dc:creator>
  <cp:keywords/>
  <dc:description/>
  <cp:lastModifiedBy>Michael Chambers</cp:lastModifiedBy>
  <cp:revision>40</cp:revision>
  <dcterms:created xsi:type="dcterms:W3CDTF">2015-11-09T03:56:00Z</dcterms:created>
  <dcterms:modified xsi:type="dcterms:W3CDTF">2015-11-17T07:05:00Z</dcterms:modified>
</cp:coreProperties>
</file>