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F43A0" w14:textId="77777777" w:rsidR="001A57D8" w:rsidRDefault="00392238">
      <w:pPr>
        <w:pStyle w:val="Compact"/>
        <w:numPr>
          <w:ilvl w:val="0"/>
          <w:numId w:val="3"/>
        </w:numPr>
      </w:pPr>
      <w:r>
        <w:t>What is the mechanism of Groucho mediated repression?</w:t>
      </w:r>
    </w:p>
    <w:p w14:paraId="2F5246FD" w14:textId="77777777" w:rsidR="001A57D8" w:rsidRDefault="00392238">
      <w:pPr>
        <w:pStyle w:val="Compact"/>
        <w:numPr>
          <w:ilvl w:val="1"/>
          <w:numId w:val="9"/>
        </w:numPr>
      </w:pPr>
      <w:r>
        <w:t>Is spreading a universal fea</w:t>
      </w:r>
      <w:r>
        <w:t>ture of repression?</w:t>
      </w:r>
    </w:p>
    <w:p w14:paraId="027A270A" w14:textId="77777777" w:rsidR="001A57D8" w:rsidRDefault="00392238">
      <w:pPr>
        <w:pStyle w:val="Compact"/>
        <w:numPr>
          <w:ilvl w:val="2"/>
          <w:numId w:val="10"/>
        </w:numPr>
      </w:pPr>
      <w:r>
        <w:t>=&gt; peak widths</w:t>
      </w:r>
    </w:p>
    <w:p w14:paraId="233856EB" w14:textId="77777777" w:rsidR="001A57D8" w:rsidRDefault="00392238">
      <w:pPr>
        <w:pStyle w:val="Compact"/>
        <w:numPr>
          <w:ilvl w:val="2"/>
          <w:numId w:val="10"/>
        </w:numPr>
      </w:pPr>
      <w:r>
        <w:t>=&gt; p</w:t>
      </w:r>
      <w:bookmarkStart w:id="0" w:name="_GoBack"/>
      <w:bookmarkEnd w:id="0"/>
      <w:r>
        <w:t>eak clustering by gene</w:t>
      </w:r>
    </w:p>
    <w:p w14:paraId="436B3643" w14:textId="77777777" w:rsidR="001A57D8" w:rsidRDefault="00392238">
      <w:pPr>
        <w:pStyle w:val="Compact"/>
        <w:numPr>
          <w:ilvl w:val="1"/>
          <w:numId w:val="9"/>
        </w:numPr>
      </w:pPr>
      <w:r>
        <w:t>Given Gro has been shown to participate in short-range repression, do we observe binding patterns consistent with this?</w:t>
      </w:r>
    </w:p>
    <w:p w14:paraId="030D7E5D" w14:textId="77777777" w:rsidR="001A57D8" w:rsidRDefault="00392238">
      <w:pPr>
        <w:pStyle w:val="Compact"/>
        <w:numPr>
          <w:ilvl w:val="2"/>
          <w:numId w:val="11"/>
        </w:numPr>
      </w:pPr>
      <w:r>
        <w:t xml:space="preserve">=&gt; Binding in promoters/TSS (I can show TSS density plots of Gro and CtBP </w:t>
      </w:r>
      <w:r>
        <w:t>here)</w:t>
      </w:r>
    </w:p>
    <w:p w14:paraId="37B556FB" w14:textId="77777777" w:rsidR="001A57D8" w:rsidRDefault="00392238">
      <w:pPr>
        <w:pStyle w:val="Compact"/>
        <w:numPr>
          <w:ilvl w:val="1"/>
          <w:numId w:val="9"/>
        </w:numPr>
      </w:pPr>
      <w:r>
        <w:t>Is recruitment sufficient for repression?</w:t>
      </w:r>
    </w:p>
    <w:p w14:paraId="42D6A092" w14:textId="77777777" w:rsidR="001A57D8" w:rsidRDefault="00392238">
      <w:pPr>
        <w:pStyle w:val="Compact"/>
        <w:numPr>
          <w:ilvl w:val="2"/>
          <w:numId w:val="12"/>
        </w:numPr>
      </w:pPr>
      <w:r>
        <w:t>=&gt; Recruitment to HOT/highly accessibly chromatin</w:t>
      </w:r>
    </w:p>
    <w:p w14:paraId="3EDAD329" w14:textId="77777777" w:rsidR="001A57D8" w:rsidRDefault="00392238">
      <w:pPr>
        <w:pStyle w:val="Compact"/>
        <w:numPr>
          <w:ilvl w:val="3"/>
          <w:numId w:val="13"/>
        </w:numPr>
      </w:pPr>
      <w:r>
        <w:t>I will most likely cut this; it was part of an argument that not all Gro binding to chromatin results in regulation but in retrospect that'</w:t>
      </w:r>
      <w:r>
        <w:t>s a trivial result, as most TFs do, and doesn't address the question in a meaningful way. I'll think about it.</w:t>
      </w:r>
    </w:p>
    <w:p w14:paraId="6BE3A8BA" w14:textId="77777777" w:rsidR="001A57D8" w:rsidRDefault="00392238">
      <w:pPr>
        <w:pStyle w:val="Compact"/>
        <w:numPr>
          <w:ilvl w:val="2"/>
          <w:numId w:val="12"/>
        </w:numPr>
      </w:pPr>
      <w:r>
        <w:t>=&gt; Recruitment to Dorsal-activated genes</w:t>
      </w:r>
    </w:p>
    <w:p w14:paraId="17CCE9CC" w14:textId="77777777" w:rsidR="001A57D8" w:rsidRDefault="00392238">
      <w:pPr>
        <w:pStyle w:val="Compact"/>
        <w:numPr>
          <w:ilvl w:val="2"/>
          <w:numId w:val="12"/>
        </w:numPr>
      </w:pPr>
      <w:r>
        <w:t>=&gt; Association with all classes of Dorsal binding site</w:t>
      </w:r>
    </w:p>
    <w:p w14:paraId="2B320543" w14:textId="77777777" w:rsidR="001A57D8" w:rsidRDefault="00392238">
      <w:pPr>
        <w:pStyle w:val="Compact"/>
        <w:numPr>
          <w:ilvl w:val="0"/>
          <w:numId w:val="3"/>
        </w:numPr>
      </w:pPr>
      <w:r>
        <w:t>What genes are direct targets of Gro-repression i</w:t>
      </w:r>
      <w:r>
        <w:t>n the embryo?</w:t>
      </w:r>
    </w:p>
    <w:p w14:paraId="3900A020" w14:textId="77777777" w:rsidR="001A57D8" w:rsidRDefault="00392238">
      <w:pPr>
        <w:pStyle w:val="Compact"/>
        <w:numPr>
          <w:ilvl w:val="1"/>
          <w:numId w:val="14"/>
        </w:numPr>
      </w:pPr>
      <w:r>
        <w:t>Do we observe evidence that Gro activates gene expression?</w:t>
      </w:r>
    </w:p>
    <w:p w14:paraId="680BBBB9" w14:textId="77777777" w:rsidR="001A57D8" w:rsidRDefault="00392238">
      <w:pPr>
        <w:pStyle w:val="Compact"/>
        <w:numPr>
          <w:ilvl w:val="2"/>
          <w:numId w:val="15"/>
        </w:numPr>
      </w:pPr>
      <w:r>
        <w:t>=&gt; No; very few up-regulated genes observed with high Gro occupancy score</w:t>
      </w:r>
    </w:p>
    <w:p w14:paraId="252D88B7" w14:textId="77777777" w:rsidR="001A57D8" w:rsidRDefault="00392238">
      <w:pPr>
        <w:pStyle w:val="Compact"/>
        <w:numPr>
          <w:ilvl w:val="1"/>
          <w:numId w:val="14"/>
        </w:numPr>
      </w:pPr>
      <w:r>
        <w:t>Do these genes fit with our current understanding of the role of Gro in developmental regulation and signal i</w:t>
      </w:r>
      <w:r>
        <w:t>nterpretation?</w:t>
      </w:r>
    </w:p>
    <w:p w14:paraId="5EE2AC85" w14:textId="77777777" w:rsidR="001A57D8" w:rsidRDefault="00392238">
      <w:pPr>
        <w:pStyle w:val="Compact"/>
        <w:numPr>
          <w:ilvl w:val="2"/>
          <w:numId w:val="16"/>
        </w:numPr>
      </w:pPr>
      <w:r>
        <w:t>=&gt; GO analysis; network analysis (emphasize unexpected hubs Pnr;Ptc;Tkv)</w:t>
      </w:r>
    </w:p>
    <w:p w14:paraId="39015491" w14:textId="77777777" w:rsidR="001A57D8" w:rsidRDefault="00392238">
      <w:pPr>
        <w:pStyle w:val="Compact"/>
        <w:numPr>
          <w:ilvl w:val="0"/>
          <w:numId w:val="3"/>
        </w:numPr>
      </w:pPr>
      <w:r>
        <w:t>What is the relationship between Groucho and RNA PolII pausing?</w:t>
      </w:r>
    </w:p>
    <w:p w14:paraId="031607E3" w14:textId="77777777" w:rsidR="001A57D8" w:rsidRDefault="00392238">
      <w:pPr>
        <w:pStyle w:val="Compact"/>
        <w:numPr>
          <w:ilvl w:val="1"/>
          <w:numId w:val="17"/>
        </w:numPr>
      </w:pPr>
      <w:r>
        <w:t>Does nascent-seq as performed actually provide data enriched for nascent pre-mRNA?</w:t>
      </w:r>
    </w:p>
    <w:p w14:paraId="7F392E55" w14:textId="77777777" w:rsidR="001A57D8" w:rsidRDefault="00392238">
      <w:pPr>
        <w:pStyle w:val="Compact"/>
        <w:numPr>
          <w:ilvl w:val="2"/>
          <w:numId w:val="18"/>
        </w:numPr>
      </w:pPr>
      <w:r>
        <w:t>=&gt; Various ways we va</w:t>
      </w:r>
      <w:r>
        <w:t>lidated "nascentness"</w:t>
      </w:r>
    </w:p>
    <w:p w14:paraId="4FB36CCA" w14:textId="77777777" w:rsidR="001A57D8" w:rsidRDefault="00392238">
      <w:pPr>
        <w:pStyle w:val="Compact"/>
        <w:numPr>
          <w:ilvl w:val="1"/>
          <w:numId w:val="17"/>
        </w:numPr>
      </w:pPr>
      <w:r>
        <w:t>Are Gro-regulated genes enriched for stalled PolII?</w:t>
      </w:r>
    </w:p>
    <w:p w14:paraId="3161602B" w14:textId="77777777" w:rsidR="001A57D8" w:rsidRDefault="00392238">
      <w:pPr>
        <w:pStyle w:val="Compact"/>
        <w:numPr>
          <w:ilvl w:val="2"/>
          <w:numId w:val="19"/>
        </w:numPr>
      </w:pPr>
      <w:r>
        <w:t>Using Zeitlinger et al, 2007 PolII Chip-seq from 2-4 hr Toll10B embryos</w:t>
      </w:r>
    </w:p>
    <w:p w14:paraId="7FB322D7" w14:textId="77777777" w:rsidR="001A57D8" w:rsidRDefault="00392238">
      <w:pPr>
        <w:pStyle w:val="Compact"/>
        <w:numPr>
          <w:ilvl w:val="3"/>
          <w:numId w:val="20"/>
        </w:numPr>
      </w:pPr>
      <w:r>
        <w:t>=&gt; Gro-bound (ChIP-seq) genes are enriched for stalled PolII</w:t>
      </w:r>
    </w:p>
    <w:p w14:paraId="164C8E6A" w14:textId="77777777" w:rsidR="001A57D8" w:rsidRDefault="00392238">
      <w:pPr>
        <w:pStyle w:val="Compact"/>
        <w:numPr>
          <w:ilvl w:val="3"/>
          <w:numId w:val="20"/>
        </w:numPr>
      </w:pPr>
      <w:r>
        <w:t>=&gt; Gro-repressed, but not activated (RNA-seq) gen</w:t>
      </w:r>
      <w:r>
        <w:t>es are enriched for stalled PolII</w:t>
      </w:r>
    </w:p>
    <w:p w14:paraId="1200392D" w14:textId="77777777" w:rsidR="001A57D8" w:rsidRDefault="00392238">
      <w:pPr>
        <w:pStyle w:val="Compact"/>
        <w:numPr>
          <w:ilvl w:val="2"/>
          <w:numId w:val="19"/>
        </w:numPr>
      </w:pPr>
      <w:r>
        <w:t>Validated at all time points using nascent-seq</w:t>
      </w:r>
    </w:p>
    <w:p w14:paraId="2D9E1D75" w14:textId="77777777" w:rsidR="001A57D8" w:rsidRDefault="00392238">
      <w:pPr>
        <w:pStyle w:val="Compact"/>
        <w:numPr>
          <w:ilvl w:val="3"/>
          <w:numId w:val="21"/>
        </w:numPr>
      </w:pPr>
      <w:r>
        <w:t>=&gt; nascent-seq metagene plot of Gro-regulated genes</w:t>
      </w:r>
    </w:p>
    <w:sectPr w:rsidR="001A57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2B5F8" w14:textId="77777777" w:rsidR="00392238" w:rsidRDefault="00392238">
      <w:pPr>
        <w:spacing w:after="0"/>
      </w:pPr>
      <w:r>
        <w:separator/>
      </w:r>
    </w:p>
  </w:endnote>
  <w:endnote w:type="continuationSeparator" w:id="0">
    <w:p w14:paraId="7A7F37EA" w14:textId="77777777" w:rsidR="00392238" w:rsidRDefault="00392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D803E" w14:textId="77777777" w:rsidR="00392238" w:rsidRDefault="00392238">
      <w:r>
        <w:separator/>
      </w:r>
    </w:p>
  </w:footnote>
  <w:footnote w:type="continuationSeparator" w:id="0">
    <w:p w14:paraId="6F092DEA" w14:textId="77777777" w:rsidR="00392238" w:rsidRDefault="00392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CCAF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74FD2B"/>
    <w:multiLevelType w:val="multilevel"/>
    <w:tmpl w:val="105CEE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6FB47"/>
    <w:multiLevelType w:val="multilevel"/>
    <w:tmpl w:val="24B6E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57D8"/>
    <w:rsid w:val="00392238"/>
    <w:rsid w:val="004E29B3"/>
    <w:rsid w:val="00590D07"/>
    <w:rsid w:val="006F542A"/>
    <w:rsid w:val="00784D58"/>
    <w:rsid w:val="008D6863"/>
    <w:rsid w:val="00B86B75"/>
    <w:rsid w:val="00BC48D5"/>
    <w:rsid w:val="00C36279"/>
    <w:rsid w:val="00CA5A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B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Macintosh Word</Application>
  <DocSecurity>0</DocSecurity>
  <Lines>12</Lines>
  <Paragraphs>3</Paragraphs>
  <ScaleCrop>false</ScaleCrop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2</cp:revision>
  <dcterms:created xsi:type="dcterms:W3CDTF">2015-11-21T08:45:00Z</dcterms:created>
  <dcterms:modified xsi:type="dcterms:W3CDTF">2015-11-21T08:45:00Z</dcterms:modified>
</cp:coreProperties>
</file>