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color w:val="666666"/>
          <w:sz w:val="24"/>
          <w:szCs w:val="24"/>
        </w:rPr>
        <w:t xml:space="preserve">THREAD / outerfit.net</w:t>
      </w:r>
    </w:p>
    <w:p>
      <w:pPr>
        <w:spacing w:after="80"/>
        <w:jc w:val="center"/>
      </w:pPr>
      <w:r>
        <w:rPr>
          <w:b/>
          <w:bCs/>
          <w:color w:val="1A1A2E"/>
          <w:sz w:val="48"/>
          <w:szCs w:val="48"/>
        </w:rPr>
        <w:t xml:space="preserve">Business Plan Review</w:t>
      </w:r>
    </w:p>
    <w:p>
      <w:pPr>
        <w:spacing w:after="400"/>
        <w:jc w:val="center"/>
      </w:pPr>
      <w:r>
        <w:rPr>
          <w:color w:val="666666"/>
          <w:sz w:val="22"/>
          <w:szCs w:val="22"/>
        </w:rPr>
        <w:t xml:space="preserve">Comprehensive Assessment Across Architecture, Payments, Support, Marketing, Pricing, Legal, and Financial Projections</w:t>
      </w:r>
    </w:p>
    <w:p>
      <w:pPr>
        <w:pBdr>
          <w:top w:val="single" w:color="2E75B6" w:sz="2" w:space="12"/>
        </w:pBdr>
        <w:spacing w:after="120" w:before="200"/>
        <w:jc w:val="center"/>
      </w:pPr>
      <w:r>
        <w:rPr>
          <w:color w:val="2E75B6"/>
          <w:sz w:val="22"/>
          <w:szCs w:val="22"/>
        </w:rPr>
        <w:t xml:space="preserve">Reviewed: February 23, 2026</w:t>
      </w:r>
    </w:p>
    <w:p>
      <w:pPr>
        <w:jc w:val="center"/>
      </w:pPr>
      <w:r>
        <w:rPr>
          <w:i/>
          <w:iCs/>
          <w:color w:val="2E75B6"/>
          <w:sz w:val="22"/>
          <w:szCs w:val="22"/>
        </w:rPr>
        <w:t xml:space="preserve">Director of Data Perspective</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t xml:space="preserve">This review covers the complete THREAD/outerfit.net business plan across eleven documents: system architecture, payments architecture, support architecture, architecture TODO, data governance, marketing and pricing, legal architecture, the formal business case, the GF one-pager, the beta rollout program, the analytics architecture, and the beta onboarding and email systems. The review is conducted from a Director of Data perspective, with emphasis on data strategy, infrastructure scalability, analytical foundations, and the viability of data-driven decision-making as the product scales.</w:t>
      </w:r>
    </w:p>
    <w:p>
      <w:pPr>
        <w:spacing w:after="120"/>
      </w:pPr>
      <w:r>
        <w:t xml:space="preserve">The overall quality of this plan is unusually high for a solo-founder, pre-launch product. The technical architecture is sound, the financial modeling is conservative where it matters, and the prioritization instincts are strong. The plan reads like it was written by someone who has shipped products before and learned what kills them.</w:t>
      </w:r>
    </w:p>
    <w:p>
      <w:pPr>
        <w:spacing w:after="120"/>
      </w:pPr>
      <w:r>
        <w:t xml:space="preserve">That said, there are meaningful gaps, and several of them sit squarely in the data domain. This review identifies what works, what needs attention before launch, and what will become critical as the product scales.</w:t>
      </w:r>
    </w:p>
    <w:p>
      <w:pPr>
        <w:pStyle w:val="Heading1"/>
      </w:pPr>
      <w:r>
        <w:t xml:space="preserve">Section Scorecard</w:t>
      </w:r>
    </w:p>
    <w:p>
      <w:pPr>
        <w:spacing w:after="200"/>
      </w:pPr>
      <w:r>
        <w:t xml:space="preserve">Each section is rated A (strong, ship-ready) to D (needs significant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Grade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b/>
                <w:bCs/>
                <w:color w:val="FFFFFF"/>
                <w:sz w:val="20"/>
                <w:szCs w:val="20"/>
              </w:rPr>
              <w:t xml:space="preserve">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Architecture</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appropriate tech choices. SQLite is right for now. Data lineage and observability gaps.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Payments</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Lago + Stripe separation is smart. Webhook-driven entitlements are resilient. Audit trail built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Support</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Phased approach is correct. Missing support analytics and feedback loop into product.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Architecture TODO</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Correct priorities. Backup strategy and Sentry are genuinely critical. Onboarding flow is make-or-break.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Marketing &amp; Pricing</w:t>
            </w:r>
          </w:p>
        </w:tc>
        <w:tc>
          <w:tcPr>
            <w:tcW w:type="dxa" w:w="12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b/>
                <w:bCs/>
                <w:color w:val="FFFFFF"/>
                <w:sz w:val="20"/>
                <w:szCs w:val="20"/>
              </w:rPr>
              <w:t xml:space="preserve">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Pricing tiers well-designed. Marketing plan realistic but light on measurement. Inference cost model strong.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Legal</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Pragmatic and correctly prioritized. Data governance framing is the main 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Business Case</w:t>
            </w:r>
          </w:p>
        </w:tc>
        <w:tc>
          <w:tcPr>
            <w:tcW w:type="dxa" w:w="12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b/>
                <w:bCs/>
                <w:color w:val="FFFFFF"/>
                <w:sz w:val="20"/>
                <w:szCs w:val="20"/>
              </w:rPr>
              <w:t xml:space="preserve">B+</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Compelling narrative. Conservative at Scenario 1, gets optimistic. Competitive analysis is strongest section.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GF One-Pager</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Perfect artifact. Exactly the right document at exactly the right moment.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Beta Rollout</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Exceptional. Wave-gated progression with hard metrics. Churn framework is exactly what was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Analytics</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Director of Data approved. DuckDB ETL is inspired. Wardrobe X-Ray is a retention weapon. Schema is clean.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Beta Onboarding</w:t>
            </w:r>
          </w:p>
        </w:tc>
        <w:tc>
          <w:tcPr>
            <w:tcW w:type="dxa" w:w="1200"/>
            <w:tcBorders>
              <w:top w:val="single" w:color="CCCCCC" w:sz="1"/>
              <w:left w:val="single" w:color="CCCCCC" w:sz="1"/>
              <w:bottom w:val="single" w:color="CCCCCC" w:sz="1"/>
              <w:right w:val="single" w:color="CCCCCC" w:sz="1"/>
            </w:tcBorders>
            <w:shd w:fill="2D7D46" w:val="clear"/>
            <w:tcMar>
              <w:top w:type="dxa" w:w="80"/>
              <w:left w:type="dxa" w:w="120"/>
              <w:bottom w:type="dxa" w:w="80"/>
              <w:right w:type="dxa" w:w="120"/>
            </w:tcMar>
            <w:vAlign w:val="center"/>
          </w:tcPr>
          <w:p>
            <w:pPr>
              <w:jc w:val="center"/>
            </w:pPr>
            <w:r>
              <w:rPr>
                <w:b/>
                <w:bCs/>
                <w:color w:val="FFFFFF"/>
                <w:sz w:val="20"/>
                <w:szCs w:val="20"/>
              </w:rPr>
              <w:t xml:space="preserve">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Thorough. Email sequence, auth gaps, invite flow all covered. 2FA is premature but harmless.</w:t>
            </w:r>
          </w:p>
        </w:tc>
      </w:tr>
    </w:tbl>
    <w:p>
      <w:pPr>
        <w:spacing w:after="100" w:before="200"/>
      </w:pPr>
      <w:r>
        <w:rPr>
          <w:b/>
          <w:bCs/>
          <w:color w:val="1A1A2E"/>
          <w:sz w:val="24"/>
          <w:szCs w:val="24"/>
        </w:rPr>
        <w:t xml:space="preserve">Overall Grade: A-</w:t>
      </w:r>
      <w:r>
        <w:rPr>
          <w:color w:val="666666"/>
          <w:sz w:val="21"/>
          <w:szCs w:val="21"/>
        </w:rPr>
        <w:t xml:space="preserve">  —  Launch-ready with targeted improvements. The latest three documents close the biggest gaps from the earlier set.</w:t>
      </w:r>
    </w:p>
    <w:p>
      <w:r>
        <w:br w:type="page"/>
      </w:r>
    </w:p>
    <w:p>
      <w:pPr>
        <w:pStyle w:val="Heading1"/>
      </w:pPr>
      <w:r>
        <w:t xml:space="preserve">What Works Well</w:t>
      </w:r>
    </w:p>
    <w:p>
      <w:pPr>
        <w:pStyle w:val="Heading2"/>
      </w:pPr>
      <w:r>
        <w:t xml:space="preserve">Architecture Decisions</w:t>
      </w:r>
    </w:p>
    <w:p>
      <w:pPr>
        <w:spacing w:after="120"/>
      </w:pPr>
      <w:r>
        <w:t xml:space="preserve">The technology stack is appropriately boring for a launch product, which is a compliment. Fastify + SQLite + React is a stack that a solo developer can debug at 2am when something breaks. The decision to run sql.js (SQLite in Node) rather than PostgreSQL is correct at this scale, and the plan correctly identifies when to migrate. The vision pipeline with Gemini primary, MiniMax secondary, and Ollama local fallback shows mature thinking about vendor dependency.</w:t>
      </w:r>
    </w:p>
    <w:p>
      <w:pPr>
        <w:spacing w:after="120"/>
      </w:pPr>
      <w:r>
        <w:t xml:space="preserve">The VPS with an RTX Pro 4000 Ada is an underappreciated asset. Running TensorFlow inference locally at zero marginal cost gives THREAD a structural cost advantage over competitors who need cloud GPU inference per-request. This is a legitimate moat at scale.</w:t>
      </w:r>
    </w:p>
    <w:p>
      <w:pPr>
        <w:pStyle w:val="Heading2"/>
      </w:pPr>
      <w:r>
        <w:t xml:space="preserve">Payments Architecture</w:t>
      </w:r>
    </w:p>
    <w:p>
      <w:pPr>
        <w:spacing w:after="120"/>
      </w:pPr>
      <w:r>
        <w:t xml:space="preserve">The Lago + Stripe two-layer architecture is the strongest section across the entire plan. The decision to never call Lago or Stripe at request time, instead reading from a local entitlements table synced via webhooks, is exactly right. This keeps latency low, makes the app resilient to third-party outages, and creates a clean audit trail via the billing_events table. The grace period logic during payment failures is thoughtful and user-friendly without being financially irresponsible.</w:t>
      </w:r>
    </w:p>
    <w:p>
      <w:pPr>
        <w:pStyle w:val="Heading2"/>
      </w:pPr>
      <w:r>
        <w:t xml:space="preserve">Pricing Strategy</w:t>
      </w:r>
    </w:p>
    <w:p>
      <w:pPr>
        <w:spacing w:after="120"/>
      </w:pPr>
      <w:r>
        <w:t xml:space="preserve">The insight about the wardrobe upload being a 20-30 minute commitment is the single most important product insight in the plan. Building pricing around respecting that investment, rather than punishing it with an expiring trial, shows genuine product empathy. The Peek tier at $0 with 5 items is enough to prove the magic without giving away the product. The couple tier at $14.99 occupies genuinely uncontested market space.</w:t>
      </w:r>
    </w:p>
    <w:p>
      <w:pPr>
        <w:pStyle w:val="Heading2"/>
      </w:pPr>
      <w:r>
        <w:t xml:space="preserve">Financial Conservatism</w:t>
      </w:r>
    </w:p>
    <w:p>
      <w:pPr>
        <w:spacing w:after="120"/>
      </w:pPr>
      <w:r>
        <w:t xml:space="preserve">Scenario 1 (500 users, $42K ARR) is the most important projection and is believable. The COGS model showing margin expansion with scale rather than compression is a direct result of the local inference architecture and is correctly identified as a structural advantage. The $87 total cost to first paying user is remarkable.</w:t>
      </w:r>
    </w:p>
    <w:p>
      <w:pPr>
        <w:pStyle w:val="Heading2"/>
      </w:pPr>
      <w:r>
        <w:t xml:space="preserve">Competitive Analysis</w:t>
      </w:r>
    </w:p>
    <w:p>
      <w:pPr>
        <w:spacing w:after="120"/>
      </w:pPr>
      <w:r>
        <w:t xml:space="preserve">The competitive teardown of Acloset, Fits, Pureple, Whering, Alta, and Cladwell is specific, evidence-based, and honest. Citing actual user reviews about bad AI suggestions grounds the thesis in verifiable data rather than aspirational claims.</w:t>
      </w:r>
    </w:p>
    <w:p>
      <w:pPr>
        <w:pStyle w:val="Heading2"/>
      </w:pPr>
      <w:r>
        <w:t xml:space="preserve">Beta Rollout Program</w:t>
      </w:r>
    </w:p>
    <w:p>
      <w:pPr>
        <w:spacing w:after="120"/>
      </w:pPr>
      <w:r>
        <w:t xml:space="preserve">This is the document the earlier plan was missing, and it is excellent. The wave-gated progression from GF (Wave 0) through 5, 15, and 25 users with hard metric gates at each stage is exactly right. The churn framework with four distinct churn types (onboarding, early, disappointment, seasonal) directly addresses the gap identified in the earlier review. The churn detection job with automated signals and intervention emails is production-grade work for a pre-launch product. The launch criteria checklist with explicit go/no-go gates prevents the temptation to launch prematurely.</w:t>
      </w:r>
    </w:p>
    <w:p>
      <w:pPr>
        <w:spacing w:after="120"/>
      </w:pPr>
      <w:r>
        <w:t xml:space="preserve">The beta user selection criteria are thoughtful. Requiring at least one person who is not into fashion, one over 45, and one couple tests the product thesis across its full range rather than cherry-picking friendly demographics. The observation-first approach (no surveys for two weeks, just watch PostHog) is the right instinct and shows discipline.</w:t>
      </w:r>
    </w:p>
    <w:p>
      <w:pPr>
        <w:pStyle w:val="Heading2"/>
      </w:pPr>
      <w:r>
        <w:t xml:space="preserve">Analytics Architecture</w:t>
      </w:r>
    </w:p>
    <w:p>
      <w:pPr>
        <w:spacing w:after="120"/>
      </w:pPr>
      <w:r>
        <w:t xml:space="preserve">Speaking as a Director of Data: this is the strongest analytics architecture I have seen for a product at this stage. The two-system split between user-facing Wardrobe X-Ray and admin-facing DuckDB dashboards is the correct architectural decision. They serve different audiences with different latency and freshness requirements, and separating them prevents the common mistake of overloading one system.</w:t>
      </w:r>
    </w:p>
    <w:p>
      <w:pPr>
        <w:spacing w:after="120"/>
      </w:pPr>
      <w:r>
        <w:t xml:space="preserve">DuckDB reading SQLite natively via its extension is an inspired choice. Zero data copying, zero sync pipelines, zero dual-write complexity. The nightly ETL producing append-only daily snapshots means historical state is preserved permanently. The funnel snapshot (registered, onboarded, first item, first outfit, Day 7 active, Day 30 active) is exactly the measurement framework I recommended in the earlier review, and it is implemented correctly.</w:t>
      </w:r>
    </w:p>
    <w:p>
      <w:pPr>
        <w:spacing w:after="120"/>
      </w:pPr>
      <w:r>
        <w:t xml:space="preserve">The Wardrobe X-Ray is a retention weapon disguised as a feature. Color DNA, wardrobe utilization, Style DNA, cost-per-wear, and benchmark comparisons against the anonymized population are all features users will screenshot and share. The insight cache with invalidation on item or outfit changes is the right performance optimization. The benchmark endpoint respecting aggregate-only data principles aligns with the data governance document.</w:t>
      </w:r>
    </w:p>
    <w:p>
      <w:pPr>
        <w:pStyle w:val="Heading2"/>
      </w:pPr>
      <w:r>
        <w:t xml:space="preserve">Beta Onboarding &amp; Email Systems</w:t>
      </w:r>
    </w:p>
    <w:p>
      <w:pPr>
        <w:spacing w:after="120"/>
      </w:pPr>
      <w:r>
        <w:t xml:space="preserve">The beta onboarding document fills three critical auth gaps that were implicit but unaddressed: password reset, email verification, and optional 2FA. The email sequence design is well-paced: automated transactional emails from noreply@, human personal emails from hello@, with a deliberate rule that Day 14 and Day 30 check-ins are manual. The Tally survey integration is pragmatic and avoids over-engineering a feedback system that serves 10-25 users.</w:t>
      </w:r>
    </w:p>
    <w:p>
      <w:r>
        <w:br w:type="page"/>
      </w:r>
    </w:p>
    <w:p>
      <w:pPr>
        <w:pStyle w:val="Heading1"/>
      </w:pPr>
      <w:r>
        <w:t xml:space="preserve">Critical Findings</w:t>
      </w:r>
    </w:p>
    <w:p>
      <w:pPr>
        <w:spacing w:after="120"/>
      </w:pPr>
      <w:r>
        <w:t xml:space="preserve">These items need attention before or shortly after launch. The latest three documents close several gaps from the earlier review (churn tracking, KPIs, analytics). The remaining findings are a mix of original issues and new observations.</w:t>
      </w:r>
    </w:p>
    <w:p>
      <w:pPr>
        <w:pStyle w:val="Heading2"/>
      </w:pPr>
      <w:r>
        <w:t xml:space="preserve">1. No Data Governance Framework</w:t>
      </w:r>
    </w:p>
    <w:p>
      <w:pPr>
        <w:spacing w:after="120"/>
      </w:pPr>
      <w:r>
        <w:t xml:space="preserve">This is the single largest gap from a data perspective. Across all eight documents, data is treated as something you comply with (GDPR, CCPA) rather than something you architect. For a product that is fundamentally a data product — ingesting photos, extracting structured attributes, training personal models, generating recommendations — this is a significant blind spot.</w:t>
      </w:r>
    </w:p>
    <w:p>
      <w:pPr>
        <w:spacing w:after="120"/>
      </w:pPr>
      <w:r>
        <w:rPr>
          <w:b/>
          <w:bCs/>
        </w:rPr>
        <w:t xml:space="preserve">What is missing: </w:t>
      </w:r>
      <w:r>
        <w:t xml:space="preserve">A data lineage map showing how a photo flows from upload through Gemini processing to attribute storage to model training to recommendation output. A clear policy on what happens to derived data (clothing attributes, style vectors, model weights) when a user deletes their account. The GDPR delete endpoint deletes database rows and image files, but does it delete the trained TF model? Does Gemini retain processing artifacts? What about PostHog event data tied to a deleted user?</w:t>
      </w:r>
    </w:p>
    <w:p>
      <w:pPr>
        <w:spacing w:after="120"/>
      </w:pPr>
      <w:r>
        <w:rPr>
          <w:b/>
          <w:bCs/>
        </w:rPr>
        <w:t xml:space="preserve">Recommendation: </w:t>
      </w:r>
      <w:r>
        <w:t xml:space="preserve">Add a short data governance section to the architecture document. Map the data lifecycle: ingestion, processing, storage, derivation, retention, and deletion. This will also help when you eventually need SOC 2 or a data processing audit at the Growth stage.</w:t>
      </w:r>
    </w:p>
    <w:p>
      <w:pPr>
        <w:pStyle w:val="Heading2"/>
      </w:pPr>
      <w:r>
        <w:t xml:space="preserve">2. SQLite Deletion Endpoint Is Not Transactional</w:t>
      </w:r>
    </w:p>
    <w:p>
      <w:pPr>
        <w:spacing w:after="120"/>
      </w:pPr>
      <w:r>
        <w:t xml:space="preserve">The GDPR delete endpoint executes a cascade of individual db.run DELETE statements without a transaction wrapper. If the process fails midway — after deleting outfits but before deleting the user record — you have a partially deleted user with orphaned data. This is both a data integrity risk and a legal compliance risk.</w:t>
      </w:r>
    </w:p>
    <w:p>
      <w:pPr>
        <w:spacing w:after="120"/>
      </w:pPr>
      <w:r>
        <w:rPr>
          <w:b/>
          <w:bCs/>
        </w:rPr>
        <w:t xml:space="preserve">Recommendation: </w:t>
      </w:r>
      <w:r>
        <w:t xml:space="preserve">Wrap the entire deletion cascade in a SQLite transaction (BEGIN / COMMIT / ROLLBACK on error). This is a 10-minute fix with significant risk reduction.</w:t>
      </w:r>
    </w:p>
    <w:p>
      <w:pPr>
        <w:pStyle w:val="Heading2"/>
      </w:pPr>
      <w:r>
        <w:t xml:space="preserve">3. No Observability Beyond Error Monitoring</w:t>
      </w:r>
    </w:p>
    <w:p>
      <w:pPr>
        <w:spacing w:after="120"/>
      </w:pPr>
      <w:r>
        <w:t xml:space="preserve">Sentry catches errors. PostHog captures product events. But there is no infrastructure observability: no API response time metrics, no database query performance tracking, no Gemini API latency monitoring, no disk usage alerts. For a single-VPS architecture with no redundancy, the first sign of a full disk should not be a user-facing error.</w:t>
      </w:r>
    </w:p>
    <w:p>
      <w:pPr>
        <w:spacing w:after="120"/>
      </w:pPr>
      <w:r>
        <w:rPr>
          <w:b/>
          <w:bCs/>
        </w:rPr>
        <w:t xml:space="preserve">Recommendation: </w:t>
      </w:r>
      <w:r>
        <w:t xml:space="preserve">Add Uptime Kuma (self-hosted, free) for endpoint health checks. A simple cron job reporting disk usage to a Slack webhook covers the most dangerous failure mode. Log Gemini API latency per-request so you detect degradation before users feel it.</w:t>
      </w:r>
    </w:p>
    <w:p>
      <w:pPr>
        <w:pStyle w:val="Heading2"/>
      </w:pPr>
      <w:r>
        <w:t xml:space="preserve">4. Backup Retention Does Not Honor GDPR Deletion Promises</w:t>
      </w:r>
    </w:p>
    <w:p>
      <w:pPr>
        <w:spacing w:after="120"/>
      </w:pPr>
      <w:r>
        <w:t xml:space="preserve">The privacy policy promises deletion within 30 days plus 90 days for backups. The backup strategy uploads the entire SQLite database daily with 30-day retention. If a user requests deletion on Day 1, their data is gone from live — but a backup from Day 0 persists for 30 more days. There is no mechanism to track which backups contain deleted user data or verify that 90-day-old backups are purged.</w:t>
      </w:r>
    </w:p>
    <w:p>
      <w:pPr>
        <w:spacing w:after="120"/>
      </w:pPr>
      <w:r>
        <w:rPr>
          <w:b/>
          <w:bCs/>
        </w:rPr>
        <w:t xml:space="preserve">Recommendation: </w:t>
      </w:r>
      <w:r>
        <w:t xml:space="preserve">Log deletion requests with timestamps in a dedicated table. Add an R2 lifecycle rule that auto-deletes objects older than 90 days. Periodically verify the rule is working. This turns a policy claim into a technical guarantee.</w:t>
      </w:r>
    </w:p>
    <w:p>
      <w:pPr>
        <w:pStyle w:val="Heading2"/>
      </w:pPr>
      <w:r>
        <w:t xml:space="preserve">5. TF Personal Model Training Data Is Unversioned</w:t>
      </w:r>
    </w:p>
    <w:p>
      <w:pPr>
        <w:spacing w:after="120"/>
      </w:pPr>
      <w:r>
        <w:t xml:space="preserve">The TensorFlow personal model is described as a key competitive moat, but there is no versioning, no checkpointing, and no rollback mechanism. If a user submits garbage feedback or games the system, the model degrades with no recovery path other than full retraining. The feedback history is the real asset and its integrity needs protection.</w:t>
      </w:r>
    </w:p>
    <w:p>
      <w:pPr>
        <w:spacing w:after="120"/>
      </w:pPr>
      <w:r>
        <w:rPr>
          <w:b/>
          <w:bCs/>
        </w:rPr>
        <w:t xml:space="preserve">Recommendation: </w:t>
      </w:r>
      <w:r>
        <w:t xml:space="preserve">Version the feedback data, not the model. Store feedback as an append-only log. If the model degrades, retrain from the log with problematic entries excluded. This also enables future experiments with different model architectures on the same feedback history.</w:t>
      </w:r>
    </w:p>
    <w:p>
      <w:pPr>
        <w:pStyle w:val="Heading2"/>
      </w:pPr>
      <w:r>
        <w:t xml:space="preserve">6. Pricing Tier Mismatch Between Documents</w:t>
      </w:r>
    </w:p>
    <w:p>
      <w:pPr>
        <w:spacing w:after="120"/>
      </w:pPr>
      <w:r>
        <w:t xml:space="preserve">The payments architecture defines four tiers (free/$0, starter/$4.99, pro/$9.99, unlimited/$19.99). The marketing document defines five different tiers (peek/$0, starter/$2.99, pro/$7.99, couple/$14.99, wardrobe+/$19.99). The business case uses the marketing tiers. The entitlement middleware references the payments tiers. These must be reconciled before implementation.</w:t>
      </w:r>
    </w:p>
    <w:p>
      <w:pPr>
        <w:spacing w:after="120"/>
      </w:pPr>
      <w:r>
        <w:rPr>
          <w:b/>
          <w:bCs/>
        </w:rPr>
        <w:t xml:space="preserve">Recommendation: </w:t>
      </w:r>
      <w:r>
        <w:t xml:space="preserve">The marketing tiers are better designed. Adopt those as canonical and update the payments architecture to match. Create a single shared constants file that both backend and frontend reference.</w:t>
      </w:r>
    </w:p>
    <w:p>
      <w:pPr>
        <w:pStyle w:val="Heading2"/>
      </w:pPr>
      <w:r>
        <w:t xml:space="preserve">7. Churn Detection Queries Reference Wrong Table</w:t>
      </w:r>
    </w:p>
    <w:p>
      <w:pPr>
        <w:spacing w:after="120"/>
      </w:pPr>
      <w:r>
        <w:t xml:space="preserve">The churn detection job in the beta rollout document queries item_feedback for rejection streaks, but the data governance document migrates feedback to an append-only feedback_log table. The beta email sequence also queries item_feedback. If the feedback_log migration happens first (as recommended), these queries will return empty results and churn signals will go undetected.</w:t>
      </w:r>
    </w:p>
    <w:p>
      <w:pPr>
        <w:spacing w:after="120"/>
      </w:pPr>
      <w:r>
        <w:rPr>
          <w:b/>
          <w:bCs/>
        </w:rPr>
        <w:t xml:space="preserve">Recommendation: </w:t>
      </w:r>
      <w:r>
        <w:t xml:space="preserve">After migrating to feedback_log, update all churn detection and beta sequence queries to reference feedback_log instead of item_feedback. Add this to the migration checklist.</w:t>
      </w:r>
    </w:p>
    <w:p>
      <w:pPr>
        <w:pStyle w:val="Heading2"/>
      </w:pPr>
      <w:r>
        <w:t xml:space="preserve">8. DuckDB ETL Revenue Snapshot Has Hardcoded Prices</w:t>
      </w:r>
    </w:p>
    <w:p>
      <w:pPr>
        <w:spacing w:after="120"/>
      </w:pPr>
      <w:r>
        <w:t xml:space="preserve">The revenue snapshot ETL calculates MRR using a CASE statement with hardcoded plan prices (starter = 2.99, pro = 7.99, etc.). If prices change, the ETL will report incorrect MRR for all historical and current snapshots. This is fragile and will silently produce wrong numbers — the worst kind of analytics bug.</w:t>
      </w:r>
    </w:p>
    <w:p>
      <w:pPr>
        <w:spacing w:after="120"/>
      </w:pPr>
      <w:r>
        <w:rPr>
          <w:b/>
          <w:bCs/>
        </w:rPr>
        <w:t xml:space="preserve">Recommendation: </w:t>
      </w:r>
      <w:r>
        <w:t xml:space="preserve">Add a plan_prices reference table (plan, price, effective_date) and join against it in the revenue snapshot query. Alternatively, store the actual price paid in the entitlements table so MRR is always derived from real billing data rather than plan definitions. This also handles any future discounts, promotions, or grandfathered pricing.</w:t>
      </w:r>
    </w:p>
    <w:p>
      <w:pPr>
        <w:pStyle w:val="Heading2"/>
      </w:pPr>
      <w:r>
        <w:t xml:space="preserve">9. Wardrobe X-Ray Benchmarks Need Minimum Cohort Enforcement</w:t>
      </w:r>
    </w:p>
    <w:p>
      <w:pPr>
        <w:spacing w:after="120"/>
      </w:pPr>
      <w:r>
        <w:t xml:space="preserve">The data governance document establishes a 50-user minimum for aggregate statistics. The Wardrobe X-Ray benchmark endpoint returns population-level color percentages with no cohort size check. During beta with 10-25 users, these benchmarks would effectively reveal the wardrobe composition of identifiable individuals. If a beta user sees their unusual color is 8% of the population and there are only 12 users, the math narrows quickly.</w:t>
      </w:r>
    </w:p>
    <w:p>
      <w:pPr>
        <w:spacing w:after="120"/>
      </w:pPr>
      <w:r>
        <w:rPr>
          <w:b/>
          <w:bCs/>
        </w:rPr>
        <w:t xml:space="preserve">Recommendation: </w:t>
      </w:r>
      <w:r>
        <w:t xml:space="preserve">Disable the benchmark comparison feature until the user base exceeds the 50-user minimum defined in the data governance policy. Return a placeholder message: "Benchmarks available when more wardrobes join." This is consistent with your own stated policy and avoids a privacy issue during beta.</w:t>
      </w:r>
    </w:p>
    <w:p>
      <w:pPr>
        <w:pStyle w:val="Heading2"/>
      </w:pPr>
      <w:r>
        <w:t xml:space="preserve">10. 2FA Is Premature</w:t>
      </w:r>
    </w:p>
    <w:p>
      <w:pPr>
        <w:spacing w:after="120"/>
      </w:pPr>
      <w:r>
        <w:t xml:space="preserve">The beta onboarding document includes TOTP-based two-factor authentication with Google Authenticator support. This is well-implemented but unnecessary at launch. No beta user will enable it, and the engineering time spent on 2FA setup, QR code generation, and the modified login flow is time not spent on the onboarding experience or AI quality — both of which are existential. The document itself notes it is optional.</w:t>
      </w:r>
    </w:p>
    <w:p>
      <w:pPr>
        <w:spacing w:after="120"/>
      </w:pPr>
      <w:r>
        <w:rPr>
          <w:b/>
          <w:bCs/>
        </w:rPr>
        <w:t xml:space="preserve">Recommendation: </w:t>
      </w:r>
      <w:r>
        <w:t xml:space="preserve">Defer 2FA to post-launch. Keep the schema columns if you want, but do not build the UI or API routes until you have paying users requesting it. This is a textbook example of premature feature development that the plan's own feature-gating-by-demand philosophy would reject.</w:t>
      </w:r>
    </w:p>
    <w:p>
      <w:r>
        <w:br w:type="page"/>
      </w:r>
    </w:p>
    <w:p>
      <w:pPr>
        <w:pStyle w:val="Heading1"/>
      </w:pPr>
      <w:r>
        <w:t xml:space="preserve">Strategic Observations</w:t>
      </w:r>
    </w:p>
    <w:p>
      <w:pPr>
        <w:pStyle w:val="Heading2"/>
      </w:pPr>
      <w:r>
        <w:t xml:space="preserve">The Data Asset Is Undervalued</w:t>
      </w:r>
    </w:p>
    <w:p>
      <w:pPr>
        <w:spacing w:after="120"/>
      </w:pPr>
      <w:r>
        <w:t xml:space="preserve">The business case mentions the data asset in passing, but it deserves deliberate treatment. At 50,000 users, THREAD would have the largest structured wardrobe dataset in the world: millions of clothing items with rich attributes, paired with behavioral feedback on combinations, segmented by geography, weather, occasion, and body type. This is independently valuable for fashion trend analysis, sustainable fashion research, and retail intelligence. Design the data schema with future analytical use in mind — even small decisions now (storing weather at suggestion time, tagging feedback with occasion context, tracking wear frequency) create enormous optionality later.</w:t>
      </w:r>
    </w:p>
    <w:p>
      <w:pPr>
        <w:pStyle w:val="Heading2"/>
      </w:pPr>
      <w:r>
        <w:t xml:space="preserve">The Couple Tier Is Underexploited as a Data Source</w:t>
      </w:r>
    </w:p>
    <w:p>
      <w:pPr>
        <w:spacing w:after="120"/>
      </w:pPr>
      <w:r>
        <w:t xml:space="preserve">Two users sharing a coordination context create a social graph within the product. Their feedback teaches the model about interpersonal style coordination, not just individual preference. This is novel training data no competitor can replicate. If you expand to group coordination (wedding parties, family vacations), this data becomes foundational. Architect the couple relationship as a first-class entity in the data model, not just two accounts linked by a subscription.</w:t>
      </w:r>
    </w:p>
    <w:p>
      <w:pPr>
        <w:pStyle w:val="Heading2"/>
      </w:pPr>
      <w:r>
        <w:t xml:space="preserve">Gemini Vendor Risk Needs a Contingency Plan</w:t>
      </w:r>
    </w:p>
    <w:p>
      <w:pPr>
        <w:spacing w:after="120"/>
      </w:pPr>
      <w:r>
        <w:t xml:space="preserve">Ollama as a vision fallback is good, but the entire recommendation engine depends on Gemini for outfit generation. If Gemini becomes unavailable or uneconomical, the product stops working. At the Growth stage, consider whether the structured wardrobe plus the personal model could power recommendations without an LLM call per suggestion. A hybrid approach — Gemini for complex reasoning, a lighter local model for routine daily suggestions — reduces both cost and vendor risk.</w:t>
      </w:r>
    </w:p>
    <w:p>
      <w:pPr>
        <w:pStyle w:val="Heading2"/>
      </w:pPr>
      <w:r>
        <w:t xml:space="preserve">Analytics Strategy Needs KPIs Before Launch</w:t>
      </w:r>
    </w:p>
    <w:p>
      <w:pPr>
        <w:spacing w:after="120"/>
      </w:pPr>
      <w:r>
        <w:t xml:space="preserve">PostHog events are specified, but the plan does not define what good looks like. Before launch, establish: suggestion acceptance rate (does the AI work?), time-to-first-outfit during onboarding (is the funnel working?), Day 7 and Day 30 retention by tier (is the product sticky?), and feedback velocity per user (is the personal model getting enough data?). Without baselines from day one, you cannot measure product-market fit until much later than necessary.</w:t>
      </w:r>
    </w:p>
    <w:p>
      <w:r>
        <w:br w:type="page"/>
      </w:r>
    </w:p>
    <w:p>
      <w:pPr>
        <w:pStyle w:val="Heading1"/>
      </w:pPr>
      <w:r>
        <w:t xml:space="preserve">Business Case Assessment</w:t>
      </w:r>
    </w:p>
    <w:p>
      <w:pPr>
        <w:pStyle w:val="Heading2"/>
      </w:pPr>
      <w:r>
        <w:t xml:space="preserve">Scenario 1: Sustainable (500 Users)</w:t>
      </w:r>
    </w:p>
    <w:p>
      <w:pPr>
        <w:spacing w:after="120"/>
      </w:pPr>
      <w:r>
        <w:rPr>
          <w:b/>
          <w:bCs/>
        </w:rPr>
        <w:t xml:space="preserve">Verdict: Credible and well-modeled. </w:t>
      </w:r>
      <w:r>
        <w:t xml:space="preserve">The plan mix assumption (40% Starter / 40% Pro / 15% Couple / 5% Wardrobe+) is reasonable. Blended ARPU of $8/month is achievable. COGS at $500/month on owned infrastructure is realistic. The path from GF test to 10 beta users to 50 paying to 500 is plausible organic growth. No heroic assumptions required.</w:t>
      </w:r>
    </w:p>
    <w:p>
      <w:pPr>
        <w:pStyle w:val="Heading2"/>
      </w:pPr>
      <w:r>
        <w:t xml:space="preserve">Scenario 2: Growth (50,000 Users)</w:t>
      </w:r>
    </w:p>
    <w:p>
      <w:pPr>
        <w:spacing w:after="120"/>
      </w:pPr>
      <w:r>
        <w:rPr>
          <w:b/>
          <w:bCs/>
        </w:rPr>
        <w:t xml:space="preserve">Verdict: Plausible but underspecified. </w:t>
      </w:r>
      <w:r>
        <w:t xml:space="preserve">The $4.2M ARR at 87.5% margin is attractive, but the plan underestimates operational complexity. SQLite to PostgreSQL, solo to team of 2-3, organic to paid acquisition — these are phase transitions, not incremental changes. The $50K/month COGS seems low if team salaries are included. Identify triggers and one-time costs for each transition.</w:t>
      </w:r>
    </w:p>
    <w:p>
      <w:pPr>
        <w:pStyle w:val="Heading2"/>
      </w:pPr>
      <w:r>
        <w:t xml:space="preserve">Scenario 3: Moon Shot (500M Users)</w:t>
      </w:r>
    </w:p>
    <w:p>
      <w:pPr>
        <w:spacing w:after="120"/>
      </w:pPr>
      <w:r>
        <w:rPr>
          <w:b/>
          <w:bCs/>
        </w:rPr>
        <w:t xml:space="preserve">Verdict: Included with appropriate self-awareness. </w:t>
      </w:r>
      <w:r>
        <w:t xml:space="preserve">The TAM analysis is directionally correct. Spotify and Duolingo comparisons are reasonable ceiling references. The value of this section is demonstrating the TAM justifies the attempt, which it does.</w:t>
      </w:r>
    </w:p>
    <w:p>
      <w:pPr>
        <w:pStyle w:val="Heading2"/>
      </w:pPr>
      <w:r>
        <w:t xml:space="preserve">Competitive Risk</w:t>
      </w:r>
    </w:p>
    <w:p>
      <w:pPr>
        <w:spacing w:after="120"/>
      </w:pPr>
      <w:r>
        <w:t xml:space="preserve">The risk matrix correctly identifies AI quality as existential. The competitor response risk is underweighted. Incumbents have app store rankings and existing users. The real moat is not Gemini (any competitor can adopt a better model) but accumulated personal feedback data. That moat only works if retention is high enough to accumulate feedback before competitors copy the approach. Speed to market and onboarding conversion are more strategically important than the plan acknowledges.</w:t>
      </w:r>
    </w:p>
    <w:p>
      <w:r>
        <w:br w:type="page"/>
      </w:r>
    </w:p>
    <w:p>
      <w:pPr>
        <w:pStyle w:val="Heading1"/>
      </w:pPr>
      <w:r>
        <w:t xml:space="preserve">Prioritized Recommendations</w:t>
      </w:r>
    </w:p>
    <w:p>
      <w:pPr>
        <w:spacing w:after="200"/>
      </w:pPr>
      <w:r>
        <w:t xml:space="preserve">Ordered by impact and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60"/>
        <w:gridCol w:w="1200"/>
        <w:gridCol w:w="1200"/>
        <w:gridCol w:w="28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Why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Reconcile pricing tiers across all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Before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Prevents webhook and entitlement mismatches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Transaction wrapper on GDPR delete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Before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Data integrity + legal compliance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Data lifecycle map in architecture doc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Before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GDPR compliance and future audit foundation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Infrastructure monitoring (Uptime Kuma)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Before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Single VPS; silent failures are fatal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Update churn queries to use feedback_log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With migration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Churn detection breaks silently otherwise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Disable X-Ray benchmarks until 50+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Before beta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Enforces your own aggregate data policy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Defer 2FA implementation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0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Reclaim time for onboarding and AI quality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Append-only feedback log for TF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Protects core competitive asset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Fix hardcoded prices in DuckDB ETL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Prevents silent MRR misreporting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Deletion request logging with timestamps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 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Turns GDPR promise into verifiable guarantee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Couple relationship as first-class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Pre-couple tier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Unlocks coordination data and future features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Gemini contingency for outfit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 3-6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Vendor risk on core product function</w:t>
            </w:r>
          </w:p>
        </w:tc>
      </w:tr>
    </w:tbl>
    <w:p>
      <w:r>
        <w:br w:type="page"/>
      </w:r>
    </w:p>
    <w:p>
      <w:pPr>
        <w:pStyle w:val="Heading1"/>
      </w:pPr>
      <w:r>
        <w:t xml:space="preserve">What Would Make This 10% Better</w:t>
      </w:r>
    </w:p>
    <w:p>
      <w:pPr>
        <w:spacing w:after="120"/>
      </w:pPr>
      <w:r>
        <w:t xml:space="preserve">The following ten items are not bugs or gaps in the existing plan. They are the things that separate a strong plan from an exceptional one. None are blockers. All would compound.</w:t>
      </w:r>
    </w:p>
    <w:p>
      <w:pPr>
        <w:pStyle w:val="Heading2"/>
      </w:pPr>
      <w:r>
        <w:t xml:space="preserve">1. A Demo Video</w:t>
      </w:r>
    </w:p>
    <w:p>
      <w:pPr>
        <w:spacing w:after="120"/>
      </w:pPr>
      <w:r>
        <w:t xml:space="preserve">Every document describes what THREAD does. None of them show it. A 30-second screen recording of a real wardrobe upload, Gemini analysis, and outfit suggestion would do more for investor confidence, beta recruitment, and founder motivation than any additional architecture document. If the app is not built enough to record this, that tells you exactly where to focus next. If it is, record it today and embed it in the business case.</w:t>
      </w:r>
    </w:p>
    <w:p>
      <w:pPr>
        <w:pStyle w:val="Heading2"/>
      </w:pPr>
      <w:r>
        <w:t xml:space="preserve">2. A Failure Plan</w:t>
      </w:r>
    </w:p>
    <w:p>
      <w:pPr>
        <w:spacing w:after="120"/>
      </w:pPr>
      <w:r>
        <w:t xml:space="preserve">Every document assumes the product works. What happens if the GF test fails? What if Wave 1 acceptance rate is 15%, not 40%? The plan has no explicit pivot criteria or kill criteria. At what point do you stop and rethink the AI approach — swap Gemini for a different model, restructure the prompt pipeline, change the feature extraction? At what point do you walk away entirely? Having that answer written down before you are emotionally invested is worth more than having it when you need it.</w:t>
      </w:r>
    </w:p>
    <w:p>
      <w:pPr>
        <w:pStyle w:val="Heading2"/>
      </w:pPr>
      <w:r>
        <w:t xml:space="preserve">3. Competitor Teardown with Screenshots</w:t>
      </w:r>
    </w:p>
    <w:p>
      <w:pPr>
        <w:spacing w:after="120"/>
      </w:pPr>
      <w:r>
        <w:t xml:space="preserve">The competitive analysis cites user reviews about bad AI in competitor apps. Go further: sign up for Pureple and Acloset, upload the same 20 items, and screenshot their suggestions next to THREAD’s. Side-by-side visual proof is the most persuasive evidence possible that the AI is actually better. Include it in the business case. If the comparison is not favorable, you find out now instead of at launch.</w:t>
      </w:r>
    </w:p>
    <w:p>
      <w:pPr>
        <w:pStyle w:val="Heading2"/>
      </w:pPr>
      <w:r>
        <w:t xml:space="preserve">4. An Accessibility Pass</w:t>
      </w:r>
    </w:p>
    <w:p>
      <w:pPr>
        <w:spacing w:after="120"/>
      </w:pPr>
      <w:r>
        <w:t xml:space="preserve">No mention anywhere across eleven documents of color contrast ratios, screen reader support, alt text on wardrobe images, or keyboard navigation. This is not just ethics — it is App Store review criteria if you go native via Capacitor, and it is a legal requirement under ADA if you operate in the US commercially. A short accessibility checklist document, even a single page, closes this gap.</w:t>
      </w:r>
    </w:p>
    <w:p>
      <w:pPr>
        <w:pStyle w:val="Heading2"/>
      </w:pPr>
      <w:r>
        <w:t xml:space="preserve">5. Gemini Hallucination Handling</w:t>
      </w:r>
    </w:p>
    <w:p>
      <w:pPr>
        <w:spacing w:after="120"/>
      </w:pPr>
      <w:r>
        <w:t xml:space="preserve">The vision pipeline assumes Gemini returns clean, parseable JSON with accurate attributes every time. What happens when it calls a red shirt blue? When it misidentifies a skirt as pants? When it returns malformed JSON? There is no validation layer, no confidence threshold, and no user correction flow. The ai_flagged boolean exists in the items schema but nothing in the plan describes what triggers it or what the user experience is when it fires. This is the single most likely source of bad outfit suggestions and there is no mitigation documented for it.</w:t>
      </w:r>
    </w:p>
    <w:p>
      <w:pPr>
        <w:spacing w:after="120"/>
      </w:pPr>
      <w:r>
        <w:rPr>
          <w:b/>
          <w:bCs/>
        </w:rPr>
        <w:t xml:space="preserve">Recommendation: </w:t>
      </w:r>
      <w:r>
        <w:t xml:space="preserve">Add a post-Gemini validation step that checks for required fields, reasonable values (color is a known color, category is a known category), and internal consistency. Flag items that fail validation with ai_flagged = true and surface them to the user with a prompt to correct. Store the raw Gemini response alongside the parsed attributes so you can audit and retrain.</w:t>
      </w:r>
    </w:p>
    <w:p>
      <w:pPr>
        <w:pStyle w:val="Heading2"/>
      </w:pPr>
      <w:r>
        <w:t xml:space="preserve">6. Offline / Poor Connectivity Behavior</w:t>
      </w:r>
    </w:p>
    <w:p>
      <w:pPr>
        <w:spacing w:after="120"/>
      </w:pPr>
      <w:r>
        <w:t xml:space="preserve">THREAD is a PWA. PWAs are expected to function on poor connections. The architecture specifies vite-plugin-pwa but the service worker caching strategy is absent. What happens when someone opens THREAD in the morning with spotty signal? Does the last outfit suggestion cache? Can they browse their wardrobe offline? Can they at least see what they wore yesterday? The most common use case — checking your outfit suggestion before leaving the house — is the most likely to happen on a weak connection.</w:t>
      </w:r>
    </w:p>
    <w:p>
      <w:pPr>
        <w:pStyle w:val="Heading2"/>
      </w:pPr>
      <w:r>
        <w:t xml:space="preserve">7. Image Optimization Pipeline</w:t>
      </w:r>
    </w:p>
    <w:p>
      <w:pPr>
        <w:spacing w:after="120"/>
      </w:pPr>
      <w:r>
        <w:t xml:space="preserve">Users upload phone photos. Modern phone photos are 4-8MB each. At 100 items per user, that is 400-800MB per user on the VPS filesystem. At 500 users, that is potentially 200-400GB of raw images. There is no mention of image compression on upload, thumbnail generation for the wardrobe grid view, responsive image sizing, or lazy loading. This will hit you at scale faster than any database issue, and it will hit the user experience immediately — a wardrobe grid loading 100 full-resolution phone photos will be painfully slow.</w:t>
      </w:r>
    </w:p>
    <w:p>
      <w:pPr>
        <w:spacing w:after="120"/>
      </w:pPr>
      <w:r>
        <w:rPr>
          <w:b/>
          <w:bCs/>
        </w:rPr>
        <w:t xml:space="preserve">Recommendation: </w:t>
      </w:r>
      <w:r>
        <w:t xml:space="preserve">On upload: compress to a max dimension (1200px long edge is sufficient for Gemini analysis), generate a 300px thumbnail for grid views, and store both. Serve thumbnails in the wardrobe view, full-size only on detail view. Use sharp (Node.js image processing, already in the npm ecosystem) for both operations. This also reduces backup size and R2 storage costs.</w:t>
      </w:r>
    </w:p>
    <w:p>
      <w:pPr>
        <w:pStyle w:val="Heading2"/>
      </w:pPr>
      <w:r>
        <w:t xml:space="preserve">8. Cohort-Based Retention Analysis</w:t>
      </w:r>
    </w:p>
    <w:p>
      <w:pPr>
        <w:spacing w:after="120"/>
      </w:pPr>
      <w:r>
        <w:t xml:space="preserve">The churn framework defines signals and interventions. The DuckDB ETL snapshots daily totals. But neither partitions by cohort. You need to track not just whether users are active, but whether users who joined in Week 3 behave differently than users who joined in Week 1, and why. Without cohort analysis, you cannot tell whether the product is getting better or worse over time — you can only see that aggregate retention is some number.</w:t>
      </w:r>
    </w:p>
    <w:p>
      <w:pPr>
        <w:spacing w:after="120"/>
      </w:pPr>
      <w:r>
        <w:rPr>
          <w:b/>
          <w:bCs/>
        </w:rPr>
        <w:t xml:space="preserve">Recommendation: </w:t>
      </w:r>
      <w:r>
        <w:t xml:space="preserve">Add a registration_cohort field (ISO week of signup) to the daily snapshots or create a dedicated cohort_retention table in DuckDB. Track Day 7, Day 14, Day 30, and Day 60 retention rates per cohort. This is the single most important analytical structure for understanding whether product changes are working.</w:t>
      </w:r>
    </w:p>
    <w:p>
      <w:pPr>
        <w:pStyle w:val="Heading2"/>
      </w:pPr>
      <w:r>
        <w:t xml:space="preserve">9. Content Calendar</w:t>
      </w:r>
    </w:p>
    <w:p>
      <w:pPr>
        <w:spacing w:after="120"/>
      </w:pPr>
      <w:r>
        <w:t xml:space="preserve">The marketing plan lists content ideas (“10 outfits from 30 items,” “what to pack for [destination]”) but has no publishing cadence, no calendar, and no ownership. Content marketing only compounds with consistency. A list of ideas without a schedule is a wish list, not a strategy. Even a minimal commitment — one post every two weeks, alternating between SEO-driven wardrobe content and builder-journey transparency — is dramatically more effective than sporadic publishing.</w:t>
      </w:r>
    </w:p>
    <w:p>
      <w:pPr>
        <w:pStyle w:val="Heading2"/>
      </w:pPr>
      <w:r>
        <w:t xml:space="preserve">10. Be User Zero</w:t>
      </w:r>
    </w:p>
    <w:p>
      <w:pPr>
        <w:spacing w:after="120"/>
      </w:pPr>
      <w:r>
        <w:t xml:space="preserve">You are building a product about personal style. Somewhere in this plan should be your own wardrobe uploaded, your own suggestions generated, your own feedback submitted. Not the GF’s — yours. You should be living in the product daily before anyone else touches it. If you are already doing this, document what you have learned: which categories does Gemini nail and which does it struggle with? How many items did it take before suggestions felt useful? How long did the initial upload actually take? Those observations are the most valuable product insights in the entire plan and they are missing. If you are not doing this yet, start today. It is the single highest-leverage action available to you right now.</w:t>
      </w:r>
    </w:p>
    <w:p>
      <w:r>
        <w:br w:type="page"/>
      </w:r>
    </w:p>
    <w:p>
      <w:pPr>
        <w:pStyle w:val="Heading1"/>
      </w:pPr>
      <w:r>
        <w:t xml:space="preserve">COGS Correction: VPS Is $179/Month, Not Owned</w:t>
      </w:r>
    </w:p>
    <w:p>
      <w:pPr>
        <w:spacing w:after="120"/>
      </w:pPr>
      <w:r>
        <w:t xml:space="preserve">The business case states the VPS is “already owned.” It is not. The DatabaseMart RTX Pro 4000 Ada VPS is $179/month. This is a recurring fixed cost that should be reflected in the COGS tables across all scenarios. However, the VPS is shared infrastructure serving multiple projects beyond THREAD, so attributing the full $179 to THREAD overstates the cost. The correction below uses a 50% allocation to THREAD as a reasonable starting assumption, adjustable as usage patterns become clear.</w:t>
      </w:r>
    </w:p>
    <w:p>
      <w:pPr>
        <w:pStyle w:val="Heading2"/>
      </w:pPr>
      <w:r>
        <w:t xml:space="preserve">Strategic Reframing</w:t>
      </w:r>
    </w:p>
    <w:p>
      <w:pPr>
        <w:spacing w:after="120"/>
      </w:pPr>
      <w:r>
        <w:t xml:space="preserve">The $179/month is better understood as a private inference platform. It runs LLaVA, Moondream, TensorFlow personal models, and any future local models at zero marginal per-token cost. Every local model added amortizes the $179 further. If outfit generation eventually moves to a local model (reducing Gemini dependency), the only variable AI cost disappears entirely and THREAD’s AI COGS become a fixed $179/month regardless of user count. This is a structural advantage that improves with scale.</w:t>
      </w:r>
    </w:p>
    <w:p>
      <w:pPr>
        <w:pStyle w:val="Heading2"/>
      </w:pPr>
      <w:r>
        <w:t xml:space="preserve">Corrected COGS Tables</w:t>
      </w:r>
    </w:p>
    <w:p>
      <w:pPr>
        <w:spacing w:after="120"/>
      </w:pPr>
      <w:r>
        <w:t xml:space="preserve">Assuming 50% VPS allocation to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Cost Component</w:t>
            </w:r>
          </w:p>
        </w:tc>
        <w:tc>
          <w:tcPr>
            <w:tcW w:type="dxa" w:w="16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500 Users</w:t>
            </w:r>
          </w:p>
        </w:tc>
        <w:tc>
          <w:tcPr>
            <w:tcW w:type="dxa" w:w="16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5,000 Users</w:t>
            </w:r>
          </w:p>
        </w:tc>
        <w:tc>
          <w:tcPr>
            <w:tcW w:type="dxa" w:w="16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50,000 Users</w:t>
            </w:r>
          </w:p>
        </w:tc>
        <w:tc>
          <w:tcPr>
            <w:tcW w:type="dxa" w:w="169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500M Users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VPS (50% allocation)</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$90*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$45M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Gemini API</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$120M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Stripe / Lago fees (~3%)</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$120M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Support / Legal / Misc</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$230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$2,000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Total Monthly COGS</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$470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$2,090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$17,090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$290M</w:t>
            </w:r>
          </w:p>
        </w:tc>
      </w:tr>
    </w:tbl>
    <w:p>
      <w:pPr>
        <w:spacing w:after="120" w:before="120"/>
      </w:pPr>
      <w:r>
        <w:rPr>
          <w:i/>
          <w:iCs/>
          <w:color w:val="666666"/>
          <w:sz w:val="19"/>
          <w:szCs w:val="19"/>
        </w:rPr>
        <w:t xml:space="preserve">*At 50,000 users, the single VPS is likely insufficient and infrastructure scales horizontally. The $90 allocation applies only through the single-VPS phase (~3,000-5,000 users).</w:t>
      </w:r>
    </w:p>
    <w:p>
      <w:pPr>
        <w:pStyle w:val="Heading2"/>
      </w:pPr>
      <w:r>
        <w:t xml:space="preserve">Corrected Scenario 1 (500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Metric</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Original</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8"/>
                <w:szCs w:val="18"/>
              </w:rPr>
              <w:t xml:space="preserve">Corrected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Monthly Gross Revenue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Monthly COGS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$470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Monthly Net Revenue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$3,500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$3,530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Annual Net Revenue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$42,000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$42,360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Gross Margin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87.5%</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88.3%</w:t>
            </w:r>
          </w:p>
        </w:tc>
      </w:tr>
    </w:tbl>
    <w:p>
      <w:pPr>
        <w:spacing w:after="120" w:before="200"/>
      </w:pPr>
      <w:r>
        <w:t xml:space="preserve">The correction actually improves Scenario 1 slightly because the original COGS included a $120 VPS line item that assumed a lower cost. At 50% of the real $179, the allocated cost is $90 — lower than the original estimate. The key insight remains: THREAD’s COGS are dominated by payment processing fees and support overhead, not compute. The AI inference cost is either fixed (local models) or negligible (Gemini Flash at this scale).</w:t>
      </w:r>
    </w:p>
    <w:p>
      <w:pPr>
        <w:spacing w:after="120"/>
      </w:pPr>
      <w:r>
        <w:rPr>
          <w:b/>
          <w:bCs/>
        </w:rPr>
        <w:t xml:space="preserve">The path to zero variable AI cost: </w:t>
      </w:r>
      <w:r>
        <w:t xml:space="preserve">If outfit generation moves from Gemini Flash to a local model running on the VPS, the Gemini line item drops to zero. At that point, THREAD’s total AI cost is $0/month variable, $179/month fixed (shared). At 500 users, that means AI costs $0.00 per user per month. Name another AI company with that cost structure.</w:t>
      </w:r>
    </w:p>
    <w:p>
      <w:pPr>
        <w:pStyle w:val="Heading1"/>
      </w:pPr>
      <w:r>
        <w:t xml:space="preserve">Missing from Financial Model: Churn Rate</w:t>
      </w:r>
    </w:p>
    <w:p>
      <w:pPr>
        <w:spacing w:after="120"/>
      </w:pPr>
      <w:r>
        <w:t xml:space="preserve">All three financial scenarios model revenue as a function of subscriber count and ARPU, but none account for churn. For a consumer subscription product in this category, monthly churn of 5-8% is typical. At 500 users with 6% monthly churn, THREAD needs to acquire 30 new paying users per month just to stay flat. At 50,000 users, that replacement rate is 3,000 per month. This does not break the model, but it makes the marketing plan significantly more important, and earlier, than the current plan suggests.</w:t>
      </w:r>
    </w:p>
    <w:p>
      <w:pPr>
        <w:spacing w:after="120"/>
      </w:pPr>
      <w:r>
        <w:rPr>
          <w:b/>
          <w:bCs/>
        </w:rPr>
        <w:t xml:space="preserve">Implication: </w:t>
      </w:r>
      <w:r>
        <w:t xml:space="preserve">The plan currently positions marketing as a Phase 2-3 activity. Churn math suggests that even at Scenario 1, sustainable growth requires a reliable acquisition channel from the moment paying users start churning. Organic word-of-mouth may suffice at 500 users, but the plan should model the replacement rate explicitly and identify what acquisition velocity is needed to sustain each scenario.</w:t>
      </w:r>
    </w:p>
    <w:p>
      <w:pPr>
        <w:spacing w:after="120"/>
      </w:pPr>
      <w:r>
        <w:rPr>
          <w:b/>
          <w:bCs/>
        </w:rPr>
        <w:t xml:space="preserve">Retention levers already in the plan: </w:t>
      </w:r>
      <w:r>
        <w:t xml:space="preserve">The weekly planner push notification, seasonal wardrobe reviews, and the TF personal model that improves over time are all strong retention mechanisms. The personal model is particularly powerful — a user who has trained 6 months of feedback has a meaningfully better experience than a new user, creating a natural switching cost. The plan should quantify this: at what point does the personal model become “sticky enough” that churn drops below category average? This is measurable via the feedback velocity KPI recommended earlier.</w:t>
      </w:r>
    </w:p>
    <w:p>
      <w:pPr>
        <w:pStyle w:val="Heading2"/>
      </w:pPr>
      <w:r>
        <w:t xml:space="preserve">Data Portability as Retention Strategy</w:t>
      </w:r>
    </w:p>
    <w:p>
      <w:pPr>
        <w:spacing w:after="120"/>
      </w:pPr>
      <w:r>
        <w:t xml:space="preserve">The GDPR data export endpoint is framed as a compliance requirement in the legal section. It should be reframed as a strategic asset. Under GDPR Article 20 and emerging data portability norms, the following data is likely required to be exportable: user-uploaded photos, account and preference data, feedback history, and Gemini-generated garment descriptions and attributes. The garment descriptions are a gray area — they were system-generated, but derived from user-provided photos describing user-owned property. A regulator would likely consider them part of the user’s data profile.</w:t>
      </w:r>
    </w:p>
    <w:p>
      <w:pPr>
        <w:spacing w:after="120"/>
      </w:pPr>
      <w:r>
        <w:t xml:space="preserve">What is clearly not exportable and remains THREAD’s IP: the trained TF model weights, the training pipeline, aggregate usage patterns, and internal system data. The user’s feedback that trained the model is exportable; the model itself is not.</w:t>
      </w:r>
    </w:p>
    <w:p>
      <w:pPr>
        <w:spacing w:after="120"/>
      </w:pPr>
      <w:r>
        <w:rPr>
          <w:b/>
          <w:bCs/>
        </w:rPr>
        <w:t xml:space="preserve">The strategic play: </w:t>
      </w:r>
      <w:r>
        <w:t xml:space="preserve">Make the export generous. Photos, garment descriptions, attributes, outfit history, feedback log — all as a clean JSON bundle. It costs nothing, builds trust, and paradoxically increases switching costs. When a user sees the volume of structured data THREAD has built about their wardrobe, they realize how much work replicating it elsewhere would require. The export becomes a retention tool disguised as a user right. “Your wardrobe data is yours, always” is a trust signal that matters in a category where people upload photos of their personal belongings.</w:t>
      </w:r>
    </w:p>
    <w:p>
      <w:pPr>
        <w:spacing w:before="400"/>
      </w:pPr>
    </w:p>
    <w:p>
      <w:pPr>
        <w:pStyle w:val="Heading1"/>
      </w:pPr>
      <w:r>
        <w:t xml:space="preserve">Final Assessment</w:t>
      </w:r>
    </w:p>
    <w:p>
      <w:pPr>
        <w:spacing w:after="120"/>
      </w:pPr>
      <w:r>
        <w:t xml:space="preserve">This is a strong plan that got meaningfully stronger with the latest three documents. The beta rollout program, analytics architecture, and onboarding system close the most significant gaps identified in the earlier review: there is now a churn framework, a KPI measurement system, a proper analytics pipeline, and a disciplined wave-gated beta program with hard go/no-go criteria.</w:t>
      </w:r>
    </w:p>
    <w:p>
      <w:pPr>
        <w:spacing w:after="120"/>
      </w:pPr>
      <w:r>
        <w:t xml:space="preserve">The analytics architecture in particular deserves recognition. The DuckDB-over-SQLite ETL pattern, the separation of user-facing insights from admin dashboards, and the append-only snapshot model are decisions that would be correct for a team of ten. For a solo founder they are exceptional. The Wardrobe X-Ray is the kind of feature that drives organic sharing and retention without feeling like a growth hack.</w:t>
      </w:r>
    </w:p>
    <w:p>
      <w:pPr>
        <w:spacing w:after="120"/>
      </w:pPr>
      <w:r>
        <w:t xml:space="preserve">The remaining findings are real but manageable: table reference mismatches from the feedback_log migration, hardcoded prices in the ETL, benchmark privacy during beta, and the 2FA over-investment. None are architectural. All are fixable in hours, not days.</w:t>
      </w:r>
    </w:p>
    <w:p>
      <w:pPr>
        <w:spacing w:after="120"/>
      </w:pPr>
      <w:r>
        <w:t xml:space="preserve">The core thesis remains unchanged: this plan succeeds or fails on whether the AI suggestions are genuinely better than what exists. Everything else — the architecture, the payments, the analytics, the beta program — is infrastructure in service of answering that one question. The infrastructure is now ready to answer it.</w:t>
      </w:r>
    </w:p>
    <w:p>
      <w:pPr>
        <w:spacing w:after="120"/>
      </w:pPr>
      <w:r>
        <w:rPr>
          <w:b/>
          <w:bCs/>
          <w:color w:val="1A1A2E"/>
          <w:sz w:val="26"/>
          <w:szCs w:val="26"/>
        </w:rPr>
        <w:t xml:space="preserve">Ship it.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i/>
        <w:iCs/>
        <w:color w:val="666666"/>
        <w:sz w:val="18"/>
        <w:szCs w:val="18"/>
      </w:rPr>
      <w:t xml:space="preserve">THREAD Business Plan Review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2026-02-24T03:44:08.982Z</dcterms:created>
  <dcterms:modified xsi:type="dcterms:W3CDTF">2026-02-24T03:44:08.983Z</dcterms:modified>
</cp:coreProperties>
</file>

<file path=docProps/custom.xml><?xml version="1.0" encoding="utf-8"?>
<Properties xmlns="http://schemas.openxmlformats.org/officeDocument/2006/custom-properties" xmlns:vt="http://schemas.openxmlformats.org/officeDocument/2006/docPropsVTypes"/>
</file>