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ind w:left="0"/>
        <w:jc w:val="center"/>
      </w:pPr>
      <w:r>
        <w:rPr>
          <w:rFonts w:ascii="Calibri" w:hAnsi="Calibri"/>
          <w:b/>
          <w:i w:val="0"/>
          <w:sz w:val="24"/>
        </w:rPr>
        <w:t>FIAP – Análise e Desenvolvimento de Sistemas</w:t>
      </w:r>
    </w:p>
    <w:p>
      <w:pPr>
        <w:spacing w:after="600" w:before="0"/>
        <w:ind w:left="0"/>
        <w:jc w:val="center"/>
      </w:pPr>
      <w:r>
        <w:rPr>
          <w:rFonts w:ascii="Calibri" w:hAnsi="Calibri"/>
          <w:b w:val="0"/>
          <w:i w:val="0"/>
          <w:sz w:val="22"/>
        </w:rPr>
        <w:t>Fase 5 – Data Universe</w:t>
      </w:r>
    </w:p>
    <w:p>
      <w:pPr>
        <w:spacing w:after="120" w:before="0"/>
        <w:ind w:left="0"/>
        <w:jc w:val="center"/>
      </w:pPr>
      <w:r>
        <w:rPr>
          <w:rFonts w:ascii="Calibri" w:hAnsi="Calibri"/>
          <w:b/>
          <w:i w:val="0"/>
          <w:color w:val="1B5E20"/>
          <w:sz w:val="40"/>
        </w:rPr>
        <w:t>Atividade – Um novo paradigma com NOT ONLY SQL</w:t>
      </w:r>
    </w:p>
    <w:p>
      <w:pPr>
        <w:spacing w:after="720" w:before="0"/>
        <w:ind w:left="0"/>
        <w:jc w:val="center"/>
      </w:pPr>
      <w:r>
        <w:rPr>
          <w:rFonts w:ascii="Calibri" w:hAnsi="Calibri"/>
          <w:b w:val="0"/>
          <w:i w:val="0"/>
          <w:sz w:val="26"/>
        </w:rPr>
        <w:t>EcoTracker: migração da plataforma de compliance ambiental (ESG) para MongoDB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836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env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Ambiente utilizado nas evidências deste documento.</w:t>
      </w:r>
    </w:p>
    <w:p>
      <w:pPr>
        <w:spacing w:after="40" w:before="400"/>
        <w:ind w:left="0"/>
        <w:jc w:val="center"/>
      </w:pPr>
      <w:r>
        <w:rPr>
          <w:rFonts w:ascii="Calibri" w:hAnsi="Calibri"/>
          <w:b/>
          <w:i w:val="0"/>
          <w:sz w:val="24"/>
        </w:rPr>
        <w:t>Grupo 106</w:t>
      </w:r>
    </w:p>
    <w:p>
      <w:pPr>
        <w:spacing w:after="480" w:before="0"/>
        <w:ind w:left="0"/>
        <w:jc w:val="center"/>
      </w:pPr>
      <w:r>
        <w:rPr>
          <w:rFonts w:ascii="Calibri" w:hAnsi="Calibri"/>
          <w:b w:val="0"/>
          <w:i w:val="0"/>
          <w:sz w:val="22"/>
        </w:rPr>
        <w:t>Markus de Figueiredo Ferraz Wirz – markusfwirz@gmail.com</w:t>
      </w:r>
    </w:p>
    <w:p>
      <w:pPr>
        <w:spacing w:after="40" w:before="0"/>
        <w:ind w:left="0"/>
        <w:jc w:val="center"/>
      </w:pPr>
      <w:r>
        <w:rPr>
          <w:rFonts w:ascii="Calibri" w:hAnsi="Calibri"/>
          <w:b w:val="0"/>
          <w:i/>
          <w:sz w:val="22"/>
        </w:rPr>
        <w:t>Tema ESG 4 – Governança e compliance ambiental</w:t>
      </w:r>
    </w:p>
    <w:p>
      <w:pPr>
        <w:spacing w:after="40" w:before="0"/>
        <w:ind w:left="0"/>
        <w:jc w:val="center"/>
      </w:pPr>
      <w:r>
        <w:rPr>
          <w:rFonts w:ascii="Calibri" w:hAnsi="Calibri"/>
          <w:b w:val="0"/>
          <w:i w:val="0"/>
          <w:sz w:val="20"/>
        </w:rPr>
        <w:t>Repositório: https://github.com/mde-figu/aspcore8 (pasta mongodb/)</w:t>
      </w:r>
    </w:p>
    <w:p>
      <w:r>
        <w:br w:type="page"/>
      </w:r>
    </w:p>
    <w:p>
      <w:pPr>
        <w:spacing w:after="100" w:before="280"/>
        <w:ind w:left="0"/>
      </w:pPr>
      <w:r>
        <w:rPr>
          <w:rFonts w:ascii="Calibri" w:hAnsi="Calibri"/>
          <w:b/>
          <w:i w:val="0"/>
          <w:color w:val="1B5E20"/>
          <w:sz w:val="28"/>
        </w:rPr>
        <w:t>1. Decisão: migrar o projeto existente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A opção escolhida foi a MIGRAÇÃO. O EcoTracker é a solução ESG que o grupo vem desenvolvendo nas fases anteriores: uma API REST em .NET 8 (ASP.NET Core + Entity Framework Core sobre SQL Server) que registra emissões de carbono, controla licenças ambientais, executa auditorias de conformidade e dispara alertas automáticos, consumida por um aplicativo Android. Nesta atividade, o modelo de dados relacional foi redesenhado para o modelo documental do MongoDB.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A migração — e não a criação de um conceito novo — foi escolhida porque as dores reais que o projeto já enfrentava no modelo relacional são exatamente aquelas que o NoSQL resolve bem:</w:t>
      </w:r>
    </w:p>
    <w:p>
      <w:pPr>
        <w:spacing w:after="60"/>
        <w:ind w:left="397"/>
        <w:jc w:val="both"/>
      </w:pPr>
      <w:r>
        <w:rPr>
          <w:rFonts w:ascii="Calibri" w:hAnsi="Calibri"/>
          <w:sz w:val="22"/>
        </w:rPr>
        <w:t>•  Cada fonte de emissão tem atributos diferentes (combustão estacionária tem volume de gás; frota tem quilometragem; viagens têm trechos aéreos; gases medicinais têm GWP). No SQL Server isso exigia tabelas auxiliares ou dezenas de colunas nulas; no MongoDB o mesmo documento absorve estruturas distintas.</w:t>
      </w:r>
    </w:p>
    <w:p>
      <w:pPr>
        <w:spacing w:after="60"/>
        <w:ind w:left="397"/>
        <w:jc w:val="both"/>
      </w:pPr>
      <w:r>
        <w:rPr>
          <w:rFonts w:ascii="Calibri" w:hAnsi="Calibri"/>
          <w:sz w:val="22"/>
        </w:rPr>
        <w:t>•  Normas e regulamentações ESG mudam com frequência (novos indicadores do GHG Protocol, novas exigências de órgãos ambientais). Cada mudança implicava uma migração de schema; com esquema flexível, um novo indicador é apenas um campo novo em documentos novos.</w:t>
      </w:r>
    </w:p>
    <w:p>
      <w:pPr>
        <w:spacing w:after="60"/>
        <w:ind w:left="397"/>
        <w:jc w:val="both"/>
      </w:pPr>
      <w:r>
        <w:rPr>
          <w:rFonts w:ascii="Calibri" w:hAnsi="Calibri"/>
          <w:sz w:val="22"/>
        </w:rPr>
        <w:t>•  Licenças com condicionantes, auditorias com checklists e alertas com payloads variáveis são agregados naturais: leitura e escrita acontecem sempre pelo documento inteiro, evitando os JOINs que o modelo relacional exigia (licenca → condicionante → renovacao).</w:t>
      </w:r>
    </w:p>
    <w:p>
      <w:pPr>
        <w:spacing w:after="60"/>
        <w:ind w:left="397"/>
        <w:jc w:val="both"/>
      </w:pPr>
      <w:r>
        <w:rPr>
          <w:rFonts w:ascii="Calibri" w:hAnsi="Calibri"/>
          <w:sz w:val="22"/>
        </w:rPr>
        <w:t>•  O volume que mais cresce é telemetria (leituras de sensores IoT, qualidade do ar, consumo de energia), carga de escrita intensa e leitura por intervalo de tempo, cenário em que a escalabilidade horizontal por sharding e os índices compostos do MongoDB são vantajosos.</w:t>
      </w:r>
    </w:p>
    <w:p>
      <w:pPr>
        <w:spacing w:after="100" w:before="280"/>
        <w:ind w:left="0"/>
      </w:pPr>
      <w:r>
        <w:rPr>
          <w:rFonts w:ascii="Calibri" w:hAnsi="Calibri"/>
          <w:b/>
          <w:i w:val="0"/>
          <w:color w:val="1B5E20"/>
          <w:sz w:val="28"/>
        </w:rPr>
        <w:t>2. O projeto EcoTracker em uma página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O EcoTracker atende ao tema ESG 4 – Governança e compliance ambiental. A plataforma monitora a emissão de carbono das organizações, controla o ciclo de vida das licenças ambientais (com alertas de renovação), registra auditorias internas de conformidade com normas como a ISO 14001 e notifica automaticamente os responsáveis quando limites são ultrapassados. A dimensão social aparece nos indicadores de diversidade e nos requisitos sociais avaliados nas auditorias; a dimensão de governança, no rastreio de licenças, condicionantes, não conformidades e planos de 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E9E9E"/>
          <w:left w:val="single" w:sz="6" w:color="9E9E9E"/>
          <w:bottom w:val="single" w:sz="6" w:color="9E9E9E"/>
          <w:right w:val="single" w:sz="6" w:color="9E9E9E"/>
          <w:insideH w:val="single" w:sz="6" w:color="9E9E9E"/>
          <w:insideV w:val="single" w:sz="6" w:color="9E9E9E"/>
        </w:tblBorders>
      </w:tblPr>
      <w:tblGrid>
        <w:gridCol w:w="2041"/>
        <w:gridCol w:w="3628"/>
        <w:gridCol w:w="3685"/>
      </w:tblGrid>
      <w:tr>
        <w:tc>
          <w:tcPr>
            <w:tcW w:type="dxa" w:w="2041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3628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Antes (relacional)</w:t>
            </w:r>
          </w:p>
        </w:tc>
        <w:tc>
          <w:tcPr>
            <w:tcW w:type="dxa" w:w="3685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Depois (NoSQL)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Banco de dados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SQL Server + EF Core 8 (migrations)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MongoDB Community 8.0 (mongosh 2.10)</w:t>
            </w:r>
          </w:p>
        </w:tc>
      </w:tr>
      <w:tr>
        <w:tc>
          <w:tcPr>
            <w:tcW w:type="dxa" w:w="2041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Modelagem</w:t>
            </w:r>
          </w:p>
        </w:tc>
        <w:tc>
          <w:tcPr>
            <w:tcW w:type="dxa" w:w="362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8 tabelas normalizadas com chaves estrangeiras</w:t>
            </w:r>
          </w:p>
        </w:tc>
        <w:tc>
          <w:tcPr>
            <w:tcW w:type="dxa" w:w="3685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5 collections com agregados embutidos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Evolução do schema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migration a cada novo indicador ESG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campos novos sem migração; validador opcional</w:t>
            </w:r>
          </w:p>
        </w:tc>
      </w:tr>
      <w:tr>
        <w:tc>
          <w:tcPr>
            <w:tcW w:type="dxa" w:w="2041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Consultas analíticas</w:t>
            </w:r>
          </w:p>
        </w:tc>
        <w:tc>
          <w:tcPr>
            <w:tcW w:type="dxa" w:w="362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JOIN + GROUP BY em views</w:t>
            </w:r>
          </w:p>
        </w:tc>
        <w:tc>
          <w:tcPr>
            <w:tcW w:type="dxa" w:w="3685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aggregation pipeline ($group, $unwind, $lookup)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Integridade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FK e constraints do SGBD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índices únicos + $jsonSchema (validationLevel moderate)</w:t>
            </w:r>
          </w:p>
        </w:tc>
      </w:tr>
    </w:tbl>
    <w:p>
      <w:pPr>
        <w:spacing w:after="0" w:before="0"/>
        <w:ind w:left="0"/>
      </w:pPr>
    </w:p>
    <w:p>
      <w:pPr>
        <w:spacing w:after="100" w:before="280"/>
        <w:ind w:left="0"/>
      </w:pPr>
      <w:r>
        <w:rPr>
          <w:rFonts w:ascii="Calibri" w:hAnsi="Calibri"/>
          <w:b/>
          <w:i w:val="0"/>
          <w:color w:val="1B5E20"/>
          <w:sz w:val="28"/>
        </w:rPr>
        <w:t>3. Como o modelo relacional foi convertido em documentos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O critério de modelagem foi o de agregados: dados lidos e escritos juntos ficam no mesmo documento; dados com ciclo de vida próprio e alto volume ficam em collections separadas, referenciadas pelo CNPJ da organização (chave natural do domínio, indexada de forma única).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E9E9E"/>
          <w:left w:val="single" w:sz="6" w:color="9E9E9E"/>
          <w:bottom w:val="single" w:sz="6" w:color="9E9E9E"/>
          <w:right w:val="single" w:sz="6" w:color="9E9E9E"/>
          <w:insideH w:val="single" w:sz="6" w:color="9E9E9E"/>
          <w:insideV w:val="single" w:sz="6" w:color="9E9E9E"/>
        </w:tblBorders>
      </w:tblPr>
      <w:tblGrid>
        <w:gridCol w:w="2948"/>
        <w:gridCol w:w="2438"/>
        <w:gridCol w:w="3969"/>
      </w:tblGrid>
      <w:tr>
        <w:tc>
          <w:tcPr>
            <w:tcW w:type="dxa" w:w="2948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Tabela relacional</w:t>
            </w:r>
          </w:p>
        </w:tc>
        <w:tc>
          <w:tcPr>
            <w:tcW w:type="dxa" w:w="2438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Destino no MongoDB</w:t>
            </w:r>
          </w:p>
        </w:tc>
        <w:tc>
          <w:tcPr>
            <w:tcW w:type="dxa" w:w="3969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Estratégia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Empresa + Unidade + IndicadorSocial</w:t>
            </w:r>
          </w:p>
        </w:tc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organizacoes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Embutido: unidades e indicadores viram arrays/subdocumentos</w:t>
            </w:r>
          </w:p>
        </w:tc>
      </w:tr>
      <w:tr>
        <w:tc>
          <w:tcPr>
            <w:tcW w:type="dxa" w:w="294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EmissaoCarbono + FonteEmissao + Compensacao</w:t>
            </w:r>
          </w:p>
        </w:tc>
        <w:tc>
          <w:tcPr>
            <w:tcW w:type="dxa" w:w="243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emissoes_carbono</w:t>
            </w:r>
          </w:p>
        </w:tc>
        <w:tc>
          <w:tcPr>
            <w:tcW w:type="dxa" w:w="3969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Embutido em "detalhe" e "compensacao"; 1 documento por lançamento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Licenca + Condicionante + Renovacao</w:t>
            </w:r>
          </w:p>
        </w:tc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licencas_ambientais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Embutido: arrays "condicionantes" e "renovacoes"</w:t>
            </w:r>
          </w:p>
        </w:tc>
      </w:tr>
      <w:tr>
        <w:tc>
          <w:tcPr>
            <w:tcW w:type="dxa" w:w="294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Auditoria + ItemChecklist + NaoConformidade</w:t>
            </w:r>
          </w:p>
        </w:tc>
        <w:tc>
          <w:tcPr>
            <w:tcW w:type="dxa" w:w="243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auditorias_conformidade</w:t>
            </w:r>
          </w:p>
        </w:tc>
        <w:tc>
          <w:tcPr>
            <w:tcW w:type="dxa" w:w="3969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Embutido: arrays "itens" e "naoConformidades"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Alerta</w:t>
            </w:r>
          </w:p>
        </w:tc>
        <w:tc>
          <w:tcPr>
            <w:tcW w:type="dxa" w:w="2438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alertas_ambientais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Referenciado por cnpj; payload variável no campo "dados"</w:t>
            </w:r>
          </w:p>
        </w:tc>
      </w:tr>
    </w:tbl>
    <w:p>
      <w:pPr>
        <w:spacing w:after="0" w:before="0"/>
        <w:ind w:left="0"/>
      </w:pP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As collections se relacionam por referência ao campo cnpj (equivalente à chave estrangeira), o que permite reconstruir os relatórios consolidados com $lookup quando necessário — como é demonstrado na consulta R5.</w:t>
      </w:r>
    </w:p>
    <w:p>
      <w:r>
        <w:br w:type="page"/>
      </w:r>
    </w:p>
    <w:p>
      <w:pPr>
        <w:spacing w:after="100" w:before="280"/>
        <w:ind w:left="0"/>
      </w:pPr>
      <w:r>
        <w:rPr>
          <w:rFonts w:ascii="Calibri" w:hAnsi="Calibri"/>
          <w:b/>
          <w:i w:val="0"/>
          <w:color w:val="1B5E20"/>
          <w:sz w:val="28"/>
        </w:rPr>
        <w:t>4. As cinco collections e seu papel ESG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9E9E9E"/>
          <w:left w:val="single" w:sz="6" w:color="9E9E9E"/>
          <w:bottom w:val="single" w:sz="6" w:color="9E9E9E"/>
          <w:right w:val="single" w:sz="6" w:color="9E9E9E"/>
          <w:insideH w:val="single" w:sz="6" w:color="9E9E9E"/>
          <w:insideV w:val="single" w:sz="6" w:color="9E9E9E"/>
        </w:tblBorders>
      </w:tblPr>
      <w:tblGrid>
        <w:gridCol w:w="2268"/>
        <w:gridCol w:w="1814"/>
        <w:gridCol w:w="4535"/>
        <w:gridCol w:w="737"/>
      </w:tblGrid>
      <w:tr>
        <w:tc>
          <w:tcPr>
            <w:tcW w:type="dxa" w:w="2268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Collection</w:t>
            </w:r>
          </w:p>
        </w:tc>
        <w:tc>
          <w:tcPr>
            <w:tcW w:type="dxa" w:w="1814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Dimensão ESG</w:t>
            </w:r>
          </w:p>
        </w:tc>
        <w:tc>
          <w:tcPr>
            <w:tcW w:type="dxa" w:w="4535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 que representa</w:t>
            </w:r>
          </w:p>
        </w:tc>
        <w:tc>
          <w:tcPr>
            <w:tcW w:type="dxa" w:w="737"/>
            <w:shd w:val="clear" w:fill="2E7D3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Docs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organizacoes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Governança / Social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Empresas e órgãos monitorados, score de conformidade, unidades e indicadores de diversidade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11</w:t>
            </w:r>
          </w:p>
        </w:tc>
      </w:tr>
      <w:tr>
        <w:tc>
          <w:tcPr>
            <w:tcW w:type="dxa" w:w="226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emissoes_carbono</w:t>
            </w:r>
          </w:p>
        </w:tc>
        <w:tc>
          <w:tcPr>
            <w:tcW w:type="dxa" w:w="1814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Ambiental</w:t>
            </w:r>
          </w:p>
        </w:tc>
        <w:tc>
          <w:tcPr>
            <w:tcW w:type="dxa" w:w="4535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Inventário de GEE por escopo (1, 2 e 3), fonte, competência e compensações</w:t>
            </w:r>
          </w:p>
        </w:tc>
        <w:tc>
          <w:tcPr>
            <w:tcW w:type="dxa" w:w="737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14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licencas_ambientais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Governança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Licenças, prazos, condicionantes e histórico de renovação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12</w:t>
            </w:r>
          </w:p>
        </w:tc>
      </w:tr>
      <w:tr>
        <w:tc>
          <w:tcPr>
            <w:tcW w:type="dxa" w:w="2268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auditorias_conformidade</w:t>
            </w:r>
          </w:p>
        </w:tc>
        <w:tc>
          <w:tcPr>
            <w:tcW w:type="dxa" w:w="1814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Governança / Social</w:t>
            </w:r>
          </w:p>
        </w:tc>
        <w:tc>
          <w:tcPr>
            <w:tcW w:type="dxa" w:w="4535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Auditorias por norma, checklist com dimensões ambiental/social/governança e não conformidades</w:t>
            </w:r>
          </w:p>
        </w:tc>
        <w:tc>
          <w:tcPr>
            <w:tcW w:type="dxa" w:w="737"/>
            <w:shd w:val="clear" w:fill="F1F8E9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12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9"/>
              </w:rPr>
              <w:t>alertas_ambientais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Ambiental / Governança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Alertas automáticos: limite de emissão, licença a vencer, qualidade do ar, consumo de energia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0" w:before="0"/>
        <w:ind w:left="0"/>
      </w:pPr>
    </w:p>
    <w:p>
      <w:pPr>
        <w:spacing w:after="120" w:before="0"/>
        <w:ind w:left="0"/>
      </w:pPr>
      <w:r>
        <w:rPr>
          <w:rFonts w:ascii="Calibri" w:hAnsi="Calibri"/>
          <w:b w:val="0"/>
          <w:i/>
          <w:sz w:val="18"/>
        </w:rPr>
        <w:t>Quantidades inseridas na carga inicial (script 02); todas as collections permanecem com mais de 10 documentos após as remoções demonstradas no script 05.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5"/>
        </w:rPr>
        <w:t>4.1 organizacoes — governança e social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Cadastro central. Guarda o score de conformidade usado nos painéis e, embutidos, os indicadores sociais (mulheres em liderança, PcD, programas de diversidade) e as unidades operacionais. Índice único em cnpj e índice composto (setor, scoreConformidade) para os rankings setoriais.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db.organizacoes.insertMany([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"12.345.678/0001-90", razaoSocial: "Metalúrgica Horizonte S.A.", setor: "Indústria",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porte: "Grande", scoreConformidade: 87.5, certificacoes: ["ISO 14001", "ISO 45001"],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unidades: [ { nome: "Planta Osasco", uf: "SP", funcionarios: 420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            { nome: "Planta Betim", uf: "MG", funcionarios: 260 } ],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indicadoresSociais: { mulheresLideranca: 0.31, pcd: 0.05, programaDiversidade: true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"23.456.789/0001-01", razaoSocial: "TransLog Transportes Ltda.", setor: "Logística",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porte: "Médio", scoreConformidade: 72.0, frota: { veiculos: 148, eletricos: 12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indicadoresSociais: { mulheresLideranca: 0.18, pcd: 0.03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// ... demais documentos no arquivo 02_insert_documents.js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]);</w:t>
            </w:r>
          </w:p>
        </w:tc>
      </w:tr>
    </w:tbl>
    <w:p>
      <w:pPr>
        <w:spacing w:after="0" w:before="0"/>
        <w:ind w:left="0"/>
      </w:pP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5"/>
        </w:rPr>
        <w:t>4.2 emissoes_carbono — ambiental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Um documento por lançamento de inventário (organização + competência + escopo). O subdocumento "detalhe" é o exemplo mais claro de esquema flexível: seu conteúdo muda conforme a fonte da emissão.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db.emissoes_carbono.insertMany([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"12.345.678/0001-90", escopo: 1, competencia: "2026-01", toneladasCO2e: 412.7,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fonte: "combustao_estacionaria", detalhe: { combustivel: "Gás natural", volumeM3: 210500, fatorEmissao: 0.00196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"12.345.678/0001-90", escopo: 2, competencia: "2026-01", toneladasCO2e: 188.3,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fonte: "energia_eletrica", detalhe: { consumoKWh: 2450000, fatorRedeSIN: 0.0769, origem: "rede"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"12.345.678/0001-90", escopo: 3, competencia: "2026-01", toneladasCO2e: 96.4,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fonte: "viagens_negocio", detalhe: { trechos: [ { origem: "GRU", destino: "BSB", passageiros: 12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                       { origem: "GRU", destino: "CNF", passageiros: 8 } ]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"23.456.789/0001-01", escopo: 1, competencia: "2026-01", toneladasCO2e: 1043.2,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fonte: "frota_propria", detalhe: { veiculos: 148, kmRodados: 1860000, combustivel: "Diesel S10"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// ... demais documentos no arquivo 02_insert_documents.js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]);</w:t>
            </w:r>
          </w:p>
        </w:tc>
      </w:tr>
    </w:tbl>
    <w:p>
      <w:pPr>
        <w:spacing w:after="0" w:before="0"/>
        <w:ind w:left="0"/>
      </w:pP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5"/>
        </w:rPr>
        <w:t>4.3 licencas_ambientais — governança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Licenças com validade, situação, condicionantes (array de subdocumentos com prazo e status de atendimento) e histórico de renovações. O índice em validade sustenta o alerta automático de vencimento.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db.licencas_ambientais.insertMany([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"12.345.678/0001-90", numero: "LO-2023-0451", tipo: "LO", orgao: "CETESB",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emissao: ISODate("2023-05-10"), validade: ISODate("2027-05-10"), situacao: "Vigente",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condicionantes: [ { descricao: "Monitorar efluentes trimestralmente", prazo: ISODate("2026-12-31"), atendida: true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                  { descricao: "Relatório de emissões atmosféricas", prazo: ISODate("2026-10-01"), atendida: false } ]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"12.345.678/0001-90", numero: "AAF-2024-1180", tipo: "AAF", orgao: "FEAM/MG",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emissao: ISODate("2024-02-20"), validade: ISODate("2026-10-15"), situacao: "Vigente"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// ... demais documentos no arquivo 02_insert_documents.js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]);</w:t>
            </w:r>
          </w:p>
        </w:tc>
      </w:tr>
    </w:tbl>
    <w:p>
      <w:pPr>
        <w:spacing w:after="0" w:before="0"/>
        <w:ind w:left="0"/>
      </w:pP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5"/>
        </w:rPr>
        <w:t>4.4 auditorias_conformidade — governança e social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Cada auditoria carrega o próprio checklist, com a dimensão ESG de cada requisito, além das não conformidades e planos de ação. O índice em "itens.dimensao" permite consultar diretamente dentro do array.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db.auditorias_conformidade.insertMany([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"12.345.678/0001-90", norma: "ISO 14001:2015", dataAuditoria: ISODate("2026-03-12"),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auditor: { nome: "Carla Menezes", registro: "AUD-4471", externo: true }, resultado: "Conforme com observações",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itens: [ { dimensao: "Ambiental", requisito: "Gestão de resíduos", conforme: true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         { dimensao: "Governança", requisito: "Registro de licenças", conforme: true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         { dimensao: "Social", requisito: "Treinamento de segurança", conforme: false, prazoAcao: ISODate("2026-06-30") } ],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scoreObtido: 87.5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"23.456.789/0001-01", norma: "ISO 14001:2015", dataAuditoria: ISODate("2026-02-28"),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auditor: { nome: "Rafael Duarte", registro: "AUD-2210", externo: false }, resultado: "Não conforme",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itens: [ { dimensao: "Ambiental", requisito: "Controle de emissões da frota", conforme: false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         { dimensao: "Governança", requisito: "Renovação de licenças", conforme: false } ],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naoConformidades: [ { grau: "Maior", descricao: "LO vencendo sem protocolo tempestivo", planoAcao: "Protocolar renovação" } ],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scoreObtido: 52.0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// ... demais documentos no arquivo 02_insert_documents.js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]);</w:t>
            </w:r>
          </w:p>
        </w:tc>
      </w:tr>
    </w:tbl>
    <w:p>
      <w:pPr>
        <w:spacing w:after="0" w:before="0"/>
        <w:ind w:left="0"/>
      </w:pP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5"/>
        </w:rPr>
        <w:t>4.5 alertas_ambientais — ambiental e governança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Alertas gerados pelas regras da plataforma. O campo "dados" tem formato próprio para cada tipo de alerta (AQI e poluente na qualidade do ar; limite e excedente nas emissões; sensor IoT no consumo de energia), o que no modelo relacional exigiria uma tabela por tipo ou colunas genéricas.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db.alertas_ambientais.insertMany([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"67.890.123/0001-45", tipo: "LIMITE_EMISSAO", severidade: "CRITICA", criadoEm: ISODate("2026-02-05T08:12:00Z"),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resolvido: false, dados: { competencia: "2026-01", limiteTonCO2e: 3000, medidoTonCO2e: 3890.4, excedente: 0.297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"67.890.123/0001-45", tipo: "LICENCA_A_VENCER", severidade: "ALTA", criadoEm: ISODate("2026-06-17T09:00:00Z"),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resolvido: false, dados: { numero: "LO-2020-3345", diasParaVencer: 90, orgao: "CETESB"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"23.456.789/0001-01", tipo: "LICENCA_A_VENCER", severidade: "MEDIA", criadoEm: ISODate("2026-07-02T11:30:00Z"),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resolvido: true, resolvidoEm: ISODate("2026-07-08T14:05:00Z"),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dados: { numero: "LO-2022-7712", diasParaVencer: 89, protocoloRenovacao: "REN-2026-338"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// ... demais documentos no arquivo 02_insert_documents.js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]);</w:t>
            </w:r>
          </w:p>
        </w:tc>
      </w:tr>
    </w:tbl>
    <w:p>
      <w:pPr>
        <w:spacing w:after="0" w:before="0"/>
        <w:ind w:left="0"/>
      </w:pPr>
    </w:p>
    <w:p>
      <w:r>
        <w:br w:type="page"/>
      </w:r>
    </w:p>
    <w:p>
      <w:pPr>
        <w:spacing w:after="100" w:before="280"/>
        <w:ind w:left="0"/>
      </w:pPr>
      <w:r>
        <w:rPr>
          <w:rFonts w:ascii="Calibri" w:hAnsi="Calibri"/>
          <w:b/>
          <w:i w:val="0"/>
          <w:color w:val="1B5E20"/>
          <w:sz w:val="28"/>
        </w:rPr>
        <w:t>5. Criação do banco e das collections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Script 01_create_collections.js. Cada collection é criada com um validador $jsonSchema em nível "moderate" — ele garante os campos essenciais (governança do dado) sem impedir que documentos tenham campos adicionais, preservando a flexibilidade do modelo documental. Em seguida são criados os índices.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5"/>
              </w:rPr>
              <w:t>// EcoTracker NoSQL — criação do banco e das 5 collections (MongoDB 8.0)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// Execução: mongosh --file 01_create_collections.js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 = db.getSiblingDB("ecotracker");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// Recria o ambiente do zero para a evidência ser reproduzível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db.dropDatabase();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// 1) organizacoes — GOVERNANÇA + SOCIAL: cadastro das empresas/unidades monitoradas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db.createCollection("organizacoes",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validator: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$jsonSchema: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bsonType: "object",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required: ["cnpj", "razaoSocial", "setor"],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properties: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cnpj: { bsonType: "string", description: "CNPJ da organização"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razaoSocial: { bsonType: "string"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setor: { bsonType: "string"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scoreConformidade: { bsonType: ["double", "int"], minimum: 0, maximum: 100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validationLevel: "moderate" // permite esquema flexível nos demais campos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db.organizacoes.createIndex({ cnpj: 1 }, { unique: true 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db.organizacoes.createIndex({ setor: 1, scoreConformidade: -1 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// 2) emissoes_carbono — AMBIENTAL: inventário de emissões (escopos 1, 2 e 3)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db.createCollection("emissoes_carbono",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validator: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$jsonSchema: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bsonType: "object",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required: ["cnpj", "escopo", "toneladasCO2e", "competencia"],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properties: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escopo: { enum: [1, 2, 3]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toneladasCO2e: { bsonType: ["double", "int"], minimum: 0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competencia: { bsonType: "string", pattern: "^[0-9]{4}-[0-9]{2}$"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validationLevel: "moderate"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db.emissoes_carbono.createIndex({ cnpj: 1, competencia: -1 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db.emissoes_carbono.createIndex({ escopo: 1 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// 3) licencas_ambientais — GOVERNANÇA: licenças, condicionantes e renovações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db.createCollection("licencas_ambientais",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validator: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$jsonSchema: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bsonType: "object",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required: ["cnpj", "numero", "tipo", "validade"],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properties: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tipo: { enum: ["LP", "LI", "LO", "Outorga", "AAF"]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validade: { bsonType: "date"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condicionantes: { bsonType: "array"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validationLevel: "moderate"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db.licencas_ambientais.createIndex({ numero: 1 }, { unique: true 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db.licencas_ambientais.createIndex({ validade: 1 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// 4) auditorias_conformidade — GOVERNANÇA + SOCIAL: auditorias com checklist embutido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db.createCollection("auditorias_conformidade",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validator: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$jsonSchema: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bsonType: "object",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required: ["cnpj", "norma", "dataAuditoria"],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properties: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norma: { bsonType: "string"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dataAuditoria: { bsonType: "date"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itens: { bsonType: "array"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validationLevel: "moderate"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db.auditorias_conformidade.createIndex({ cnpj: 1, dataAuditoria: -1 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db.auditorias_conformidade.createIndex({ "itens.dimensao": 1 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// 5) alertas_ambientais — AMBIENTAL + GOVERNANÇA: alertas automáticos (payload heterogêneo)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db.createCollection("alertas_ambientais",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validator: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$jsonSchema: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bsonType: "object",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required: ["cnpj", "tipo", "severidade", "criadoEm"],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properties: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tipo: { enum: ["LIMITE_EMISSAO", "LICENCA_A_VENCER", "NAO_CONFORMIDADE", "QUALIDADE_AR", "CONSUMO_ENERGIA"]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severidade: { enum: ["BAIXA", "MEDIA", "ALTA", "CRITICA"]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  criadoEm: { bsonType: "date"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 xml:space="preserve">  validationLevel: "moderate"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db.alertas_ambientais.createIndex({ cnpj: 1, criadoEm: -1 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db.alertas_ambientais.createIndex({ severidade: 1, resolvido: 1 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print("Banco em uso: " + db.getName());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5"/>
              </w:rPr>
              <w:t>printjson(db.getCollectionNames());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11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creat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11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Evidência: execução do script de criação das 5 collections.</w:t>
      </w:r>
    </w:p>
    <w:p>
      <w:pPr>
        <w:spacing w:after="100" w:before="280"/>
        <w:ind w:left="0"/>
      </w:pPr>
      <w:r>
        <w:rPr>
          <w:rFonts w:ascii="Calibri" w:hAnsi="Calibri"/>
          <w:b/>
          <w:i w:val="0"/>
          <w:color w:val="1B5E20"/>
          <w:sz w:val="28"/>
        </w:rPr>
        <w:t>6. CREATE — inserção dos documentos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Script 02_insert_documents.js, com insertMany em cada collection (11 a 16 documentos por collection, sempre acima do mínimo de 10 exigido). Os trechos de código estão na seção 4; abaixo, a evidência da carga.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728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inser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8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Evidência: contagem de documentos após a carga inicial (countDocuments).</w:t>
      </w:r>
    </w:p>
    <w:p>
      <w:r>
        <w:br w:type="page"/>
      </w:r>
    </w:p>
    <w:p>
      <w:pPr>
        <w:spacing w:after="100" w:before="280"/>
        <w:ind w:left="0"/>
      </w:pPr>
      <w:r>
        <w:rPr>
          <w:rFonts w:ascii="Calibri" w:hAnsi="Calibri"/>
          <w:b/>
          <w:i w:val="0"/>
          <w:color w:val="1B5E20"/>
          <w:sz w:val="28"/>
        </w:rPr>
        <w:t>7. READ — consultas e agregações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Script 03_read_queries.js. As consultas cobrem filtros com operadores ($in, $lt, $gt, $elemMatch), projeções, ordenação e pipelines de agregação ($group, $unwind, $lookup), reproduzindo os relatórios que a API EcoTracker expõe.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R1 organizacoes: setor Indústria/Química com score &lt; 90 (projeção)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printjson(db.organizacoes.find(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setor: { $in: ["Indústria", "Química"] }, scoreConformidade: { $lt: 90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_id: 0, razaoSocial: 1, setor: 1, scoreConformidade: 1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).sort({ scoreConformidade: -1 }).toArray());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903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ad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9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consulta R1.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R2 organizacoes: documento completo (esquema flexível — subdocumentos e arrays)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printjson(db.organizacoes.findOne({ cnpj: "12.345.678/0001-90" }, { _id: 0 }));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232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ad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consulta R2.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R3 emissoes_carbono: emissões de escopo 1 acima de 1000 tCO2e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printjson(db.emissoes_carbono.find(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escopo: 1, toneladasCO2e: { $gt: 1000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_id: 0, cnpj: 1, competencia: 1, fonte: 1, toneladasCO2e: 1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).sort({ toneladasCO2e: -1 }).toArray());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316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ad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1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consulta R3.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R4 emissoes_carbono: total de tCO2e por organização e escopo (aggregate)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printjson(db.emissoes_carbono.aggregate([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$group: { _id: { cnpj: "$cnpj", escopo: "$escopo" }, totalTonCO2e: { $sum: "$toneladasCO2e" }, lancamentos: { $sum: 1 }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$sort: { totalTonCO2e: -1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$limit: 6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]).toArray());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31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ad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3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consulta R4.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R5 emissoes_carbono + organizacoes: $lookup (join) das maiores emissoras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printjson(db.emissoes_carbono.aggregate([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$group: { _id: "$cnpj", totalTonCO2e: { $sum: "$toneladasCO2e" }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$lookup: { from: "organizacoes", localField: "_id", foreignField: "cnpj", as: "org"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$project: { _id: 0, cnpj: "$_id", totalTonCO2e: 1, razaoSocial: { $first: "$org.razaoSocial"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            setor: { $first: "$org.setor" }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$sort: { totalTonCO2e: -1 } }, { $limit: 5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]).toArray());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065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ad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consulta R5.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R6 licencas_ambientais: vencendo nos próximos 120 dias a partir de 01/08/2026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printjson(db.licencas_ambientais.find(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validade: { $gte: ISODate("2026-08-01"), $lte: ISODate("2026-11-29")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_id: 0, numero: 1, tipo: 1, orgao: 1, validade: 1, situacao: 1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).sort({ validade: 1 }).toArray());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442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ad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4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consulta R6.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R7 licencas_ambientais: condicionantes ainda não atendidas ($elemMatch)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printjson(db.licencas_ambientais.find(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condicionantes: { $elemMatch: { atendida: false }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_id: 0, numero: 1, "condicionantes.descricao": 1, "condicionantes.prazo": 1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).toArray());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855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ad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85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consulta R7.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R8 auditorias_conformidade: auditorias não conformes e score médio por norma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printjson(db.auditorias_conformidade.find({ resultado: "Não conforme" }, { _id: 0, cnpj: 1, norma: 1, scoreObtido: 1 }).toArray());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printjson(db.auditorias_conformidade.aggregate([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$group: { _id: "$norma", scoreMedio: { $avg: "$scoreObtido" }, auditorias: { $sum: 1 }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$sort: { scoreMedio: -1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]).toArray());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56142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ad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14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consulta R8.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R9 auditorias_conformidade: itens sociais reprovados ($unwind + $match)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printjson(db.auditorias_conformidade.aggregate([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$unwind: "$itens"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$match: { "itens.dimensao": "Social", "itens.conforme": false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$project: { _id: 0, cnpj: 1, norma: 1, requisito: "$itens.requisito"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]).toArray());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694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ad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consulta R9.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R10 alertas_ambientais: alertas abertos por severidade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printjson(db.alertas_ambientais.aggregate([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$match: { resolvido: false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$group: { _id: "$severidade", quantidade: { $sum: 1 }, tipos: { $addToSet: "$tipo" }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$sort: { quantidade: -1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]).toArray());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855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ad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85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consulta R10.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R11 alertas_ambientais: payloads diferentes na mesma collection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printjson(db.alertas_ambientais.find(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tipo: { $in: ["QUALIDADE_AR", "LIMITE_EMISSAO", "CONSUMO_ENERGIA"]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_id: 0, tipo: 1, severidade: 1, dados: 1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).limit(4).toArray());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561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ad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56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consulta R11.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R12 índices criados em cada collection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["organizacoes", "emissoes_carbono", "licencas_ambientais", "auditorias_conformidade", "alertas_ambientais"]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.forEach(c =&gt; print(c + ": " + db[c].getIndexes().map(i =&gt; i.name).join(", ")));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9197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ad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consulta R12.</w:t>
      </w:r>
    </w:p>
    <w:p>
      <w:r>
        <w:br w:type="page"/>
      </w:r>
    </w:p>
    <w:p>
      <w:pPr>
        <w:spacing w:after="100" w:before="280"/>
        <w:ind w:left="0"/>
      </w:pPr>
      <w:r>
        <w:rPr>
          <w:rFonts w:ascii="Calibri" w:hAnsi="Calibri"/>
          <w:b/>
          <w:i w:val="0"/>
          <w:color w:val="1B5E20"/>
          <w:sz w:val="28"/>
        </w:rPr>
        <w:t>8. UPDATE — atualizações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Script 04_update_documents.js. Demonstra updateOne, updateMany, findOneAndUpdate e upsert, além dos operadores $set, $inc, $addToSet, $push, $currentDate e do operador posicional "$" para alterar um item específico dentro de um array.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U1 organizacoes: atualizar score de conformidade após auditoria (updateOne + $set/$currentDate)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printjson(db.organizacoes.updateOne(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"67.890.123/0001-45"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$set: { scoreConformidade: 41.2, riscoAmbiental: "Crítico" }, $currentDate: { atualizadoEm: true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printjson(db.organizacoes.findOne({ cnpj: "67.890.123/0001-45" }, { _id: 0, razaoSocial: 1, scoreConformidade: 1, riscoAmbiental: 1, atualizadoEm: 1 }));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861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update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86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atualização U1.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U2 organizacoes: adicionar certificação sem duplicar ($addToSet) — esquema flexível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printjson(db.organizacoes.updateOne(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"56.789.012/0001-34"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$addToSet: { certificacoes: "ISO 14064-1" }, $set: { "indicadoresSociais.pcd": 0.07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printjson(db.organizacoes.findOne({ cnpj: "56.789.012/0001-34" }, { _id: 0, razaoSocial: 1, certificacoes: 1, indicadoresSociais: 1 }));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652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update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atualização U2.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U3 emissoes_carbono: registrar compensação de carbono e reduzir o saldo ($inc)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printjson(db.emissoes_carbono.updateOne(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"12.345.678/0001-90", competencia: "2026-01", escopo: 1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$inc: { toneladasCO2e: -50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$set: { compensacao: { creditos: 50, projeto: "Reflorestamento Mata Atlântica", certificadora: "Verra", data: ISODate("2026-08-20") }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printjson(db.emissoes_carbono.findOne({ cnpj: "12.345.678/0001-90", competencia: "2026-01", escopo: 1 }, { _id: 0, toneladasCO2e: 1, compensacao: 1 }));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736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update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73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atualização U3.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U4 emissoes_carbono: marcar em lote os lançamentos acima do limite (updateMany)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printjson(db.emissoes_carbono.updateMany(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toneladasCO2e: { $gt: 1000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$set: { classificacao: "ALTO_IMPACTO", revisarInventario: true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printjson(db.emissoes_carbono.find({ classificacao: "ALTO_IMPACTO" }, { _id: 0, cnpj: 1, competencia: 1, toneladasCO2e: 1, classificacao: 1 }).toArray());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0232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update_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2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atualização U4.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U5 emissoes_carbono: upsert do inventário de uma nova competência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printjson(db.emissoes_carbono.updateOne(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"90.123.456/0001-78", competencia: "2026-03", escopo: 2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$set: { toneladasCO2e: 3.4, fonte: "energia_eletrica", detalhe: { consumoKWh: 44000, origem: "geração própria" }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upsert: true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1135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update_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11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atualização U5.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U6 licencas_ambientais: baixar condicionante específica do array ($ posicional)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printjson(db.licencas_ambientais.updateOne(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numero: "LO-2023-0451", "condicionantes.descricao": "Relatório de emissões atmosféricas"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$set: { "condicionantes.$.atendida": true, "condicionantes.$.dataAtendimento": ISODate("2026-08-15")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printjson(db.licencas_ambientais.findOne({ numero: "LO-2023-0451" }, { _id: 0, numero: 1, condicionantes: 1 }));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442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update_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4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atualização U6.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U7 licencas_ambientais: protocolar renovação ($push em array) e mudar situação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printjson(db.licencas_ambientais.updateOne(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numero: "LO-2020-3345"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$push: { renovacoes: { protocolo: "REN-2026-901", data: ISODate("2026-08-25"), status: "Protocolada"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$set: { situacao: "Em renovação"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printjson(db.licencas_ambientais.findOne({ numero: "LO-2020-3345" }, { _id: 0, numero: 1, situacao: 1, renovacoes: 1 }));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652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update_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atualização U7.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U8 auditorias_conformidade: registrar plano de ação e reauditoria (findOneAndUpdate)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printjson(db.auditorias_conformidade.findOneAndUpdate(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"23.456.789/0001-01", norma: "ISO 14001:2015"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$set: { "naoConformidades.0.status": "Em tratamento", reauditoria: ISODate("2026-09-15") }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returnDocument: "after", projection: { _id: 0, cnpj: 1, naoConformidades: 1, reauditoria: 1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9038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update_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9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atualização U8.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U9 alertas_ambientais: resolver em lote alertas de licença já renovada (updateMany)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printjson(db.alertas_ambientais.updateMany(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tipo: "LICENCA_A_VENCER", "dados.numero": "LO-2020-3345", resolvido: false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$set: { resolvido: true, resolvidoEm: ISODate("2026-08-25T10:00:00Z"), "dados.protocoloRenovacao": "REN-2026-901"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printjson(db.alertas_ambientais.find({ "dados.numero": "LO-2020-3345" }, { _id: 0, tipo: 1, resolvido: 1, dados: 1 }).toArray());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610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update_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6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atualização U9.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U10 alertas_ambientais: escalar severidade dos alertas em lote ($set + aggregate de conferência)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printjson(db.alertas_ambientais.updateMany(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severidade: "ALTA", resolvido: false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$set: { severidade: "CRITICA", escaladoEm: ISODate("2026-08-26T09:00:00Z"), escaladoPara: "Comitê ESG"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printjson(db.alertas_ambientais.aggregate([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$group: { _id: { severidade: "$severidade", resolvido: "$resolvido" }, total: { $sum: 1 } } }, { $sort: { total: -1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]).toArray());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532683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update_1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26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atualização U10.</w:t>
      </w:r>
    </w:p>
    <w:p>
      <w:r>
        <w:br w:type="page"/>
      </w:r>
    </w:p>
    <w:p>
      <w:pPr>
        <w:spacing w:after="100" w:before="280"/>
        <w:ind w:left="0"/>
      </w:pPr>
      <w:r>
        <w:rPr>
          <w:rFonts w:ascii="Calibri" w:hAnsi="Calibri"/>
          <w:b/>
          <w:i w:val="0"/>
          <w:color w:val="1B5E20"/>
          <w:sz w:val="28"/>
        </w:rPr>
        <w:t>9. DELETE — remoções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Script 05_delete_documents.js. Demonstra deleteOne, deleteMany, findOneAndDelete, remoção de elementos de array ($pull) e remoção de campos ($unset). As contagens antes e depois comprovam o efeito de cada operação e que todas as collections continuam com mais de 10 documentos.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D0 contagem antes das remoções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["organizacoes", "emissoes_carbono", "licencas_ambientais", "auditorias_conformidade", "alertas_ambientais"]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.forEach(c =&gt; print(c + ": " + db[c].countDocuments()));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91974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elete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remoção D0.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D1 organizacoes: remover cadastro duplicado/encerrado (deleteOne)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printjson(db.organizacoes.deleteOne({ cnpj: "78.901.234/0001-56" }));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print("organizacoes restantes: " + db.organizacoes.countDocuments());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91974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elete_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remoção D1.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D2 emissoes_carbono: remover lançamento incorreto (findOneAndDelete devolve o documento)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printjson(db.emissoes_carbono.findOneAndDelete(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cnpj: "01.234.567/0001-89", competencia: "2026-01"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projection: { _id: 0, cnpj: 1, fonte: 1, toneladasCO2e: 1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91974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elete_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remoção D2.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D3 emissoes_carbono: expurgo em lote de lançamentos irrelevantes (&lt; 15 tCO2e)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printjson(db.emissoes_carbono.deleteMany({ toneladasCO2e: { $lt: 15 } }));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print("emissoes_carbono restantes: " + db.emissoes_carbono.countDocuments());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91974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elete_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remoção D3.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D4 licencas_ambientais: remover condicionante cancelada de dentro do array ($pull)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printjson(db.licencas_ambientais.updateOne(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numero: "LO-2020-3345"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{ $pull: { condicionantes: { descricao: "Auditoria externa anual" } } 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printjson(db.licencas_ambientais.findOne({ numero: "LO-2020-3345" }, { _id: 0, numero: 1, condicionantes: 1 }));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6941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elete_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remoção D4.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D5 licencas_ambientais: remover licença arquivada (deleteOne)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printjson(db.licencas_ambientais.deleteOne({ numero: "LP-2026-0007" }));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print("licencas_ambientais restantes: " + db.licencas_ambientais.countDocuments());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91974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elete_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remoção D5.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D6 auditorias_conformidade: remover campo obsoleto do documento ($unset)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printjson(db.auditorias_conformidade.updateMany({ verificacaoRemota: { $exists: true } }, { $unset: { verificacaoRemota: "" } }));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1135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elete_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11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remoção D6.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D7 auditorias_conformidade: expurgo de auditorias anteriores a 01/02/2026 (deleteMany)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printjson(db.auditorias_conformidade.deleteMany({ dataAuditoria: { $lt: ISODate("2026-02-01") } }));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print("auditorias_conformidade restantes: " + db.auditorias_conformidade.countDocuments());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91974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elete_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remoção D7.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D8 alertas_ambientais: limpar alertas resolvidos (deleteMany)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printjson(db.alertas_ambientais.deleteMany({ resolvido: true }));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print("alertas_ambientais restantes: " + db.alertas_ambientais.countDocuments());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91974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elete_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remoção D8.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D9 contagem final de cada collection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["organizacoes", "emissoes_carbono", "licencas_ambientais", "auditorias_conformidade", "alertas_ambientais"]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.forEach(c =&gt; print(c + ": " + db[c].countDocuments()));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91974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elete_1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da remoção D9.</w:t>
      </w:r>
    </w:p>
    <w:p>
      <w:r>
        <w:br w:type="page"/>
      </w:r>
    </w:p>
    <w:p>
      <w:pPr>
        <w:spacing w:after="100" w:before="280"/>
        <w:ind w:left="0"/>
      </w:pPr>
      <w:r>
        <w:rPr>
          <w:rFonts w:ascii="Calibri" w:hAnsi="Calibri"/>
          <w:b/>
          <w:i w:val="0"/>
          <w:color w:val="1B5E20"/>
          <w:sz w:val="28"/>
        </w:rPr>
        <w:t>10. Esquema flexível, validação e exportação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Script 06_validacao_e_export.js. A flexibilidade do MongoDB não significa ausência de governança do dado: o validador rejeita documentos que violem as regras essenciais e o índice único impede duplicidade de CNPJ, enquanto campos novos continuam sendo aceitos sem qualquer migração de schema.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V1 tentativa de inserir documento inválido (escopo 4 não existe no GHG Protocol)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try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db.emissoes_carbono.insertOne({ cnpj: "12.345.678/0001-90", escopo: 4, competencia: "2026-04", toneladasCO2e: 10 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} catch (e)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print("REJEITADO PELO VALIDADOR: " + e.errmsg);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printjson(e.errInfo.details.schemaRulesNotSatisfied);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3587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valid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35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V1.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V2 tentativa de violar o índice único de CNPJ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try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db.organizacoes.insertOne({ cnpj: "12.345.678/0001-90", razaoSocial: "Duplicada Ltda.", setor: "Indústria" });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} catch (e)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print("REJEITADO PELO ÍNDICE ÚNICO: " + e.errmsg);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53651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valid_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V2.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V3 documento flexível aceito na mesma collection (campos novos, sem migração de 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printjson(db.emissoes_carbono.insertOne({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cnpj: "12.345.678/0001-90", escopo: 3, competencia: "2026-04", toneladasCO2e: 7.9,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fonte: "home_office", detalhe: { colaboradores: 88, diasRemotos: 12, metodologia: "GHG Protocol Scope 3 cat. 7" },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tags: ["piloto", "novo indicador"]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}));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printjson(db.emissoes_carbono.findOne({ fonte: "home_office" }, { _id: 0 }));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5683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valid_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56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V3.</w:t>
      </w:r>
    </w:p>
    <w:p>
      <w:pPr>
        <w:spacing w:after="100" w:before="200"/>
        <w:ind w:left="0"/>
      </w:pPr>
      <w:r>
        <w:rPr>
          <w:rFonts w:ascii="Calibri" w:hAnsi="Calibri"/>
          <w:b/>
          <w:i w:val="0"/>
          <w:color w:val="1B5E20"/>
          <w:sz w:val="23"/>
        </w:rPr>
        <w:t>V4 exportação das collections para arquivos JSON (EJSON)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6"/>
              </w:rPr>
              <w:t>["organizacoes", "emissoes_carbono", "licencas_ambientais", "auditorias_conformidade", "alertas_ambientais"]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.forEach(c =&gt;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const docs = db[c].find().toArray();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fs.writeFileSync(`dados/${c}.json`, EJSON.stringify(docs, null, 2));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  print(`dados/${c}.json — ${docs.length} documentos`);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 xml:space="preserve">  });</w:t>
            </w:r>
          </w:p>
        </w:tc>
      </w:tr>
    </w:tbl>
    <w:p>
      <w:pPr>
        <w:spacing w:after="0" w:before="0"/>
        <w:ind w:left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91974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valid_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19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ind w:left="0"/>
        <w:jc w:val="center"/>
      </w:pPr>
      <w:r>
        <w:rPr>
          <w:rFonts w:ascii="Calibri" w:hAnsi="Calibri"/>
          <w:b w:val="0"/>
          <w:i/>
          <w:sz w:val="18"/>
        </w:rPr>
        <w:t>Evidência V4.</w:t>
      </w:r>
    </w:p>
    <w:p>
      <w:pPr>
        <w:spacing w:after="100" w:before="280"/>
        <w:ind w:left="0"/>
      </w:pPr>
      <w:r>
        <w:rPr>
          <w:rFonts w:ascii="Calibri" w:hAnsi="Calibri"/>
          <w:b/>
          <w:i w:val="0"/>
          <w:color w:val="1B5E20"/>
          <w:sz w:val="28"/>
        </w:rPr>
        <w:t>11. Como reproduzir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C8E6C9"/>
          <w:left w:val="single" w:sz="6" w:color="C8E6C9"/>
          <w:bottom w:val="single" w:sz="6" w:color="C8E6C9"/>
          <w:right w:val="single" w:sz="6" w:color="C8E6C9"/>
          <w:insideH w:val="single" w:sz="6" w:color="C8E6C9"/>
          <w:insideV w:val="single" w:sz="6" w:color="C8E6C9"/>
        </w:tblBorders>
      </w:tblPr>
      <w:tblGrid>
        <w:gridCol w:w="9354"/>
      </w:tblGrid>
      <w:tr>
        <w:tc>
          <w:tcPr>
            <w:tcW w:type="dxa" w:w="9354"/>
            <w:shd w:val="clear" w:fill="F5F5F5"/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sz w:val="17"/>
              </w:rPr>
              <w:t># MongoDB Community 8.0 + mongosh 2.10 (Ubuntu 22.04)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7"/>
              </w:rPr>
              <w:t>mongod --dbpath ./mongodata --bind_ip 127.0.0.1 --port 27017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7"/>
              </w:rPr>
              <w:t>cd mongodb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7"/>
              </w:rPr>
              <w:t>mongosh --quiet --file 01_create_collections.js   # collections, validadores e indices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7"/>
              </w:rPr>
              <w:t>mongosh --quiet --file 02_insert_documents.js     # CREATE  (11 a 16 docs por collection)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7"/>
              </w:rPr>
              <w:t>mongosh --quiet --file 03_read_queries.js         # READ    (12 consultas)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7"/>
              </w:rPr>
              <w:t>mongosh --quiet --file 04_update_documents.js     # UPDATE  (10 operacoes)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7"/>
              </w:rPr>
              <w:t>mongosh --quiet --file 05_delete_documents.js     # DELETE  (10 operacoes)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sz w:val="17"/>
              </w:rPr>
              <w:t>mongosh --quiet --file 06_validacao_e_export.js   # validacao + export JSON</w:t>
            </w:r>
          </w:p>
        </w:tc>
      </w:tr>
    </w:tbl>
    <w:p>
      <w:pPr>
        <w:spacing w:after="0" w:before="0"/>
        <w:ind w:left="0"/>
      </w:pPr>
    </w:p>
    <w:p>
      <w:pPr>
        <w:spacing w:after="100" w:before="280"/>
        <w:ind w:left="0"/>
      </w:pPr>
      <w:r>
        <w:rPr>
          <w:rFonts w:ascii="Calibri" w:hAnsi="Calibri"/>
          <w:b/>
          <w:i w:val="0"/>
          <w:color w:val="1B5E20"/>
          <w:sz w:val="28"/>
        </w:rPr>
        <w:t>12. Conclusão</w:t>
      </w:r>
    </w:p>
    <w:p>
      <w:pPr>
        <w:spacing w:after="120" w:before="0"/>
        <w:ind w:left="0"/>
        <w:jc w:val="both"/>
      </w:pPr>
      <w:r>
        <w:rPr>
          <w:rFonts w:ascii="Calibri" w:hAnsi="Calibri"/>
          <w:b w:val="0"/>
          <w:i w:val="0"/>
          <w:sz w:val="22"/>
        </w:rPr>
        <w:t>A migração do EcoTracker para o MongoDB mostrou ganho direto em três pontos críticos do domínio ESG: (i) heterogeneidade — fontes de emissão, tipos de alerta e checklists de auditoria convivem na mesma collection sem colunas nulas nem tabelas auxiliares; (ii) evolução — novos indicadores ambientais entram como campos novos, sem migração de schema, o que acompanha a velocidade das mudanças regulatórias; (iii) desempenho analítico — relatórios que exigiam JOINs encadeados viraram pipelines de agregação sobre documentos já agregados. Em contrapartida, a integridade referencial passou a ser responsabilidade da aplicação, mitigada aqui com índices únicos, validadores $jsonSchema e o CNPJ como chave natural. Para o próximo passo, a API .NET 8 pode conviver com os dois bancos: o MongoDB para o inventário, os alertas e a telemetria, e o relacional para os dados transacionais que exigem transações multi-documento estritas.</w:t>
      </w:r>
    </w:p>
    <w:p>
      <w:pPr>
        <w:spacing w:after="100" w:before="280"/>
        <w:ind w:left="0"/>
      </w:pPr>
      <w:r>
        <w:rPr>
          <w:rFonts w:ascii="Calibri" w:hAnsi="Calibri"/>
          <w:b/>
          <w:i w:val="0"/>
          <w:color w:val="1B5E20"/>
          <w:sz w:val="28"/>
        </w:rPr>
        <w:t>13. Anexos</w:t>
      </w:r>
    </w:p>
    <w:p>
      <w:pPr>
        <w:spacing w:after="60"/>
        <w:ind w:left="397"/>
        <w:jc w:val="both"/>
      </w:pPr>
      <w:r>
        <w:rPr>
          <w:rFonts w:ascii="Calibri" w:hAnsi="Calibri"/>
          <w:sz w:val="22"/>
        </w:rPr>
        <w:t>•  mongodb/01_create_collections.js — criação do banco, das 5 collections, validadores e índices.</w:t>
      </w:r>
    </w:p>
    <w:p>
      <w:pPr>
        <w:spacing w:after="60"/>
        <w:ind w:left="397"/>
        <w:jc w:val="both"/>
      </w:pPr>
      <w:r>
        <w:rPr>
          <w:rFonts w:ascii="Calibri" w:hAnsi="Calibri"/>
          <w:sz w:val="22"/>
        </w:rPr>
        <w:t>•  mongodb/02_insert_documents.js — carga inicial (CREATE).</w:t>
      </w:r>
    </w:p>
    <w:p>
      <w:pPr>
        <w:spacing w:after="60"/>
        <w:ind w:left="397"/>
        <w:jc w:val="both"/>
      </w:pPr>
      <w:r>
        <w:rPr>
          <w:rFonts w:ascii="Calibri" w:hAnsi="Calibri"/>
          <w:sz w:val="22"/>
        </w:rPr>
        <w:t>•  mongodb/03_read_queries.js — consultas e agregações (READ).</w:t>
      </w:r>
    </w:p>
    <w:p>
      <w:pPr>
        <w:spacing w:after="60"/>
        <w:ind w:left="397"/>
        <w:jc w:val="both"/>
      </w:pPr>
      <w:r>
        <w:rPr>
          <w:rFonts w:ascii="Calibri" w:hAnsi="Calibri"/>
          <w:sz w:val="22"/>
        </w:rPr>
        <w:t>•  mongodb/04_update_documents.js — atualizações (UPDATE).</w:t>
      </w:r>
    </w:p>
    <w:p>
      <w:pPr>
        <w:spacing w:after="60"/>
        <w:ind w:left="397"/>
        <w:jc w:val="both"/>
      </w:pPr>
      <w:r>
        <w:rPr>
          <w:rFonts w:ascii="Calibri" w:hAnsi="Calibri"/>
          <w:sz w:val="22"/>
        </w:rPr>
        <w:t>•  mongodb/05_delete_documents.js — remoções (DELETE).</w:t>
      </w:r>
    </w:p>
    <w:p>
      <w:pPr>
        <w:spacing w:after="60"/>
        <w:ind w:left="397"/>
        <w:jc w:val="both"/>
      </w:pPr>
      <w:r>
        <w:rPr>
          <w:rFonts w:ascii="Calibri" w:hAnsi="Calibri"/>
          <w:sz w:val="22"/>
        </w:rPr>
        <w:t>•  mongodb/06_validacao_e_export.js — validação de esquema e exportação em JSON.</w:t>
      </w:r>
    </w:p>
    <w:p>
      <w:pPr>
        <w:spacing w:after="60"/>
        <w:ind w:left="397"/>
        <w:jc w:val="both"/>
      </w:pPr>
      <w:r>
        <w:rPr>
          <w:rFonts w:ascii="Calibri" w:hAnsi="Calibri"/>
          <w:sz w:val="22"/>
        </w:rPr>
        <w:t>•  mongodb/dados/*.json — dump das 5 collections em JSON (EJSON).</w:t>
      </w:r>
    </w:p>
    <w:p>
      <w:pPr>
        <w:spacing w:after="60"/>
        <w:ind w:left="397"/>
        <w:jc w:val="both"/>
      </w:pPr>
      <w:r>
        <w:rPr>
          <w:rFonts w:ascii="Calibri" w:hAnsi="Calibri"/>
          <w:sz w:val="22"/>
        </w:rPr>
        <w:t>•  Todos os arquivos estão no repositório do projeto: https://github.com/mde-figu/aspcore8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