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The Struggles I've Faced</w:t>
      </w:r>
    </w:p>
    <w:p w:rsidR="00000000" w:rsidDel="00000000" w:rsidP="00000000" w:rsidRDefault="00000000" w:rsidRPr="00000000" w14:paraId="00000002">
      <w:pPr>
        <w:rPr>
          <w:color w:val="2d2d2d"/>
          <w:sz w:val="24"/>
          <w:szCs w:val="24"/>
          <w:highlight w:val="white"/>
        </w:rPr>
      </w:pPr>
      <w:r w:rsidDel="00000000" w:rsidR="00000000" w:rsidRPr="00000000">
        <w:rPr>
          <w:color w:val="2d2d2d"/>
          <w:sz w:val="24"/>
          <w:szCs w:val="24"/>
          <w:highlight w:val="white"/>
          <w:rtl w:val="0"/>
        </w:rPr>
        <w:t xml:space="preserve">- Some struggles I faced were determining correct syntax/fixing syntax errors when writing functions, how to print out a particular output of a function when the function has multiple outputs, how to correctly call a function with inputs and finally, understanding the difference between inside the function variables and outside the function variables/understanding why local variables (inside the function variables) cannot be accessed outside a function.</w:t>
      </w:r>
    </w:p>
    <w:p w:rsidR="00000000" w:rsidDel="00000000" w:rsidP="00000000" w:rsidRDefault="00000000" w:rsidRPr="00000000" w14:paraId="00000003">
      <w:pPr>
        <w:rPr>
          <w:color w:val="2d2d2d"/>
          <w:sz w:val="24"/>
          <w:szCs w:val="24"/>
          <w:highlight w:val="white"/>
        </w:rPr>
      </w:pPr>
      <w:r w:rsidDel="00000000" w:rsidR="00000000" w:rsidRPr="00000000">
        <w:rPr>
          <w:color w:val="2d2d2d"/>
          <w:sz w:val="24"/>
          <w:szCs w:val="24"/>
          <w:highlight w:val="white"/>
          <w:rtl w:val="0"/>
        </w:rPr>
        <w:t xml:space="preserve">How I Overcame Those Struggles</w:t>
      </w:r>
    </w:p>
    <w:p w:rsidR="00000000" w:rsidDel="00000000" w:rsidP="00000000" w:rsidRDefault="00000000" w:rsidRPr="00000000" w14:paraId="00000004">
      <w:pPr>
        <w:rPr>
          <w:color w:val="2d2d2d"/>
          <w:sz w:val="24"/>
          <w:szCs w:val="24"/>
          <w:highlight w:val="white"/>
        </w:rPr>
      </w:pPr>
      <w:r w:rsidDel="00000000" w:rsidR="00000000" w:rsidRPr="00000000">
        <w:rPr>
          <w:color w:val="2d2d2d"/>
          <w:sz w:val="24"/>
          <w:szCs w:val="24"/>
          <w:highlight w:val="white"/>
          <w:rtl w:val="0"/>
        </w:rPr>
        <w:t xml:space="preserve">- The main methods I used to overcome these struggles were reading the notes/tips provided in the codex, doing the provided practice problems, and coming up with analogies. Both the notes/tips and the analogies helped me understand the concepts themselves while doing the practice problems helped me recognize patterns associated with the concepts.</w:t>
      </w:r>
    </w:p>
    <w:p w:rsidR="00000000" w:rsidDel="00000000" w:rsidP="00000000" w:rsidRDefault="00000000" w:rsidRPr="00000000" w14:paraId="00000005">
      <w:pPr>
        <w:rPr>
          <w:color w:val="2d2d2d"/>
          <w:sz w:val="24"/>
          <w:szCs w:val="24"/>
          <w:highlight w:val="white"/>
        </w:rPr>
      </w:pPr>
      <w:r w:rsidDel="00000000" w:rsidR="00000000" w:rsidRPr="00000000">
        <w:rPr>
          <w:color w:val="2d2d2d"/>
          <w:sz w:val="24"/>
          <w:szCs w:val="24"/>
          <w:highlight w:val="white"/>
          <w:rtl w:val="0"/>
        </w:rPr>
        <w:t xml:space="preserve">The Impact of This Week's Experiences on My Knowledge of Coding</w:t>
      </w:r>
    </w:p>
    <w:p w:rsidR="00000000" w:rsidDel="00000000" w:rsidP="00000000" w:rsidRDefault="00000000" w:rsidRPr="00000000" w14:paraId="00000006">
      <w:pPr>
        <w:rPr/>
      </w:pPr>
      <w:r w:rsidDel="00000000" w:rsidR="00000000" w:rsidRPr="00000000">
        <w:rPr>
          <w:color w:val="2d2d2d"/>
          <w:sz w:val="24"/>
          <w:szCs w:val="24"/>
          <w:highlight w:val="white"/>
          <w:rtl w:val="0"/>
        </w:rPr>
        <w:t xml:space="preserve">- This section of the codex not only expanded my knowledge of coding by providing information on how functions work and how to define and call them, but also showed me how functions can used in a real world context, such as them being used to create a Scientific Graphing Calculator in Python.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