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d2d2d"/>
          <w:sz w:val="24"/>
          <w:szCs w:val="24"/>
          <w:highlight w:val="white"/>
        </w:rPr>
      </w:pPr>
      <w:r w:rsidDel="00000000" w:rsidR="00000000" w:rsidRPr="00000000">
        <w:rPr>
          <w:color w:val="2d2d2d"/>
          <w:sz w:val="24"/>
          <w:szCs w:val="24"/>
          <w:highlight w:val="white"/>
          <w:rtl w:val="0"/>
        </w:rPr>
        <w:t xml:space="preserve">There are many strategies that we can use to make the best use of the language of python such as reflecting/documenting what you learned and what is going on in your mind while learning the language, or even applying general knowledge and relate it to things that are familiar to you, but at the same time python is complex in its own way, each letter, word, number, or symbol has its own meaning and is essential to building and creating a code that can do and perform what you want.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