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d2d2d"/>
          <w:sz w:val="24"/>
          <w:szCs w:val="24"/>
          <w:highlight w:val="white"/>
        </w:rPr>
      </w:pPr>
      <w:r w:rsidDel="00000000" w:rsidR="00000000" w:rsidRPr="00000000">
        <w:rPr>
          <w:color w:val="2d2d2d"/>
          <w:sz w:val="24"/>
          <w:szCs w:val="24"/>
          <w:highlight w:val="white"/>
          <w:rtl w:val="0"/>
        </w:rPr>
        <w:t xml:space="preserve">You can use code to do a lot of every day things, like you can apply it to graph your calculations and alter your images. The key to get your code to do these kinds of things is to use libraries in python, like Numpy or MathPlotLib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