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Override PartName="/word/media/rId60.png" ContentType="image/png"/>
  <Override PartName="/word/media/rId53.png" ContentType="image/png"/>
  <Override PartName="/word/media/rId67.png" ContentType="image/png"/>
  <Override PartName="/word/media/rId59.png" ContentType="image/png"/>
  <Override PartName="/word/media/rId61.png" ContentType="image/png"/>
  <Override PartName="/word/media/rId48.png" ContentType="image/png"/>
  <Override PartName="/word/media/rId40.png" ContentType="image/png"/>
  <Override PartName="/word/media/rId52.png" ContentType="image/png"/>
  <Override PartName="/word/media/rId74.png" ContentType="image/png"/>
  <Override PartName="/word/media/rId65.png" ContentType="image/png"/>
  <Override PartName="/word/media/rId79.png" ContentType="image/png"/>
  <Override PartName="/word/media/rId50.png" ContentType="image/png"/>
  <Override PartName="/word/media/rId42.png" ContentType="image/png"/>
  <Override PartName="/word/media/rId63.png" ContentType="image/png"/>
  <Override PartName="/word/media/rId62.png" ContentType="image/png"/>
  <Override PartName="/word/media/rId90.png" ContentType="image/png"/>
  <Override PartName="/word/media/rId97.png" ContentType="image/png"/>
  <Override PartName="/word/media/rId99.png" ContentType="image/png"/>
  <Override PartName="/word/media/rId100.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3.png" ContentType="image/png"/>
  <Override PartName="/word/media/rId114.png" ContentType="image/png"/>
  <Override PartName="/word/media/rId115.png" ContentType="image/png"/>
  <Override PartName="/word/media/rId11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1" w:name="pagebreak"/>
      <w:bookmarkEnd w:id="21"/>
      <w:r>
        <w:t xml:space="preserve">Pagebreak</w:t>
      </w:r>
    </w:p>
    <w:p>
      <w:pPr>
        <w:pStyle w:val="Titre1"/>
      </w:pPr>
      <w:bookmarkStart w:id="22" w:name="chapitre-1-quest-ce-que-la-statistique-et-a-quoi-sert-elle"/>
      <w:bookmarkEnd w:id="22"/>
      <w:r>
        <w:t xml:space="preserve">Chapitre 1: qu’est-ce que la statistique, et à quoi sert-elle?</w:t>
      </w:r>
    </w:p>
    <w:p>
      <w:pPr>
        <w:pStyle w:val="Titre2"/>
      </w:pPr>
      <w:bookmarkStart w:id="23" w:name="quest-ce-que-la-statistique"/>
      <w:bookmarkEnd w:id="23"/>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4" w:name="la-recolte-des-donnees-les-concepts-de-population-individus-et-echantillons"/>
      <w:bookmarkEnd w:id="24"/>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constituent cette population sont appelés</w:t>
      </w:r>
      <w:r>
        <w:t xml:space="preserve"> </w:t>
      </w:r>
      <w:r>
        <w:rPr>
          <w:b/>
        </w:rPr>
        <w:t xml:space="preserve">individus</w:t>
      </w:r>
      <w:r>
        <w:t xml:space="preserve"> </w:t>
      </w:r>
      <w:r>
        <w:t xml:space="preserve">ou</w:t>
      </w:r>
      <w:r>
        <w:t xml:space="preserve"> </w:t>
      </w:r>
      <w:r>
        <w:rPr>
          <w:b/>
        </w:rPr>
        <w:t xml:space="preserve">unités statistiques</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mètre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5" w:name="le-traitement-des-donnees-appelee-egalement-la-statistique-descriptive"/>
      <w:bookmarkEnd w:id="25"/>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6" w:name="pagebreak-1"/>
      <w:bookmarkEnd w:id="26"/>
      <w:r>
        <w:t xml:space="preserve">Pagebreak</w:t>
      </w:r>
    </w:p>
    <w:p>
      <w:pPr>
        <w:pStyle w:val="FirstParagraph"/>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br w:type="textWrapping"/>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 Le choix des représentations graphiques et des résumés algébriques que l’on pourra réaliser à l’aide des données dépendront de cette nature!</w:t>
      </w:r>
    </w:p>
    <w:p>
      <w:pPr>
        <w:pStyle w:val="Titre3"/>
      </w:pPr>
      <w:bookmarkStart w:id="27" w:name="linterpretation-des-donnees-appelee-egalement-la-statistique-inferentielle"/>
      <w:bookmarkEnd w:id="27"/>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8" w:name="pagebreak-2"/>
      <w:bookmarkEnd w:id="28"/>
      <w:r>
        <w:t xml:space="preserve">Pagebreak</w:t>
      </w:r>
    </w:p>
    <w:p>
      <w:pPr>
        <w:pStyle w:val="Titre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grands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leur valeurs. Par exemple, si un particulier a deux poules, que la première pond trois oeufs et la deuxième en pond deux, il est correct de dire que le fermier trouvera 5 oeufs lorsqu’il se rendra dans son poulailler. La variable</w:t>
      </w:r>
      <w:r>
        <w:t xml:space="preserve"> </w:t>
      </w:r>
      <w:r>
        <w:t xml:space="preserve">“</w:t>
      </w:r>
      <w:r>
        <w:t xml:space="preserve">nombre d’oeufs</w:t>
      </w:r>
      <w:r>
        <w:t xml:space="preserve">”</w:t>
      </w:r>
      <w:r>
        <w:t xml:space="preserve"> </w:t>
      </w:r>
      <w:r>
        <w:t xml:space="preserve">est donc bien une variable quantitative.</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2"/>
      </w:pPr>
      <w:bookmarkStart w:id="32" w:name="exercices-de-fin-de-chapitre"/>
      <w:bookmarkEnd w:id="32"/>
      <w:r>
        <w:t xml:space="preserve">Exercices de fin de chapitre</w:t>
      </w:r>
    </w:p>
    <w:p>
      <w:pPr>
        <w:pStyle w:val="FirstParagraph"/>
      </w:pPr>
      <w:r>
        <w:t xml:space="preserve">EN RAJOUTER QUELQUE UNS</w:t>
      </w:r>
    </w:p>
    <w:p>
      <w:pPr>
        <w:pStyle w:val="Titre6"/>
      </w:pPr>
      <w:bookmarkStart w:id="33" w:name="pagebreak-3"/>
      <w:bookmarkEnd w:id="33"/>
      <w:r>
        <w:t xml:space="preserve">Pagebreak</w:t>
      </w:r>
    </w:p>
    <w:p>
      <w:pPr>
        <w:pStyle w:val="Titre1"/>
      </w:pPr>
      <w:bookmarkStart w:id="34" w:name="chapitre-3-exploration-graphique-des-donnees-a-une-dimension"/>
      <w:bookmarkEnd w:id="34"/>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attractives (représentations en 3D, avec couleurs inhabituelles, textures bois…). Je déconseille vivement l’usage de ces artifices. Gardez à l’esprit qu’une bonne présentation est la clé d’une bonne communication.</w:t>
      </w:r>
    </w:p>
    <w:p>
      <w:pPr>
        <w:pStyle w:val="Corpsdetexte"/>
      </w:pPr>
      <w: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d’un</w:t>
      </w:r>
      <w:r>
        <w:t xml:space="preserve"> </w:t>
      </w:r>
      <w:r>
        <w:rPr>
          <w:b/>
        </w:rPr>
        <w:t xml:space="preserve">tableau de fréquence</w:t>
      </w:r>
      <w:r>
        <w:t xml:space="preserve"> </w:t>
      </w:r>
      <w:r>
        <w:t xml:space="preserve">et ceux qui reposent sur le calcul de</w:t>
      </w:r>
      <w:r>
        <w:t xml:space="preserve"> </w:t>
      </w:r>
      <w:r>
        <w:rPr>
          <w:b/>
        </w:rPr>
        <w:t xml:space="preserve">quantiles</w:t>
      </w:r>
      <w:r>
        <w:t xml:space="preserve">.</w:t>
      </w:r>
    </w:p>
    <w:p>
      <w:pPr>
        <w:pStyle w:val="Titre2"/>
      </w:pPr>
      <w:bookmarkStart w:id="35" w:name="les-graphiques-construits-sur-base-dun-tableau-de-frequences"/>
      <w:bookmarkEnd w:id="35"/>
      <w:r>
        <w:t xml:space="preserve">Les graphiques construits sur base d’un tableau de fréquences</w:t>
      </w:r>
    </w:p>
    <w:p>
      <w:pPr>
        <w:pStyle w:val="Titre3"/>
      </w:pPr>
      <w:bookmarkStart w:id="36" w:name="variables-qualitatives"/>
      <w:bookmarkEnd w:id="36"/>
      <w:r>
        <w:t xml:space="preserve">Variables qualitatives</w:t>
      </w:r>
    </w:p>
    <w:p>
      <w:pPr>
        <w:pStyle w:val="Titre4"/>
      </w:pPr>
      <w:bookmarkStart w:id="37" w:name="simplification-des-donnees"/>
      <w:bookmarkEnd w:id="37"/>
      <w:r>
        <w:t xml:space="preserve">Simplification des données</w:t>
      </w:r>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Êtes-vous fumeur?</w:t>
      </w:r>
      <w:r>
        <w:t xml:space="preserve">”</w:t>
      </w:r>
      <w:r>
        <w:t xml:space="preserve"> </w:t>
      </w:r>
      <w:r>
        <w:t xml:space="preserve">et que vous vous retrouviez avec l’ensemble de réponses suivant:</w:t>
      </w:r>
    </w:p>
    <w:tbl>
      <w:tblPr>
        <w:tblStyle w:val="TableNormal"/>
        <w:tblW w:type="pct" w:w="0.0"/>
        <w:tblLook/>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des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variable X seront symbolisées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w:t>
      </w:r>
    </w:p>
    <w:p>
      <w:pPr>
        <w:pStyle w:val="Corpsdetexte"/>
      </w:pPr>
      <w:r>
        <w:t xml:space="preserve">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sSub>
            <m:e>
              <m:r>
                <m:t>n</m:t>
              </m:r>
            </m:e>
            <m:sub>
              <m:r>
                <m:t>1</m:t>
              </m:r>
            </m:sub>
          </m:sSub>
          <m:r>
            <m:t>+</m:t>
          </m:r>
          <m:sSub>
            <m:e>
              <m:r>
                <m:t>n</m:t>
              </m:r>
            </m:e>
            <m:sub>
              <m:r>
                <m:t>2</m:t>
              </m:r>
            </m:sub>
          </m:sSub>
          <m:r>
            <m:t>=</m:t>
          </m:r>
          <m:r>
            <m:t>30</m:t>
          </m:r>
          <m:r>
            <m:t>+</m:t>
          </m:r>
          <m:r>
            <m:t>10</m:t>
          </m:r>
          <m:r>
            <m:t>=</m:t>
          </m:r>
          <m:r>
            <m:t>40</m:t>
          </m:r>
        </m:oMath>
      </m:oMathPara>
    </w:p>
    <w:p>
      <w:pPr>
        <w:pStyle w:val="FirstParagraph"/>
      </w:pPr>
      <w:r>
        <w:t xml:space="preserve">Avec k étant le nombre de modalités de la variable étudiée.</w:t>
      </w:r>
    </w:p>
    <w:p>
      <w:pPr>
        <w:pStyle w:val="Corpsdetexte"/>
      </w:pPr>
      <w:r>
        <w:t xml:space="preserve">Dans la formule ci-dessus, on voit apparaître pour la première fois du cours le symbole</w:t>
      </w:r>
      <w:r>
        <w:t xml:space="preserve"> </w:t>
      </w:r>
      <m:oMath>
        <m:r>
          <m:t>∑</m:t>
        </m:r>
      </m:oMath>
      <w:r>
        <w:t xml:space="preserve">. Il s’agit du symbole de sommation.</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doit être lu comme ceci:</w:t>
      </w:r>
      <w:r>
        <w:t xml:space="preserve"> </w:t>
      </w:r>
      <w:r>
        <w:t xml:space="preserve">“</w:t>
      </w:r>
      <w:r>
        <w:t xml:space="preserve">la somme de tous les</w:t>
      </w:r>
      <w:r>
        <w:t xml:space="preserve"> </w:t>
      </w:r>
      <m:oMath>
        <m:sSub>
          <m:e>
            <m:r>
              <m:t>n</m:t>
            </m:r>
          </m:e>
          <m:sub>
            <m:r>
              <m:t>j</m:t>
            </m:r>
          </m:sub>
        </m:sSub>
      </m:oMath>
      <w:r>
        <w:t xml:space="preserve">, avec j pouvant varier de 1 à k</w:t>
      </w:r>
      <w:r>
        <w:t xml:space="preserve">”</w:t>
      </w:r>
      <w:r>
        <w:t xml:space="preserve">. Dans l’exemple de la variable</w:t>
      </w:r>
      <w:r>
        <w:t xml:space="preserve"> </w:t>
      </w:r>
      <w:r>
        <w:t xml:space="preserve">“</w:t>
      </w:r>
      <w:r>
        <w:t xml:space="preserve">fumeur</w:t>
      </w:r>
      <w:r>
        <w:t xml:space="preserve">”</w:t>
      </w:r>
      <w:r>
        <w:t xml:space="preserve">, étant donné que cette dernière contient deux modalités, j peut varier de 1 à 2.</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est donc égal à</w:t>
      </w:r>
      <w:r>
        <w:t xml:space="preserve"> </w:t>
      </w:r>
      <m:oMath>
        <m:sSub>
          <m:e>
            <m:r>
              <m:t>n</m:t>
            </m:r>
          </m:e>
          <m:sub>
            <m:r>
              <m:t>1</m:t>
            </m:r>
          </m:sub>
        </m:sSub>
        <m:r>
          <m:t>+</m:t>
        </m:r>
        <m:sSub>
          <m:e>
            <m:r>
              <m:t>n</m:t>
            </m:r>
          </m:e>
          <m:sub>
            <m:r>
              <m:t>2</m:t>
            </m:r>
          </m:sub>
        </m:sSub>
      </m:oMath>
      <w:r>
        <w:t xml:space="preserve">.</w:t>
      </w:r>
    </w:p>
    <w:p>
      <w:pPr>
        <w:pStyle w:val="Corpsdetexte"/>
      </w:pPr>
      <w:r>
        <w:t xml:space="preserve">La colonne suivante contient la même information mais par rapport à l’ensemble des ménages, c’est la</w:t>
      </w:r>
      <w:r>
        <w:t xml:space="preserve"> </w:t>
      </w:r>
      <w:r>
        <w:rPr>
          <w:b/>
        </w:rPr>
        <w:t xml:space="preserve">fréquence relative</w:t>
      </w:r>
      <w:r>
        <w:t xml:space="preserve">, que l’on note</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t xml:space="preserve">Par exemple, 30 personnes de l’échantillon sur 40 ne fument pas. La fréquence relative associée à la catégorie de non fumeurs se notera</w:t>
      </w:r>
      <w:r>
        <w:t xml:space="preserve"> </w:t>
      </w:r>
      <m:oMath>
        <m:sSub>
          <m:e>
            <m:r>
              <m:t>f</m:t>
            </m:r>
          </m:e>
          <m:sub>
            <m:r>
              <m:t>1</m:t>
            </m:r>
          </m:sub>
        </m:sSub>
      </m:oMath>
      <w:r>
        <w:t xml:space="preserve"> </w:t>
      </w:r>
      <w:r>
        <w:t xml:space="preserve">et vaudra 30/40= 0.75. On peut également exprimer la fréquence relative en pourcentage:</w:t>
      </w:r>
    </w:p>
    <w:p>
      <w:pPr>
        <w:pStyle w:val="Corpsdetexte"/>
      </w:pPr>
      <m:oMathPara>
        <m:oMathParaPr>
          <m:jc m:val="center"/>
        </m:oMathParaPr>
        <m:oMath>
          <m:sSub>
            <m:e>
              <m:r>
                <m:t>f</m:t>
              </m:r>
            </m:e>
            <m:sub>
              <m:r>
                <m:t>j</m:t>
              </m:r>
            </m:sub>
          </m:sSub>
          <m:r>
            <m:t>(</m:t>
          </m:r>
          <m:r>
            <m:t>p</m:t>
          </m:r>
          <m:r>
            <m:t>o</m:t>
          </m:r>
          <m:r>
            <m:t>u</m:t>
          </m:r>
          <m:r>
            <m:t>r</m:t>
          </m:r>
          <m:r>
            <m:t>c</m:t>
          </m:r>
          <m:r>
            <m:t>e</m:t>
          </m:r>
          <m:r>
            <m:t>n</m:t>
          </m:r>
          <m:r>
            <m:t>t</m:t>
          </m:r>
          <m:r>
            <m:t>a</m:t>
          </m:r>
          <m:r>
            <m:t>g</m:t>
          </m:r>
          <m:r>
            <m:t>e</m:t>
          </m:r>
          <m:r>
            <m:t>)</m:t>
          </m:r>
          <m:r>
            <m:t>=</m:t>
          </m:r>
          <m:f>
            <m:fPr>
              <m:type m:val="bar"/>
            </m:fPr>
            <m:num>
              <m:sSub>
                <m:e>
                  <m:r>
                    <m:t>n</m:t>
                  </m:r>
                </m:e>
                <m:sub>
                  <m:r>
                    <m:t>j</m:t>
                  </m:r>
                </m:sub>
              </m:sSub>
            </m:num>
            <m:den>
              <m:r>
                <m:t>n</m:t>
              </m:r>
            </m:den>
          </m:f>
          <m:r>
            <m:t>X</m:t>
          </m:r>
          <m:r>
            <m:t>100</m:t>
          </m:r>
        </m:oMath>
      </m:oMathPara>
    </w:p>
    <w:p>
      <w:pPr>
        <w:pStyle w:val="FirstParagraph"/>
      </w:pPr>
      <w:r>
        <w:t xml:space="preserve">Dans ce cas, on dira que 30/40 x 100 = 75 % des personnes de notre échantillon ne fument pas.</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8" w:name="realisation-graphique"/>
      <w:bookmarkEnd w:id="38"/>
      <w:r>
        <w:t xml:space="preserve">Réalisation graphique</w:t>
      </w:r>
    </w:p>
    <w:p>
      <w:pPr>
        <w:pStyle w:val="Titre5"/>
      </w:pPr>
      <w:bookmarkStart w:id="39" w:name="diagramme-en-batons"/>
      <w:bookmarkEnd w:id="39"/>
      <w:r>
        <w:t xml:space="preserve">Diagramme en bâtons</w:t>
      </w:r>
    </w:p>
    <w:p>
      <w:pPr>
        <w:pStyle w:val="FirstParagraph"/>
      </w:pPr>
      <w:r>
        <w:t xml:space="preserve">Le diagramme en bâtons consiste à représenter en abcisse les différentes valeurs que peut prendre la variable que l’on étudie (</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d’apparition des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fumeurs et de non fumeurs, dans le second cas, on peut déterminer le pourcentage de personnes qui fument ou ne fument pas dans l’échantillon.</w:t>
      </w:r>
    </w:p>
    <w:p>
      <w:pPr>
        <w:pStyle w:val="Corpsdetexte"/>
      </w:pPr>
      <w:r>
        <w:t xml:space="preserve">Figure 3.1</w:t>
      </w:r>
      <w:r>
        <w:br w:type="textWrapping"/>
      </w:r>
      <w:r>
        <w:rPr>
          <w:i/>
        </w:rPr>
        <w:t xml:space="preserve">Diagramme en bâtonnets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1" w:name="diagramme-circulaire"/>
      <w:bookmarkEnd w:id="41"/>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à gauche, le diagramme des fréquences absolues et à droite, celui des fréquences relatives. De même que pour les diagrammes en bâtons, que ce soient les fréquences absolues ou les fréquences relatives importe peu de termes de forme de graphe, mais l’information donnée varie légèrement: dans le premier cas, on peut dénombrer le nombre de fumeur et de non fumeur, dans le second cas, on peut déterminer le pourcentage de personnes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individus. Ces 360° doivent être répartis entre les catégories, de manière proportionnelle à la fréquence de chaque catégorie:</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plutôt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 est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3" w:name="variables-quantitatives-discretes"/>
      <w:bookmarkEnd w:id="43"/>
      <w:r>
        <w:t xml:space="preserve">Variables quantitatives discrètes</w:t>
      </w:r>
    </w:p>
    <w:p>
      <w:pPr>
        <w:pStyle w:val="FirstParagraph"/>
      </w:pPr>
      <w:r>
        <w:t xml:space="preserve">Table 3.2</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4" w:name="simplification-des-donnees-transformation-en-tableaux-de-frequences"/>
      <w:bookmarkEnd w:id="44"/>
      <w:r>
        <w:t xml:space="preserve">Simplification des données: transformation en tableaux de fréquences</w:t>
      </w:r>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5" w:name="pagebreak-4"/>
      <w:bookmarkEnd w:id="45"/>
      <w:r>
        <w:t xml:space="preserve">Pagebreak</w:t>
      </w:r>
    </w:p>
    <w:p>
      <w:pPr>
        <w:pStyle w:val="FirstParagraph"/>
      </w:pPr>
      <w:r>
        <w:t xml:space="preserve">Table 3.3</w:t>
      </w:r>
      <w:r>
        <w:br w:type="textWrapping"/>
      </w:r>
      <w:r>
        <w:rPr>
          <w:i/>
        </w:rPr>
        <w:t xml:space="preserve">Transformation de la Table 3.2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(ou modalités de la variable)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j</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6" w:name="representation-graphique"/>
      <w:bookmarkEnd w:id="46"/>
      <w:r>
        <w:t xml:space="preserve">Représentation graphique</w:t>
      </w:r>
    </w:p>
    <w:p>
      <w:pPr>
        <w:pStyle w:val="Titre5"/>
      </w:pPr>
      <w:bookmarkStart w:id="47" w:name="diagramme-en-batons-1"/>
      <w:bookmarkEnd w:id="47"/>
      <w:r>
        <w:t xml:space="preserve">Diagramme en bâtons</w:t>
      </w:r>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un nombre donné d’enfants.</w:t>
      </w:r>
    </w:p>
    <w:p>
      <w:pPr>
        <w:pStyle w:val="Corpsdetexte"/>
      </w:pPr>
      <w:r>
        <w:t xml:space="preserve">Figure 3.3</w:t>
      </w:r>
      <w:r>
        <w:br w:type="textWrapping"/>
      </w:r>
      <w:r>
        <w:rPr>
          <w:i/>
        </w:rPr>
        <w:t xml:space="preserve">Diagramme en bâtonnets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9" w:name="diagramme-circulaire-1"/>
      <w:bookmarkEnd w:id="49"/>
      <w:r>
        <w:t xml:space="preserve">Diagramme circulaire</w:t>
      </w:r>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 Essayez de déterminer ces valeurs par vous-même, afin de vous assurer que vous ayez bien compris le principe.</w:t>
      </w:r>
    </w:p>
    <w:p>
      <w:pPr>
        <w:pStyle w:val="Corpsdetexte"/>
      </w:pPr>
      <w:r>
        <w:t xml:space="preserve">Table 3.5</w:t>
      </w:r>
      <w:r>
        <w:br w:type="textWrapping"/>
      </w:r>
      <w:r>
        <w:rPr>
          <w:i/>
        </w:rPr>
        <w:t xml:space="preserve">Angle de chaque part du diagramme circulaire représententant les données de la Table 3.3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que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était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1" w:name="diagramme-des-frequences-cumulees"/>
      <w:bookmarkEnd w:id="51"/>
      <w:r>
        <w:t xml:space="preserve">Diagramme des fréquences cumulées</w:t>
      </w:r>
    </w:p>
    <w:p>
      <w:pPr>
        <w:pStyle w:val="FirstParagraph"/>
      </w:pPr>
      <w:r>
        <w:t xml:space="preserve">Le diagramme des fréquences cumulées consiste à représenter les différentes modalités de la variable à représenter par des bâtonnets dont la hauteur varie en fonction non plus de la fréquence (absolue ou relative) de chaque modalité mais en fonction de la fréquence</w:t>
      </w:r>
      <w:r>
        <w:t xml:space="preserve"> </w:t>
      </w:r>
      <w:r>
        <w:rPr>
          <w:b/>
        </w:rPr>
        <w:t xml:space="preserve">cumulée</w:t>
      </w:r>
      <w:r>
        <w:t xml:space="preserve"> </w:t>
      </w:r>
      <w:r>
        <w:t xml:space="preserve">associée à chaque modalité.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les fréquences relatives sur le diagramme. En revanche, l’information donnée est un petit peu différente: dans le premier cas, on peut dénombrer le nombre de ménages dont le nombre d’enfants atteint au maximum la valeur représentée par le bâtonnet 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une représentation plus proche de celle de la Figure 3.6, dans laquelle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4" w:name="variables-quantitatives-continues"/>
      <w:bookmarkEnd w:id="54"/>
      <w:r>
        <w:t xml:space="preserve">Variables quantitatives continues</w:t>
      </w:r>
    </w:p>
    <w:p>
      <w:pPr>
        <w:pStyle w:val="Titre4"/>
      </w:pPr>
      <w:bookmarkStart w:id="55" w:name="simplification-des-donnees-1"/>
      <w:bookmarkEnd w:id="55"/>
      <w:r>
        <w:t xml:space="preserve">Simplification des données</w:t>
      </w:r>
    </w:p>
    <w:p>
      <w:pPr>
        <w:pStyle w:val="FirstParagraph"/>
      </w:pPr>
      <w:r>
        <w:t xml:space="preserve">Dans la mesure où les variables</w:t>
      </w:r>
      <w:r>
        <w:t xml:space="preserve"> </w:t>
      </w:r>
      <w:r>
        <w:rPr>
          <w:b/>
          <w:i/>
        </w:rPr>
        <w:t xml:space="preserve">continues</w:t>
      </w:r>
      <w:r>
        <w:t xml:space="preserve"> </w:t>
      </w:r>
      <w:r>
        <w:t xml:space="preserve">ont une infinité de valeurs possibles, il n’est évidemment pas possible d’associer une fréquence à chaque valeur possible de la variable, similairement à ce que l’on faisait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 (catégories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de l’âge adulte et du troisième âge, on pourra créer 5 classes: une regroupant les individus de 0 à 3 ans,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Par exemple, le centre de la première classe de la Table 3.6 vaut 10000.</w:t>
      </w:r>
      <w:r>
        <w:t xml:space="preserve"> </w:t>
      </w:r>
      <w:r>
        <w:t xml:space="preserve">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6">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d’amplitudes égales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d’amplitudes inégales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7" w:name="realisation-graphique-1"/>
      <w:bookmarkEnd w:id="57"/>
      <w:r>
        <w:t xml:space="preserve">Réalisation graphique</w:t>
      </w:r>
    </w:p>
    <w:p>
      <w:pPr>
        <w:pStyle w:val="Titre5"/>
      </w:pPr>
      <w:bookmarkStart w:id="58" w:name="histogramme"/>
      <w:bookmarkEnd w:id="58"/>
      <w:r>
        <w:t xml:space="preserve">Histogramme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3.7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4" w:name="histogramme-des-effectifs-ou-frequences-cumulees"/>
      <w:bookmarkEnd w:id="64"/>
      <w:r>
        <w:t xml:space="preserve">Histogramme des effectifs (ou fréquences) cumulé(e)s</w:t>
      </w:r>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6" w:name="remarque-les-distributions"/>
      <w:bookmarkEnd w:id="66"/>
      <w:r>
        <w:t xml:space="preserve">Remarque: les distributions</w:t>
      </w:r>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110000 classes dans l’histogramme de droite). Au fur et à mesure que le nombre de classes augmente,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8" w:name="les-graphiques-construits-sur-base-des-quantiles"/>
      <w:bookmarkEnd w:id="68"/>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 calcul des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le calcul de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9" w:name="variables-quantitatives-discretes-1"/>
      <w:bookmarkEnd w:id="69"/>
      <w:r>
        <w:t xml:space="preserve">Variables quantitatives discrètes</w:t>
      </w:r>
    </w:p>
    <w:p>
      <w:pPr>
        <w:pStyle w:val="Titre4"/>
      </w:pPr>
      <w:bookmarkStart w:id="70" w:name="simplification-des-donnees-calcul-de-la-mediane-et-des-quartiles"/>
      <w:bookmarkEnd w:id="70"/>
      <w:r>
        <w:t xml:space="preserve">Simplification des données: calcul de la médiane et des quartiles</w:t>
      </w:r>
    </w:p>
    <w:p>
      <w:pPr>
        <w:pStyle w:val="Titre5"/>
      </w:pPr>
      <w:bookmarkStart w:id="71" w:name="au-depart-dune-serie-de-donnees-brutes"/>
      <w:bookmarkEnd w:id="71"/>
      <w:r>
        <w:t xml:space="preserve">Au départ d’une série de données brutes</w:t>
      </w:r>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sera la valeur telle qu’il y ait la moitié des observations de la série qui soit de valeur inférieure, et l’autre moitié qui soit de valeur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r>
        <w:br w:type="textWrapping"/>
      </w: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p>
    <w:p>
      <w:pPr>
        <w:pStyle w:val="Corpsdetexte"/>
      </w:pPr>
      <w:r>
        <w:t xml:space="preserve">Le rang médian vaut</w:t>
      </w:r>
      <w:r>
        <w:t xml:space="preserve"> </w:t>
      </w:r>
      <m:oMath>
        <m:f>
          <m:fPr>
            <m:type m:val="bar"/>
          </m:fPr>
          <m:num>
            <m:r>
              <m:t>10</m:t>
            </m:r>
            <m:r>
              <m:t>+</m:t>
            </m:r>
            <m:r>
              <m:t>1</m:t>
            </m:r>
          </m:num>
          <m:den>
            <m:r>
              <m:t>2</m:t>
            </m:r>
          </m:den>
        </m:f>
        <m:r>
          <m:t>=</m:t>
        </m:r>
        <m:r>
          <m:t>5.5</m:t>
        </m:r>
      </m:oMath>
      <w:r>
        <w:t xml:space="preserve">. La médiane sera donc comprise entre les valeurs8) et 8, et vaudra donc: 8.</w:t>
      </w:r>
    </w:p>
    <w:p>
      <w:pPr>
        <w:pStyle w:val="Corpsdetexte"/>
      </w:pPr>
      <w:r>
        <w:t xml:space="preserve">Pour chaque série, intéressons nous uniquement aux valeurs qui se trouvent à gauche de la médiane. Le premier quartile d’une série sera la valeur telle que la moitié des observations sélectionnées lui est inférieure et l’autre moitié lui est supérieure. Similairement, si l’on s’intéresse uniquement aux valeurs à droite de la médiane pour chaque série, le troisième quartile d’une sera sera la valeur telle que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2" w:name="au-depart-dun-tableau-de-frequences"/>
      <w:bookmarkEnd w:id="72"/>
      <w:r>
        <w:t xml:space="preserve">Au départ d’un tableau de fréquences</w:t>
      </w:r>
    </w:p>
    <w:p>
      <w:pPr>
        <w:pStyle w:val="FirstParagraph"/>
      </w:pPr>
      <w:r>
        <w:t xml:space="preserve">La Table 3.11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 Vous pourriez vous dire que 56% dépasse 50%. N’oubliez cependant pas que nous étudions ici des séries de données discrètes. Autrement dit, il n’y a pas de valeur intermédiaire possible entre 7 et 8. Vérifiez la valeur de la médiane de la série 1 au départ des séries brutes, et vous verrez qu’elle vaut bien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que c’est correct.</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3" w:name="realisation-graphique-le-boxplot-appelee-egalement-boite-a-moustaches"/>
      <w:bookmarkEnd w:id="73"/>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3.14</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moustaches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 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5" w:name="variables-quantitatives-continues-1"/>
      <w:bookmarkEnd w:id="75"/>
      <w:r>
        <w:t xml:space="preserve">Variables quantitatives continues</w:t>
      </w:r>
    </w:p>
    <w:p>
      <w:pPr>
        <w:pStyle w:val="Titre4"/>
      </w:pPr>
      <w:bookmarkStart w:id="76" w:name="simplification-des-donnees-calcul-de-la-mediane-et-des-quartiles-1"/>
      <w:bookmarkEnd w:id="76"/>
      <w:r>
        <w:t xml:space="preserve">Simplification des données: calcul de la médiane et des quartiles</w:t>
      </w:r>
    </w:p>
    <w:p>
      <w:pPr>
        <w:pStyle w:val="Titre5"/>
      </w:pPr>
      <w:bookmarkStart w:id="77" w:name="au-depart-de-donnees-brutes"/>
      <w:bookmarkEnd w:id="77"/>
      <w:r>
        <w:t xml:space="preserve">Au départ de données brutes</w:t>
      </w:r>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8" w:name="au-depart-de-tableaux-de-frequences"/>
      <w:bookmarkEnd w:id="78"/>
      <w:r>
        <w:t xml:space="preserve">Au départ de tableaux de fréquences</w:t>
      </w:r>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au centre de classe 10000 vaut 44.44 (soit une valeur inférieure à .5 ou 50%). La fréquence cumulée de la valeur 30000 vaut 64.44% (soit une valeur supérieure à .5 ou 50%). La valeur de la médiane se situera donc entre 10000 et 30000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on pourra déterminer la valeur de n’importe quel quantile. Le troisième quartile, par exemple, sera tel qu’il y ait exactement 75% des données à sa gauche et 25% à sa droite. La fréquence cumulée au centre de classe 30000 vaut 64.44% (soit une valeur inférieure à .75 ou 75%). La fréquence cumulée de la valeur 50000 vaut 88.89% (soit une valeur supérieure à .75 ou 75%). La valeur du troisième quartile se situera donc entre 30000 et 50000 et sera telle qu’il y ait exactement 75% des observations à sa gauche, et 25% des observations à sa droite. Une simple règle de trois permet de déterminer sa valeur: il y a une distance de 24.45 unités entre 88.89% et 64.44%. Sur l’axe des x, cette distance est projetée sur une distance de 20000 (soit l’écart entre les deux centres de classes).</w:t>
      </w:r>
    </w:p>
    <w:p>
      <w:pPr>
        <w:pStyle w:val="Corpsdetexte"/>
      </w:pPr>
      <w:r>
        <w:t xml:space="preserve">Il y a une distance de 10.56 unités entre 75% et 64.44%. Par règle de trois, on en déduit que cela correspond à une distance de</w:t>
      </w:r>
      <w:r>
        <w:t xml:space="preserve"> </w:t>
      </w:r>
      <m:oMath>
        <m:f>
          <m:fPr>
            <m:type m:val="bar"/>
          </m:fPr>
          <m:num>
            <m:r>
              <m:t>20000</m:t>
            </m:r>
          </m:num>
          <m:den>
            <m:r>
              <m:t>24.45</m:t>
            </m:r>
          </m:den>
        </m:f>
        <m:r>
          <m:t>×</m:t>
        </m:r>
        <m:r>
          <m:t>10.56</m:t>
        </m:r>
        <m:r>
          <m:t>=</m:t>
        </m:r>
        <m:r>
          <m:t>8636.3636364</m:t>
        </m:r>
      </m:oMath>
      <w:r>
        <w:t xml:space="preserve"> </w:t>
      </w:r>
      <w:r>
        <w:t xml:space="preserve">sur l’axe des x. Par conséquent, le troisième quartile sera estimé à 30000+8638.0368098 = 3.863636</w:t>
      </w:r>
      <w:r>
        <w:t xml:space="preserve">10^{4}.</w:t>
      </w:r>
    </w:p>
    <w:p>
      <w:pPr>
        <w:pStyle w:val="Titre4"/>
      </w:pPr>
      <w:bookmarkStart w:id="80" w:name="realisation-graphique-le-boxplot"/>
      <w:bookmarkEnd w:id="80"/>
      <w:r>
        <w:t xml:space="preserve">Réalisation graphique: le boxplot</w:t>
      </w:r>
    </w:p>
    <w:p>
      <w:pPr>
        <w:pStyle w:val="FirstParagraph"/>
      </w:pPr>
      <w:r>
        <w:t xml:space="preserve">À nouveau, le boxplot se déroulera de manière identique à ce qui a été vu dans le chapitre sur les variables quantitatives discrètes. Seule la manière de déterminer la médiane ainsi que les premier et troisième quartile diffère.</w:t>
      </w:r>
    </w:p>
    <w:p>
      <w:pPr>
        <w:pStyle w:val="Titre2"/>
      </w:pPr>
      <w:bookmarkStart w:id="81" w:name="synthese-sur-les-differents-types-de-graphiques-possibles"/>
      <w:bookmarkEnd w:id="81"/>
      <w:r>
        <w:t xml:space="preserve">Synthèse sur les différents types de graphiques possibles</w:t>
      </w:r>
    </w:p>
    <w:p>
      <w:pPr>
        <w:pStyle w:val="FirstParagraph"/>
      </w:pPr>
      <w:r>
        <w:drawing>
          <wp:inline>
            <wp:extent cx="5969000" cy="1409222"/>
            <wp:effectExtent b="0" l="0" r="0" t="0"/>
            <wp:docPr descr="" title="" id="1" name="Picture"/>
            <a:graphic>
              <a:graphicData uri="http://schemas.openxmlformats.org/drawingml/2006/picture">
                <pic:pic>
                  <pic:nvPicPr>
                    <pic:cNvPr descr="C:/Users/Marie/Documents/Github_projects/IPFC%20Compta/Synt_graphiques.PNG" id="0" name="Picture"/>
                    <pic:cNvPicPr>
                      <a:picLocks noChangeArrowheads="1" noChangeAspect="1"/>
                    </pic:cNvPicPr>
                  </pic:nvPicPr>
                  <pic:blipFill>
                    <a:blip r:embed="rId82"/>
                    <a:stretch>
                      <a:fillRect/>
                    </a:stretch>
                  </pic:blipFill>
                  <pic:spPr bwMode="auto">
                    <a:xfrm>
                      <a:off x="0" y="0"/>
                      <a:ext cx="5969000" cy="1409222"/>
                    </a:xfrm>
                    <a:prstGeom prst="rect">
                      <a:avLst/>
                    </a:prstGeom>
                    <a:noFill/>
                    <a:ln w="9525">
                      <a:noFill/>
                      <a:headEnd/>
                      <a:tailEnd/>
                    </a:ln>
                  </pic:spPr>
                </pic:pic>
              </a:graphicData>
            </a:graphic>
          </wp:inline>
        </w:drawing>
      </w:r>
    </w:p>
    <w:p>
      <w:pPr>
        <w:pStyle w:val="Titre2"/>
      </w:pPr>
      <w:bookmarkStart w:id="83" w:name="exercices-de-fin-de-chapitre-1"/>
      <w:bookmarkEnd w:id="83"/>
      <w:r>
        <w:t xml:space="preserve">Exercices de fin de chapitre</w:t>
      </w:r>
    </w:p>
    <w:p>
      <w:pPr>
        <w:pStyle w:val="FirstParagraph"/>
      </w:pPr>
      <w:r>
        <w:t xml:space="preserve">EN RAJOUTER QUELQUE UNS</w:t>
      </w:r>
    </w:p>
    <w:p>
      <w:pPr>
        <w:pStyle w:val="Titre6"/>
      </w:pPr>
      <w:bookmarkStart w:id="84" w:name="pagebreak-5"/>
      <w:bookmarkEnd w:id="84"/>
      <w:r>
        <w:t xml:space="preserve">Pagebreak</w:t>
      </w:r>
    </w:p>
    <w:p>
      <w:pPr>
        <w:pStyle w:val="Titre1"/>
      </w:pPr>
      <w:bookmarkStart w:id="85" w:name="chapitre-4-exploration-algebrique-des-donnees-a-une-dimension"/>
      <w:bookmarkEnd w:id="85"/>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 mesures qui permettent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mesures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6" w:name="mesures-de-tendance-centrale"/>
      <w:bookmarkEnd w:id="86"/>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0.27</w:t>
            </w:r>
          </w:p>
        </w:tc>
        <w:tc>
          <w:p>
            <w:pPr>
              <w:pStyle w:val="Compact"/>
              <w:jc w:val="center"/>
            </w:pPr>
            <w:r>
              <w:t xml:space="preserve">0.07</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0.00</w:t>
            </w:r>
          </w:p>
        </w:tc>
        <w:tc>
          <w:p>
            <w:pPr>
              <w:pStyle w:val="Compact"/>
              <w:jc w:val="center"/>
            </w:pPr>
            <w:r>
              <w:t xml:space="preserve">0.07</w:t>
            </w:r>
          </w:p>
        </w:tc>
        <w:tc>
          <w:p>
            <w:pPr>
              <w:pStyle w:val="Compact"/>
              <w:jc w:val="center"/>
            </w:pPr>
            <w:r>
              <w:t xml:space="preserve">0.33</w:t>
            </w:r>
          </w:p>
        </w:tc>
        <w:tc>
          <w:p>
            <w:pPr>
              <w:pStyle w:val="Compact"/>
              <w:jc w:val="center"/>
            </w:pPr>
            <w:r>
              <w:t xml:space="preserve">0.13</w:t>
            </w:r>
          </w:p>
        </w:tc>
        <w:tc>
          <w:p>
            <w:pPr>
              <w:pStyle w:val="Compact"/>
              <w:jc w:val="center"/>
            </w:pPr>
            <w:r>
              <w:t xml:space="preserve">0.07</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prendre la variable Y).</w:t>
      </w:r>
    </w:p>
    <w:p>
      <w:pPr>
        <w:pStyle w:val="Titre3"/>
      </w:pPr>
      <w:bookmarkStart w:id="87" w:name="mode"/>
      <w:bookmarkEnd w:id="87"/>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19</w:t>
            </w:r>
          </w:p>
        </w:tc>
        <w:tc>
          <w:p>
            <w:pPr>
              <w:pStyle w:val="Compact"/>
              <w:jc w:val="center"/>
            </w:pPr>
            <w:r>
              <w:t xml:space="preserve">20</w:t>
            </w:r>
          </w:p>
        </w:tc>
        <w:tc>
          <w:p>
            <w:pPr>
              <w:pStyle w:val="Compact"/>
              <w:jc w:val="center"/>
            </w:pPr>
            <w:r>
              <w:t xml:space="preserve">21</w:t>
            </w:r>
          </w:p>
        </w:tc>
        <w:tc>
          <w:p>
            <w:pPr>
              <w:pStyle w:val="Compact"/>
              <w:jc w:val="center"/>
            </w:pPr>
            <w:r>
              <w:t xml:space="preserve">22</w:t>
            </w:r>
          </w:p>
        </w:tc>
        <w:tc>
          <w:p>
            <w:pPr>
              <w:pStyle w:val="Compact"/>
              <w:jc w:val="center"/>
            </w:pPr>
            <w:r>
              <w:t xml:space="preserve">23</w:t>
            </w:r>
          </w:p>
        </w:tc>
        <w:tc>
          <w:p>
            <w:pPr>
              <w:pStyle w:val="Compact"/>
              <w:jc w:val="center"/>
            </w:pPr>
            <w:r>
              <w:t xml:space="preserve">24</w:t>
            </w:r>
          </w:p>
        </w:tc>
        <w:tc>
          <w:p>
            <w:pPr>
              <w:pStyle w:val="Compact"/>
              <w:jc w:val="center"/>
            </w:pPr>
            <w:r>
              <w:t xml:space="preserve">25</w:t>
            </w:r>
          </w:p>
        </w:tc>
        <w:tc>
          <w:p>
            <w:pPr>
              <w:pStyle w:val="Compact"/>
              <w:jc w:val="center"/>
            </w:pPr>
            <w:r>
              <w:t xml:space="preserve">26</w:t>
            </w:r>
          </w:p>
        </w:tc>
        <w:tc>
          <w:p>
            <w:pPr>
              <w:pStyle w:val="Compact"/>
              <w:jc w:val="center"/>
            </w:pPr>
            <w:r>
              <w:t xml:space="preserve">27</w:t>
            </w:r>
          </w:p>
        </w:tc>
        <w:tc>
          <w:p>
            <w:pPr>
              <w:pStyle w:val="Compact"/>
              <w:jc w:val="center"/>
            </w:pPr>
            <w:r>
              <w:t xml:space="preserve">28</w:t>
            </w:r>
          </w:p>
        </w:tc>
        <w:tc>
          <w:p>
            <w:pPr>
              <w:pStyle w:val="Compact"/>
              <w:jc w:val="center"/>
            </w:pPr>
            <w:r>
              <w:t xml:space="preserve">29</w:t>
            </w:r>
          </w:p>
        </w:tc>
        <w:tc>
          <w:p>
            <w:pPr>
              <w:pStyle w:val="Compact"/>
              <w:jc w:val="center"/>
            </w:pPr>
            <w:r>
              <w:t xml:space="preserve">30</w:t>
            </w:r>
          </w:p>
        </w:tc>
        <w:tc>
          <w:p>
            <w:pPr>
              <w:pStyle w:val="Compact"/>
              <w:jc w:val="center"/>
            </w:pPr>
            <w:r>
              <w:t xml:space="preserve">31</w:t>
            </w:r>
          </w:p>
        </w:tc>
        <w:tc>
          <w:p>
            <w:pPr>
              <w:pStyle w:val="Compact"/>
              <w:jc w:val="center"/>
            </w:pPr>
            <w:r>
              <w:t xml:space="preserve">32</w:t>
            </w:r>
          </w:p>
        </w:tc>
      </w:tr>
      <w:tr>
        <w:tc>
          <w:p>
            <w:pPr>
              <w:pStyle w:val="Compact"/>
              <w:jc w:val="left"/>
            </w:pPr>
            <m:oMath>
              <m:sSub>
                <m:e>
                  <m:r>
                    <m:t>n</m:t>
                  </m:r>
                </m:e>
                <m:sub>
                  <m:r>
                    <m:t>j</m:t>
                  </m:r>
                </m:sub>
              </m:sSub>
            </m:oMath>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0.13</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0.07</w:t>
            </w:r>
          </w:p>
        </w:tc>
        <w:tc>
          <w:p>
            <w:pPr>
              <w:pStyle w:val="Compact"/>
              <w:jc w:val="center"/>
            </w:pPr>
            <w:r>
              <w:t xml:space="preserve">0.13</w:t>
            </w:r>
          </w:p>
        </w:tc>
        <w:tc>
          <w:p>
            <w:pPr>
              <w:pStyle w:val="Compact"/>
              <w:jc w:val="center"/>
            </w:pPr>
            <w:r>
              <w:t xml:space="preserve">0.13</w:t>
            </w:r>
          </w:p>
        </w:tc>
        <w:tc>
          <w:p>
            <w:pPr>
              <w:pStyle w:val="Compact"/>
              <w:jc w:val="center"/>
            </w:pPr>
            <w:r>
              <w:t xml:space="preserve">0.00</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0.07</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Ça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8" w:name="moyenne"/>
      <w:bookmarkEnd w:id="88"/>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chaque observation de la variable dont on veut calculer la moyenne, et en divisant cette somme par le nombre d’observations additionnées.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En appliquant ces formes à l’ancienneté fournie dans la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(bien sûr, à condition d’utiliesr des valeurs non arrondies pour les fréquences relatives). C’est parce qu’il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 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graphiquement avant de déterminer des valeurs algébriques.</w:t>
      </w:r>
    </w:p>
    <w:p>
      <w:pPr>
        <w:pStyle w:val="Titre2"/>
      </w:pPr>
      <w:bookmarkStart w:id="89" w:name="mesures-de-dispersion"/>
      <w:bookmarkEnd w:id="89"/>
      <w:r>
        <w:t xml:space="preserve">Mesures de dispersion</w:t>
      </w:r>
    </w:p>
    <w:p>
      <w:pPr>
        <w:pStyle w:val="FirstParagraph"/>
      </w:pPr>
      <w:r>
        <w:t xml:space="preserve">Une mesure de dispersion sert à quantifier à quel point les données ont tendance à s’étaler, se disperser autour de la tendance centrale. Ces mesures sont importantes car la mesure de tendance centrale résumera d’autant mieux les données que la dispersion des données autour de celle-ci sera faible. Pour illustrer cela,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généralement, les notes s’éloignent plus de la moyenne pour le cours de mathématiques que pour le cours de français. Cela se confirme algébriquement: en français, les notes s’éloignent au maximum de 1 points de la moyenne alors qu’en mathématiques, les notes peuvent s’éloigner jusqu’à 2.5 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39-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t xml:space="preserve">- L’étendue</w:t>
      </w:r>
      <w:r>
        <w:br w:type="textWrapping"/>
      </w:r>
      <w:r>
        <w:t xml:space="preserve">- L’écart interquartile</w:t>
      </w:r>
      <w:r>
        <w:br w:type="textWrapping"/>
      </w:r>
      <w:r>
        <w:t xml:space="preserve">- L’écart moyen absolu</w:t>
      </w:r>
      <w:r>
        <w:br w:type="textWrapping"/>
      </w:r>
      <w:r>
        <w:t xml:space="preserve">- La variance et l’écart-type</w:t>
      </w:r>
    </w:p>
    <w:p>
      <w:pPr>
        <w:pStyle w:val="Titre3"/>
      </w:pPr>
      <w:bookmarkStart w:id="91" w:name="etendue"/>
      <w:bookmarkEnd w:id="91"/>
      <w:r>
        <w:t xml:space="preserve">Etendue</w:t>
      </w:r>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7-4.5=2.5, et que celle des notes en mathématiques vaut `8.5-8.5=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92" w:name="ecart-interquartile"/>
      <w:bookmarkEnd w:id="92"/>
      <w:r>
        <w:t xml:space="preserve">Ecart interquartile</w:t>
      </w:r>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6.5-5.5=1, et que celui des notes en mathématiques vaut 7.5-4.5= 3.</w:t>
      </w:r>
    </w:p>
    <w:p>
      <w:pPr>
        <w:pStyle w:val="Corpsdetexte"/>
      </w:pPr>
      <w:r>
        <w:t xml:space="preserve">Contrairement à l’étendue des données, l’écart interquartile présente l’avantage de ne pas être sensible aux valeurs extrêmes.</w:t>
      </w:r>
    </w:p>
    <w:p>
      <w:pPr>
        <w:pStyle w:val="Titre3"/>
      </w:pPr>
      <w:bookmarkStart w:id="93" w:name="ecart-moyen-absolu-ema"/>
      <w:bookmarkEnd w:id="93"/>
      <w:r>
        <w:t xml:space="preserve">Ecart moyen absolu (EMA)</w:t>
      </w:r>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on prend la valeur absolue de chaque écart, soit on élève toutes les erreurs au carré (et donc, on ne doit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r>
            <m:t>.</m:t>
          </m:r>
        </m:oMath>
      </m:oMathPara>
    </w:p>
    <w:p>
      <w:pPr>
        <w:pStyle w:val="FirstParagraph"/>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l’écart-type. Cela provient du fait que l’écart-type est dérivé de la variance qui jouit de propriétés mathématiques qui lui font jouer un rôle central en statistique théorique.</w:t>
      </w:r>
    </w:p>
    <w:p>
      <w:pPr>
        <w:pStyle w:val="Titre3"/>
      </w:pPr>
      <w:bookmarkStart w:id="94" w:name="variance-et-ecart-type"/>
      <w:bookmarkEnd w:id="94"/>
      <w:r>
        <w:t xml:space="preserve">Variance et ecart-type</w:t>
      </w:r>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 Ces mesures restent malgré tout les mesures de dispersion les plus utilisées en pratique.</w:t>
      </w:r>
    </w:p>
    <w:p>
      <w:pPr>
        <w:pStyle w:val="Titre2"/>
      </w:pPr>
      <w:bookmarkStart w:id="95" w:name="mesures-dasymetrie-et-daplatissement"/>
      <w:bookmarkEnd w:id="95"/>
      <w:r>
        <w:t xml:space="preserve">Mesures d’asymétrie et d’aplatissement</w:t>
      </w:r>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6" w:name="mesure-dasymetrie"/>
      <w:bookmarkEnd w:id="96"/>
      <w:r>
        <w:t xml:space="preserve">Mesure d’asymétrie</w:t>
      </w:r>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t xml:space="preserve">- Lorsque la distribution est parfaitement symétrique, le coefficient G1 vaut exactement 0.</w:t>
      </w:r>
      <w:r>
        <w:br w:type="textWrapping"/>
      </w:r>
      <w:r>
        <w:t xml:space="preserve">- Lorsque la distribution présente une asymétrie positive, le coefficient G1 a une valeur supérieure à 0.</w:t>
      </w:r>
      <w:r>
        <w:br w:type="textWrapping"/>
      </w:r>
      <w:r>
        <w:t xml:space="preserve">- Lorsque la distribution présente une asymétrie négative, le coefficient G1 a une valeur inférieure à 0.</w:t>
      </w:r>
    </w:p>
    <w:p>
      <w:pPr>
        <w:pStyle w:val="Titre3"/>
      </w:pPr>
      <w:bookmarkStart w:id="98" w:name="mesure-daplatissement"/>
      <w:bookmarkEnd w:id="98"/>
      <w:r>
        <w:t xml:space="preserve">Mesure d’aplatissement</w:t>
      </w:r>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6-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t xml:space="preserve">- Lorsque la distribution a l’aplatissement d’une distribution normale, le coefficient G2 vaut exactement 0.</w:t>
      </w:r>
      <w:r>
        <w:br w:type="textWrapping"/>
      </w:r>
      <w:r>
        <w:t xml:space="preserve">- Lorsque la distribution est leptokurtique, le coefficient G2 a une valeur supérieure à 0.</w:t>
      </w:r>
      <w:r>
        <w:br w:type="textWrapping"/>
      </w:r>
      <w:r>
        <w:t xml:space="preserve">- Lorsque la distribution est platikurtique, le coefficient G2 a une valeur inférieure à 0.</w:t>
      </w:r>
    </w:p>
    <w:p>
      <w:pPr>
        <w:pStyle w:val="Titre6"/>
      </w:pPr>
      <w:bookmarkStart w:id="101" w:name="pagebreak-6"/>
      <w:bookmarkEnd w:id="101"/>
      <w:r>
        <w:t xml:space="preserve">Pagebreak</w:t>
      </w:r>
    </w:p>
    <w:p>
      <w:pPr>
        <w:pStyle w:val="Titre1"/>
      </w:pPr>
      <w:bookmarkStart w:id="102" w:name="chapitre-5-relation-entre-deux-variables-continues-le-coefficient-r-de-pearson"/>
      <w:bookmarkEnd w:id="102"/>
      <w:r>
        <w:t xml:space="preserve">Chapitre 5: relation entre deux variables continues: le coefficient r de Pearson</w:t>
      </w:r>
    </w:p>
    <w:p>
      <w:pPr>
        <w:pStyle w:val="FirstParagraph"/>
      </w:pPr>
      <w:r>
        <w:t xml:space="preserve">Jusque là, nous avons passé beaucoup de temps à étudier comment il était possible de représenter graphiquement ou algébriquement les variables prises isolément. Le dernier objectif de ce cours est d’étudier comment deux variables peuvent varier</w:t>
      </w:r>
      <w:r>
        <w:t xml:space="preserve"> </w:t>
      </w:r>
      <w:r>
        <w:rPr>
          <w:b/>
        </w:rPr>
        <w:t xml:space="preserve">en même temps</w:t>
      </w:r>
      <w:r>
        <w:t xml:space="preserve">, ou</w:t>
      </w:r>
      <w:r>
        <w:t xml:space="preserve"> </w:t>
      </w:r>
      <w:r>
        <w:rPr>
          <w:b/>
        </w:rPr>
        <w:t xml:space="preserve">covarier</w:t>
      </w:r>
      <w:r>
        <w:t xml:space="preserve">. Cela relève de la statistique</w:t>
      </w:r>
      <w:r>
        <w:t xml:space="preserve"> </w:t>
      </w:r>
      <w:r>
        <w:rPr>
          <w:b/>
        </w:rPr>
        <w:t xml:space="preserve">bivariée</w:t>
      </w:r>
      <w:r>
        <w:t xml:space="preserve"> </w:t>
      </w:r>
      <w:r>
        <w:t xml:space="preserve">(par opposition à statistique</w:t>
      </w:r>
      <w:r>
        <w:t xml:space="preserve"> </w:t>
      </w:r>
      <w:r>
        <w:rPr>
          <w:b/>
        </w:rPr>
        <w:t xml:space="preserve">univariée</w:t>
      </w:r>
      <w:r>
        <w:t xml:space="preserve">, lorsqu’on les étudie séparément les unes des autres).</w:t>
      </w:r>
    </w:p>
    <w:p>
      <w:pPr>
        <w:pStyle w:val="Corpsdetexte"/>
      </w:pPr>
      <w:r>
        <w:t xml:space="preserve">Revenons à l’exemple de la Table 4.3 dans laquelle nous avions étudié la note de 10 étudiants à deux cours: le cours de mathématiques et le cours de français.</w:t>
      </w:r>
    </w:p>
    <w:p>
      <w:pPr>
        <w:pStyle w:val="Corpsdetexte"/>
      </w:pPr>
      <w:r>
        <w:t xml:space="preserve">Table 4.3</w:t>
      </w:r>
      <w:r>
        <w:br w:type="textWrapping"/>
      </w:r>
      <w:r>
        <w:rPr>
          <w:i/>
        </w:rPr>
        <w:t xml:space="preserve">Notes (/10) obtenues par 10 des étudiants en mathématiques et en français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Nous avons déjà précédemment déterminé dans quelle mesure les scores de chacun des cours variaient d’un individu à l’autre (nous avions trouvé, respectivement pour les cours de mathématiques et de français, des variances de</w:t>
      </w:r>
      <w:r>
        <w:t xml:space="preserve"> </w:t>
      </w:r>
      <w:r>
        <w:t xml:space="preserve">2.55 et 0.45 et donc par conséquent, des écart-types de respectivement 1.5149257 et 0.6363961). On se demande à présent s’il existe un</w:t>
      </w:r>
      <w:r>
        <w:t xml:space="preserve"> </w:t>
      </w:r>
      <w:r>
        <w:rPr>
          <w:b/>
        </w:rPr>
        <w:t xml:space="preserve">lien</w:t>
      </w:r>
      <w:r>
        <w:t xml:space="preserve"> </w:t>
      </w:r>
      <w:r>
        <w:t xml:space="preserve">entre la manière dont ces deux cours varient d’un sujet à l’autre. Autrement dit, on se demande si ces deux variables</w:t>
      </w:r>
      <w:r>
        <w:t xml:space="preserve"> </w:t>
      </w:r>
      <w:r>
        <w:rPr>
          <w:b/>
        </w:rPr>
        <w:t xml:space="preserve">covarient</w:t>
      </w:r>
      <w:r>
        <w:t xml:space="preserve">.</w:t>
      </w:r>
    </w:p>
    <w:p>
      <w:pPr>
        <w:pStyle w:val="Titre2"/>
      </w:pPr>
      <w:bookmarkStart w:id="103" w:name="representation-graphique-de-la-relation-entre-deux-variables"/>
      <w:bookmarkEnd w:id="103"/>
      <w:r>
        <w:t xml:space="preserve">Représentation graphique de la relation entre deux variables</w:t>
      </w:r>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La Figure 5.1 montre le graphe qui reprend les valeurs aux cours de mathématiques et de français les unes par rapport aux autres. On y voit un nuage de points, chacun de ceux-ci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8-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 points en mathématiques semblent avoir également de moins bons points en français.</w:t>
      </w:r>
    </w:p>
    <w:p>
      <w:pPr>
        <w:pStyle w:val="Corpsdetexte"/>
      </w:pPr>
      <w:r>
        <w:t xml:space="preserve">Lorsque les points d’un nuage semblent se répartir naturellement autour d’une droite, on parle de</w:t>
      </w:r>
      <w:r>
        <w:t xml:space="preserve"> </w:t>
      </w:r>
      <w:r>
        <w:rPr>
          <w:b/>
        </w:rPr>
        <w:t xml:space="preserve">relation linéaire</w:t>
      </w:r>
      <w:r>
        <w:t xml:space="preserve">. Face à une telle configuration, le meilleur moyen de représenter l’allure générale de la corrélation est de tracer la droite qui se rapproche le plus possible de l’ensemble des points et que l’on appelle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49-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w:t>
      </w:r>
      <w:r>
        <w:t xml:space="preserve"> </w:t>
      </w:r>
      <w:r>
        <w:rPr>
          <w:b/>
        </w:rPr>
        <w:t xml:space="preserve">positive</w:t>
      </w:r>
      <w:r>
        <w:t xml:space="preserve">.</w:t>
      </w:r>
    </w:p>
    <w:p>
      <w:pPr>
        <w:pStyle w:val="Corpsdetexte"/>
      </w:pPr>
      <w:r>
        <w:t xml:space="preserve">Attention: il s’agit d’une</w:t>
      </w:r>
      <w:r>
        <w:t xml:space="preserve"> </w:t>
      </w:r>
      <w:r>
        <w:rPr>
          <w:b/>
        </w:rPr>
        <w:t xml:space="preserve">tendance</w:t>
      </w:r>
      <w:r>
        <w:t xml:space="preserve"> </w:t>
      </w:r>
      <w:r>
        <w:t xml:space="preserve">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puisqu’elle ne vaut que 5.5. Le seul cas pour lequel on pourra affirmer avec certitude que la relation est vrai pour chaque point du nuage sera celui où l’entièreté des points seront parfaitement alignés (on parlera alors de relation linéaire positive</w:t>
      </w:r>
      <w:r>
        <w:t xml:space="preserve"> </w:t>
      </w:r>
      <w:r>
        <w:rPr>
          <w:b/>
        </w:rPr>
        <w:t xml:space="preserve">parfaite</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0-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géographie</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0.5</w:t>
            </w:r>
          </w:p>
        </w:tc>
      </w:tr>
      <w:tr>
        <w:tc>
          <w:p>
            <w:pPr>
              <w:pStyle w:val="Compact"/>
              <w:jc w:val="center"/>
            </w:pPr>
            <w:r>
              <w:t xml:space="preserve">2</w:t>
            </w:r>
          </w:p>
        </w:tc>
        <w:tc>
          <w:p>
            <w:pPr>
              <w:pStyle w:val="Compact"/>
              <w:jc w:val="center"/>
            </w:pPr>
            <w:r>
              <w:t xml:space="preserve">4.0</w:t>
            </w:r>
          </w:p>
        </w:tc>
        <w:tc>
          <w:p>
            <w:pPr>
              <w:pStyle w:val="Compact"/>
              <w:jc w:val="center"/>
            </w:pPr>
            <w:r>
              <w:t xml:space="preserve">7.0</w:t>
            </w:r>
          </w:p>
        </w:tc>
      </w:tr>
      <w:tr>
        <w:tc>
          <w:p>
            <w:pPr>
              <w:pStyle w:val="Compact"/>
              <w:jc w:val="center"/>
            </w:pPr>
            <w:r>
              <w:t xml:space="preserve">3</w:t>
            </w:r>
          </w:p>
        </w:tc>
        <w:tc>
          <w:p>
            <w:pPr>
              <w:pStyle w:val="Compact"/>
              <w:jc w:val="center"/>
            </w:pPr>
            <w:r>
              <w:t xml:space="preserve">4.5</w:t>
            </w:r>
          </w:p>
        </w:tc>
        <w:tc>
          <w:p>
            <w:pPr>
              <w:pStyle w:val="Compact"/>
              <w:jc w:val="center"/>
            </w:pPr>
            <w:r>
              <w:t xml:space="preserve">6.5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6.5</w:t>
            </w:r>
          </w:p>
        </w:tc>
      </w:tr>
      <w:tr>
        <w:tc>
          <w:p>
            <w:pPr>
              <w:pStyle w:val="Compact"/>
              <w:jc w:val="center"/>
            </w:pPr>
            <w:r>
              <w:t xml:space="preserve">6</w:t>
            </w:r>
          </w:p>
        </w:tc>
        <w:tc>
          <w:p>
            <w:pPr>
              <w:pStyle w:val="Compact"/>
              <w:jc w:val="center"/>
            </w:pPr>
            <w:r>
              <w:t xml:space="preserve">6.5</w:t>
            </w:r>
          </w:p>
        </w:tc>
        <w:tc>
          <w:p>
            <w:pPr>
              <w:pStyle w:val="Compact"/>
              <w:jc w:val="center"/>
            </w:pPr>
            <w:r>
              <w:t xml:space="preserve">2.5</w:t>
            </w:r>
          </w:p>
        </w:tc>
      </w:tr>
      <w:tr>
        <w:tc>
          <w:p>
            <w:pPr>
              <w:pStyle w:val="Compact"/>
              <w:jc w:val="center"/>
            </w:pPr>
            <w:r>
              <w:t xml:space="preserve">7</w:t>
            </w:r>
          </w:p>
        </w:tc>
        <w:tc>
          <w:p>
            <w:pPr>
              <w:pStyle w:val="Compact"/>
              <w:jc w:val="center"/>
            </w:pPr>
            <w:r>
              <w:t xml:space="preserve">7.0</w:t>
            </w:r>
          </w:p>
        </w:tc>
        <w:tc>
          <w:p>
            <w:pPr>
              <w:pStyle w:val="Compact"/>
              <w:jc w:val="center"/>
            </w:pPr>
            <w:r>
              <w:t xml:space="preserve">3.0</w:t>
            </w:r>
          </w:p>
        </w:tc>
      </w:tr>
      <w:tr>
        <w:tc>
          <w:p>
            <w:pPr>
              <w:pStyle w:val="Compact"/>
              <w:jc w:val="center"/>
            </w:pPr>
            <w:r>
              <w:t xml:space="preserve">8</w:t>
            </w:r>
          </w:p>
        </w:tc>
        <w:tc>
          <w:p>
            <w:pPr>
              <w:pStyle w:val="Compact"/>
              <w:jc w:val="center"/>
            </w:pPr>
            <w:r>
              <w:t xml:space="preserve">5.0</w:t>
            </w:r>
          </w:p>
        </w:tc>
        <w:tc>
          <w:p>
            <w:pPr>
              <w:pStyle w:val="Compact"/>
              <w:jc w:val="center"/>
            </w:pPr>
            <w:r>
              <w:t xml:space="preserve">5.0</w:t>
            </w:r>
          </w:p>
        </w:tc>
      </w:tr>
      <w:tr>
        <w:tc>
          <w:p>
            <w:pPr>
              <w:pStyle w:val="Compact"/>
              <w:jc w:val="center"/>
            </w:pPr>
            <w:r>
              <w:t xml:space="preserve">9</w:t>
            </w:r>
          </w:p>
        </w:tc>
        <w:tc>
          <w:p>
            <w:pPr>
              <w:pStyle w:val="Compact"/>
              <w:jc w:val="center"/>
            </w:pPr>
            <w:r>
              <w:t xml:space="preserve">7.5</w:t>
            </w:r>
          </w:p>
        </w:tc>
        <w:tc>
          <w:p>
            <w:pPr>
              <w:pStyle w:val="Compact"/>
              <w:jc w:val="center"/>
            </w:pPr>
            <w:r>
              <w:t xml:space="preserve">2.5</w:t>
            </w:r>
          </w:p>
        </w:tc>
      </w:tr>
      <w:tr>
        <w:tc>
          <w:p>
            <w:pPr>
              <w:pStyle w:val="Compact"/>
              <w:jc w:val="center"/>
            </w:pPr>
            <w:r>
              <w:t xml:space="preserve">10</w:t>
            </w:r>
          </w:p>
        </w:tc>
        <w:tc>
          <w:p>
            <w:pPr>
              <w:pStyle w:val="Compact"/>
              <w:jc w:val="center"/>
            </w:pPr>
            <w:r>
              <w:t xml:space="preserve">7.5</w:t>
            </w:r>
          </w:p>
        </w:tc>
        <w:tc>
          <w:p>
            <w:pPr>
              <w:pStyle w:val="Compact"/>
              <w:jc w:val="center"/>
            </w:pPr>
            <w:r>
              <w:t xml:space="preserve">2.5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3-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 Cela signifie que le score des deux variables tend à varier dans des sens opposés: lorsque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w:t>
      </w:r>
      <w:r>
        <w:t xml:space="preserve"> </w:t>
      </w:r>
      <w:r>
        <w:rPr>
          <w:b/>
        </w:rPr>
        <w:t xml:space="preserve">parfaite</w:t>
      </w:r>
      <w:r>
        <w:t xml:space="preserve">.</w:t>
      </w:r>
    </w:p>
    <w:p>
      <w:pPr>
        <w:pStyle w:val="Corpsdetexte"/>
      </w:pPr>
      <w:r>
        <w:t xml:space="preserve">Comme dernier cas de figure, imaginons que nous souhaitions étudier la relation entre le cours d’éducation physique et d’anglais, toujours suivi par les 10 mêmes étudiants.</w:t>
      </w:r>
    </w:p>
    <w:p>
      <w:pPr>
        <w:pStyle w:val="Corpsdetexte"/>
      </w:pPr>
      <w:r>
        <w:t xml:space="preserve">Table 4.6</w:t>
      </w:r>
      <w:r>
        <w:br w:type="textWrapping"/>
      </w:r>
      <w:r>
        <w:rPr>
          <w:i/>
        </w:rPr>
        <w:t xml:space="preserve">Notes (/10) obtenues par 10 des étudiants en géographie et en anglais</w:t>
      </w:r>
    </w:p>
    <w:tbl>
      <w:tblPr>
        <w:tblStyle w:val="TableNormal"/>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education physique(</w:t>
            </w:r>
            <m:oMath>
              <m:sSub>
                <m:e>
                  <m:r>
                    <m:t>V</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w:t>
            </w:r>
          </w:p>
        </w:tc>
      </w:tr>
      <w:tr>
        <w:tc>
          <w:p>
            <w:pPr>
              <w:pStyle w:val="Compact"/>
              <w:jc w:val="center"/>
            </w:pPr>
            <w:r>
              <w:t xml:space="preserve">2</w:t>
            </w:r>
          </w:p>
        </w:tc>
        <w:tc>
          <w:p>
            <w:pPr>
              <w:pStyle w:val="Compact"/>
              <w:jc w:val="center"/>
            </w:pPr>
            <w:r>
              <w:t xml:space="preserve">9.0</w:t>
            </w:r>
          </w:p>
        </w:tc>
        <w:tc>
          <w:p>
            <w:pPr>
              <w:pStyle w:val="Compact"/>
              <w:jc w:val="center"/>
            </w:pPr>
            <w:r>
              <w:t xml:space="preserve">5</w:t>
            </w:r>
          </w:p>
        </w:tc>
      </w:tr>
      <w:tr>
        <w:tc>
          <w:p>
            <w:pPr>
              <w:pStyle w:val="Compact"/>
              <w:jc w:val="center"/>
            </w:pPr>
            <w:r>
              <w:t xml:space="preserve">3</w:t>
            </w:r>
          </w:p>
        </w:tc>
        <w:tc>
          <w:p>
            <w:pPr>
              <w:pStyle w:val="Compact"/>
              <w:jc w:val="center"/>
            </w:pPr>
            <w:r>
              <w:t xml:space="preserve">6.0</w:t>
            </w:r>
          </w:p>
        </w:tc>
        <w:tc>
          <w:p>
            <w:pPr>
              <w:pStyle w:val="Compact"/>
              <w:jc w:val="center"/>
            </w:pPr>
            <w:r>
              <w:t xml:space="preserve">6</w:t>
            </w:r>
          </w:p>
        </w:tc>
      </w:tr>
      <w:tr>
        <w:tc>
          <w:p>
            <w:pPr>
              <w:pStyle w:val="Compact"/>
              <w:jc w:val="center"/>
            </w:pPr>
            <w:r>
              <w:t xml:space="preserve">4</w:t>
            </w:r>
          </w:p>
        </w:tc>
        <w:tc>
          <w:p>
            <w:pPr>
              <w:pStyle w:val="Compact"/>
              <w:jc w:val="center"/>
            </w:pPr>
            <w:r>
              <w:t xml:space="preserve">6.0</w:t>
            </w:r>
          </w:p>
        </w:tc>
        <w:tc>
          <w:p>
            <w:pPr>
              <w:pStyle w:val="Compact"/>
              <w:jc w:val="center"/>
            </w:pPr>
            <w:r>
              <w:t xml:space="preserve">7</w:t>
            </w:r>
          </w:p>
        </w:tc>
      </w:tr>
      <w:tr>
        <w:tc>
          <w:p>
            <w:pPr>
              <w:pStyle w:val="Compact"/>
              <w:jc w:val="center"/>
            </w:pPr>
            <w:r>
              <w:t xml:space="preserve">5</w:t>
            </w:r>
          </w:p>
        </w:tc>
        <w:tc>
          <w:p>
            <w:pPr>
              <w:pStyle w:val="Compact"/>
              <w:jc w:val="center"/>
            </w:pPr>
            <w:r>
              <w:t xml:space="preserve">6.5</w:t>
            </w:r>
          </w:p>
        </w:tc>
        <w:tc>
          <w:p>
            <w:pPr>
              <w:pStyle w:val="Compact"/>
              <w:jc w:val="center"/>
            </w:pPr>
            <w:r>
              <w:t xml:space="preserve">5</w:t>
            </w:r>
          </w:p>
        </w:tc>
      </w:tr>
      <w:tr>
        <w:tc>
          <w:p>
            <w:pPr>
              <w:pStyle w:val="Compact"/>
              <w:jc w:val="center"/>
            </w:pPr>
            <w:r>
              <w:t xml:space="preserve">6</w:t>
            </w:r>
          </w:p>
        </w:tc>
        <w:tc>
          <w:p>
            <w:pPr>
              <w:pStyle w:val="Compact"/>
              <w:jc w:val="center"/>
            </w:pPr>
            <w:r>
              <w:t xml:space="preserve">6.5</w:t>
            </w:r>
          </w:p>
        </w:tc>
        <w:tc>
          <w:p>
            <w:pPr>
              <w:pStyle w:val="Compact"/>
              <w:jc w:val="center"/>
            </w:pPr>
            <w:r>
              <w:t xml:space="preserve">8</w:t>
            </w:r>
          </w:p>
        </w:tc>
      </w:tr>
      <w:tr>
        <w:tc>
          <w:p>
            <w:pPr>
              <w:pStyle w:val="Compact"/>
              <w:jc w:val="center"/>
            </w:pPr>
            <w:r>
              <w:t xml:space="preserve">7</w:t>
            </w:r>
          </w:p>
        </w:tc>
        <w:tc>
          <w:p>
            <w:pPr>
              <w:pStyle w:val="Compact"/>
              <w:jc w:val="center"/>
            </w:pPr>
            <w:r>
              <w:t xml:space="preserve">8.0</w:t>
            </w:r>
          </w:p>
        </w:tc>
        <w:tc>
          <w:p>
            <w:pPr>
              <w:pStyle w:val="Compact"/>
              <w:jc w:val="center"/>
            </w:pPr>
            <w:r>
              <w:t xml:space="preserve">7</w:t>
            </w:r>
          </w:p>
        </w:tc>
      </w:tr>
      <w:tr>
        <w:tc>
          <w:p>
            <w:pPr>
              <w:pStyle w:val="Compact"/>
              <w:jc w:val="center"/>
            </w:pPr>
            <w:r>
              <w:t xml:space="preserve">8</w:t>
            </w:r>
          </w:p>
        </w:tc>
        <w:tc>
          <w:p>
            <w:pPr>
              <w:pStyle w:val="Compact"/>
              <w:jc w:val="center"/>
            </w:pPr>
            <w:r>
              <w:t xml:space="preserve">8.5</w:t>
            </w:r>
          </w:p>
        </w:tc>
        <w:tc>
          <w:p>
            <w:pPr>
              <w:pStyle w:val="Compact"/>
              <w:jc w:val="center"/>
            </w:pPr>
            <w:r>
              <w:t xml:space="preserve">9</w:t>
            </w:r>
          </w:p>
        </w:tc>
      </w:tr>
      <w:tr>
        <w:tc>
          <w:p>
            <w:pPr>
              <w:pStyle w:val="Compact"/>
              <w:jc w:val="center"/>
            </w:pPr>
            <w:r>
              <w:t xml:space="preserve">9</w:t>
            </w:r>
          </w:p>
        </w:tc>
        <w:tc>
          <w:p>
            <w:pPr>
              <w:pStyle w:val="Compact"/>
              <w:jc w:val="center"/>
            </w:pPr>
            <w:r>
              <w:t xml:space="preserve">8.5</w:t>
            </w:r>
          </w:p>
        </w:tc>
        <w:tc>
          <w:p>
            <w:pPr>
              <w:pStyle w:val="Compact"/>
              <w:jc w:val="center"/>
            </w:pPr>
            <w:r>
              <w:t xml:space="preserve">8</w:t>
            </w:r>
          </w:p>
        </w:tc>
      </w:tr>
      <w:tr>
        <w:tc>
          <w:p>
            <w:pPr>
              <w:pStyle w:val="Compact"/>
              <w:jc w:val="center"/>
            </w:pPr>
            <w:r>
              <w:t xml:space="preserve">10</w:t>
            </w:r>
          </w:p>
        </w:tc>
        <w:tc>
          <w:p>
            <w:pPr>
              <w:pStyle w:val="Compact"/>
              <w:jc w:val="center"/>
            </w:pPr>
            <w:r>
              <w:t xml:space="preserve">9.0</w:t>
            </w:r>
          </w:p>
        </w:tc>
        <w:tc>
          <w:p>
            <w:pPr>
              <w:pStyle w:val="Compact"/>
              <w:jc w:val="center"/>
            </w:pPr>
            <w:r>
              <w:t xml:space="preserve">9</w:t>
            </w:r>
          </w:p>
        </w:tc>
      </w:tr>
    </w:tbl>
    <w:p>
      <w:pPr>
        <w:pStyle w:val="Corpsdetexte"/>
      </w:pPr>
      <w:r>
        <w:t xml:space="preserve">Contrairement au deux situations précédentes, il ne semble pas possible de résumer correctement le nuage de points par une droite croissante ou décroissante.</w:t>
      </w:r>
      <w:r>
        <w:t xml:space="preserve"> </w:t>
      </w:r>
      <w:r>
        <w:t xml:space="preserve">Il ne semble pas y avoir de relation linéaire entre les notes obtenues au cours de géographiques et celles obtenues au cours d’histoire.</w:t>
      </w:r>
    </w:p>
    <w:p>
      <w:pPr>
        <w:pStyle w:val="Corpsdetexte"/>
      </w:pPr>
      <w:r>
        <w:t xml:space="preserve">Si l’on essaye malgré tout de résumer le nuage de points par la droite qui se rapproche le plus près possible de tous les points, on trouve une droite de pente pratiquement nulle. C’est ce qui arrive en absence de</w:t>
      </w:r>
      <w:r>
        <w:t xml:space="preserve"> </w:t>
      </w:r>
      <w:r>
        <w:rPr>
          <w:b/>
        </w:rPr>
        <w:t xml:space="preserve">relation linéaire</w:t>
      </w:r>
      <w:r>
        <w:t xml:space="preserve"> </w:t>
      </w:r>
      <w:r>
        <w:t xml:space="preserve">entre deux variables.</w:t>
      </w:r>
    </w:p>
    <w:p>
      <w:pPr>
        <w:pStyle w:val="Corpsdetexte"/>
      </w:pPr>
      <w:r>
        <w:t xml:space="preserve">Figure 5.4</w:t>
      </w:r>
      <w:r>
        <w:br w:type="textWrapping"/>
      </w: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Depuis le début de ce chapitre, le terme</w:t>
      </w:r>
      <w:r>
        <w:t xml:space="preserve"> </w:t>
      </w:r>
      <w:r>
        <w:t xml:space="preserve">“</w:t>
      </w:r>
      <w:r>
        <w:t xml:space="preserve">linéaire</w:t>
      </w:r>
      <w:r>
        <w:t xml:space="preserve">”</w:t>
      </w:r>
      <w:r>
        <w:t xml:space="preserve"> </w:t>
      </w:r>
      <w:r>
        <w:t xml:space="preserve">revient régulièrement, parce que nous essayons de résumer le nuage de points par une droite. Il est important de bien comprendre qu’il peut exister une relation autre que linéaire entre deux variables. Imaginons la Figure 5.5 qui représente la relation entre le temps d’études du cours de statistiques et le résultat à l’examen.</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57-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pourrait imaginer qu’en commençant à étudier, assimiler tous ces nouveaux concepts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forte augmentation de plus en plus importante de la note finale. Le lien entre les deux matières est indéniable, par contre, il ne sera que mal représenté par une droite. Ceci est une illustration de relation</w:t>
      </w:r>
      <w:r>
        <w:t xml:space="preserve"> </w:t>
      </w:r>
      <w:r>
        <w:rPr>
          <w:b/>
        </w:rPr>
        <w:t xml:space="preserve">non linéaire</w:t>
      </w:r>
      <w:r>
        <w:t xml:space="preserve">. Ce type de relation ne fait pas partie de la matière que verrons dans ce cours. Il est cependant important de s’en rendre compte. Cela a des implications bien réelles: 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réalisation un nuage de points.</w:t>
      </w:r>
    </w:p>
    <w:p>
      <w:pPr>
        <w:pStyle w:val="Titre2"/>
      </w:pPr>
      <w:bookmarkStart w:id="110" w:name="determination-algebrique-de-la-relation-entre-deux-variables"/>
      <w:bookmarkEnd w:id="110"/>
      <w:r>
        <w:t xml:space="preserve">Détermination algébrique de la relation entre deux variables</w:t>
      </w:r>
    </w:p>
    <w:p>
      <w:pPr>
        <w:pStyle w:val="Titre3"/>
      </w:pPr>
      <w:bookmarkStart w:id="111" w:name="quantifier-la-relation-entre-deux-variables"/>
      <w:bookmarkEnd w:id="111"/>
      <w:r>
        <w:t xml:space="preserve">Quantifier la relation entre deux variables</w:t>
      </w:r>
    </w:p>
    <w:p>
      <w:pPr>
        <w:pStyle w:val="Titre4"/>
      </w:pPr>
      <w:bookmarkStart w:id="112" w:name="covariance"/>
      <w:bookmarkEnd w:id="112"/>
      <w:r>
        <w:t xml:space="preserve">Covariance</w:t>
      </w:r>
    </w:p>
    <w:p>
      <w:pPr>
        <w:pStyle w:val="FirstParagraph"/>
      </w:pPr>
      <w:r>
        <w:t xml:space="preserve">La covariance entre deux variables se calcule comme suit:</w:t>
      </w:r>
    </w:p>
    <w:p>
      <w:pPr>
        <w:pStyle w:val="Corpsdetexte"/>
      </w:pPr>
      <m:oMathPara>
        <m:oMathParaPr>
          <m:jc m:val="center"/>
        </m:oMathParaP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r>
                <m:t>X</m:t>
              </m:r>
              <m:r>
                <m:t>−</m:t>
              </m:r>
              <m:bar>
                <m:barPr>
                  <m:pos m:val="top"/>
                </m:barPr>
                <m:e>
                  <m:r>
                    <m:t>X</m:t>
                  </m:r>
                </m:e>
              </m:bar>
              <m:r>
                <m:t>)</m:t>
              </m:r>
              <m:r>
                <m:t>(</m:t>
              </m:r>
              <m:r>
                <m:t>Y</m:t>
              </m:r>
              <m:r>
                <m:t>−</m:t>
              </m:r>
              <m:bar>
                <m:barPr>
                  <m:pos m:val="top"/>
                </m:barPr>
                <m:e>
                  <m:r>
                    <m:t>Y</m:t>
                  </m:r>
                </m:e>
              </m:bar>
              <m:r>
                <m:t>)</m:t>
              </m:r>
            </m:num>
            <m:den>
              <m:r>
                <m:t>n</m:t>
              </m:r>
            </m:den>
          </m:f>
        </m:oMath>
      </m:oMathPara>
    </w:p>
    <w:p>
      <w:pPr>
        <w:pStyle w:val="FirstParagraph"/>
      </w:pPr>
      <w:r>
        <w:t xml:space="preserve">Voyons à présent en quoi cette expression représente une mesure du lien qui existe entre la variable X et la variable Y.</w:t>
      </w:r>
    </w:p>
    <w:p>
      <w:pPr>
        <w:pStyle w:val="Corpsdetexte"/>
      </w:pPr>
      <w:r>
        <w:t xml:space="preserve">Nous avons précédemment déterminé graphiquement (voir la Figure 5.3) que la relation linéaire entre les cours de mathématiques et de francais était positive pour les dix étudiants considérés à titre illustratif. Ci-dessous, reproduisons cette figure mais en la divisant en 4 quadrants distincts, en respectant la même logique que précéemment: tous les points qui tombent dans les deux quadrants du haut correspondent aux étudiants dont le score obtenu en géographie est supérieure à la moyenne, et tous les points qui tombent dans les deux quadrants du bas correspondent aux étudiants dont le score obtenu en géographie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8-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w:t>
      </w:r>
      <w:r>
        <w:t xml:space="preserve"> </w:t>
      </w:r>
      <m:oMath>
        <m:sSub>
          <m:e>
            <m:r>
              <m:t>X</m:t>
            </m:r>
          </m:e>
          <m:sub>
            <m:r>
              <m:t>i</m:t>
            </m:r>
          </m:sub>
        </m:sSub>
        <m:r>
          <m:t>−</m:t>
        </m:r>
        <m:bar>
          <m:barPr>
            <m:pos m:val="top"/>
          </m:barPr>
          <m:e>
            <m:r>
              <m:t>X</m:t>
            </m:r>
          </m:e>
        </m:bar>
      </m:oMath>
      <w:r>
        <w:t xml:space="preserve"> </w:t>
      </w:r>
      <w:r>
        <w:t xml:space="preserve">sera supérieur à zéro et il en sera de même pour</w:t>
      </w:r>
      <w:r>
        <w:t xml:space="preserve"> </w:t>
      </w:r>
      <m:oMath>
        <m:sSub>
          <m:e>
            <m:r>
              <m:t>Y</m:t>
            </m:r>
          </m:e>
          <m:sub>
            <m:r>
              <m:t>i</m:t>
            </m:r>
          </m:sub>
        </m:sSub>
        <m:r>
          <m:t>−</m:t>
        </m:r>
        <m:bar>
          <m:barPr>
            <m:pos m:val="top"/>
          </m:barPr>
          <m:e>
            <m:r>
              <m:t>Y</m:t>
            </m:r>
          </m:e>
        </m:bar>
      </m:oMath>
      <w:r>
        <w:t xml:space="preserve">. Or, +*+=+. Par ailleurs, lorsque le score en mathématiques est inférieur à la moyenne, le score associé en français sera généralement lui aussi inférieur à la moyenne. Pour tous les points du quadrant inférieur gauche,</w:t>
      </w:r>
      <w:r>
        <w:t xml:space="preserve"> </w:t>
      </w:r>
      <m:oMath>
        <m:sSub>
          <m:e>
            <m:r>
              <m:t>X</m:t>
            </m:r>
          </m:e>
          <m:sub>
            <m:r>
              <m:t>i</m:t>
            </m:r>
          </m:sub>
        </m:sSub>
        <m:r>
          <m:t>−</m:t>
        </m:r>
        <m:bar>
          <m:barPr>
            <m:pos m:val="top"/>
          </m:barPr>
          <m:e>
            <m:r>
              <m:t>X</m:t>
            </m:r>
          </m:e>
        </m:bar>
      </m:oMath>
      <w:r>
        <w:t xml:space="preserve"> </w:t>
      </w:r>
      <w:r>
        <w:t xml:space="preserve">sera négatif, et il en sera de meme pour</w:t>
      </w:r>
      <w:r>
        <w:t xml:space="preserve"> </w:t>
      </w:r>
      <m:oMath>
        <m:sSub>
          <m:e>
            <m:r>
              <m:t>Y</m:t>
            </m:r>
          </m:e>
          <m:sub>
            <m:r>
              <m:t>i</m:t>
            </m:r>
          </m:sub>
        </m:sSub>
        <m:r>
          <m:t>−</m:t>
        </m:r>
        <m:bar>
          <m:barPr>
            <m:pos m:val="top"/>
          </m:barPr>
          <m:e>
            <m:r>
              <m:t>Y</m:t>
            </m:r>
          </m:e>
        </m:bar>
      </m:oMath>
      <w:r>
        <w:t xml:space="preserve">.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positifs, et par voie de conséquence, que la mesure de covariance sera positive.</w:t>
      </w:r>
    </w:p>
    <w:p>
      <w:pPr>
        <w:pStyle w:val="Corpsdetexte"/>
      </w:pPr>
      <w:r>
        <w:t xml:space="preserve">Nous avions également déterminé précédemment graphiquement (voir la Figure 5.2)que la relation linéaire entre les cours de mathématiques et de géographie était négative pour les dix étudiants considérés à titre illustratif. Ci-dessous, reproduisons cette figure mais en la divisant en 4 quadrants distincts (notons que pour augmenter la lisibilité, dans cette reproduction, seule une partie du graphique a été représentée, celle dans laquelle il y avait des points… les valeurs des axes ne commencent donc pas à zéro).Tous les points qui tombent dans les deux quadrants du haut correspondent aux étudiants dont le score obtenu en français est supérieure à la moyenne, et tous les points qui tombent dans les deux quadrants du bas correspondent aux étudiants dont le score obtenu en français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Dans la mesure où la relation linéaire est négative entre les deux cours, lorsque le score en mathématiques est supérieur à la moyenne, le score associé en français sera généralement inférieur à la moyenne. Pour tous les points du quadrant inférieur droit,</w:t>
      </w:r>
      <w:r>
        <w:t xml:space="preserve"> </w:t>
      </w:r>
      <m:oMath>
        <m:sSub>
          <m:e>
            <m:r>
              <m:t>X</m:t>
            </m:r>
          </m:e>
          <m:sub>
            <m:r>
              <m:t>i</m:t>
            </m:r>
          </m:sub>
        </m:sSub>
        <m:r>
          <m:t>−</m:t>
        </m:r>
        <m:bar>
          <m:barPr>
            <m:pos m:val="top"/>
          </m:barPr>
          <m:e>
            <m:r>
              <m:t>X</m:t>
            </m:r>
          </m:e>
        </m:bar>
      </m:oMath>
      <w:r>
        <w:t xml:space="preserve"> </w:t>
      </w:r>
      <w:r>
        <w:t xml:space="preserve">sera positif et</w:t>
      </w:r>
      <w:r>
        <w:t xml:space="preserve"> </w:t>
      </w:r>
      <m:oMath>
        <m:sSub>
          <m:e>
            <m:r>
              <m:t>Y</m:t>
            </m:r>
          </m:e>
          <m:sub>
            <m:r>
              <m:t>i</m:t>
            </m:r>
          </m:sub>
        </m:sSub>
        <m:r>
          <m:t>−</m:t>
        </m:r>
        <m:bar>
          <m:barPr>
            <m:pos m:val="top"/>
          </m:barPr>
          <m:e>
            <m:r>
              <m:t>Y</m:t>
            </m:r>
          </m:e>
        </m:bar>
      </m:oMath>
      <w:r>
        <w:t xml:space="preserve"> </w:t>
      </w:r>
      <w:r>
        <w:t xml:space="preserve">sera négatif. Or, +*-=-. Par ailleurs, lorsque le score en mathématiques est inférieur à la moyenne, le score associé en français sera par contre supérieur à la moyenne. Pour tous les points du quadrant supérieur gauche,</w:t>
      </w:r>
      <w:r>
        <w:t xml:space="preserve"> </w:t>
      </w:r>
      <m:oMath>
        <m:sSub>
          <m:e>
            <m:r>
              <m:t>X</m:t>
            </m:r>
          </m:e>
          <m:sub>
            <m:r>
              <m:t>i</m:t>
            </m:r>
          </m:sub>
        </m:sSub>
        <m:r>
          <m:t>−</m:t>
        </m:r>
        <m:bar>
          <m:barPr>
            <m:pos m:val="top"/>
          </m:barPr>
          <m:e>
            <m:r>
              <m:t>X</m:t>
            </m:r>
          </m:e>
        </m:bar>
      </m:oMath>
      <w:r>
        <w:t xml:space="preserve"> </w:t>
      </w:r>
      <w:r>
        <w:t xml:space="preserve">sera négatif, par contre</w:t>
      </w:r>
      <w:r>
        <w:t xml:space="preserve"> </w:t>
      </w:r>
      <m:oMath>
        <m:sSub>
          <m:e>
            <m:r>
              <m:t>Y</m:t>
            </m:r>
          </m:e>
          <m:sub>
            <m:r>
              <m:t>i</m:t>
            </m:r>
          </m:sub>
        </m:sSub>
        <m:r>
          <m:t>−</m:t>
        </m:r>
        <m:bar>
          <m:barPr>
            <m:pos m:val="top"/>
          </m:barPr>
          <m:e>
            <m:r>
              <m:t>Y</m:t>
            </m:r>
          </m:e>
        </m:bar>
      </m:oMath>
      <w:r>
        <w:t xml:space="preserve"> </w:t>
      </w:r>
      <w:r>
        <w:t xml:space="preserve">sera positif.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négatifs, et par voie de conséquence, que la mesure de covariance sera négative.</w:t>
      </w:r>
    </w:p>
    <w:p>
      <w:pPr>
        <w:pStyle w:val="Corpsdetexte"/>
      </w:pPr>
      <w:r>
        <w:t xml:space="preserve">Figure 5.3</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9-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Comme dernier exemple, nous avions déterminé précédemment graphiquement une absence de relation linéaire entre les cours d’éducation physique et celui d’anglais. Cela signifiait que lorsque la note au cours d’éducation physique augmentait, celle du cours d’anglais pouvait tantôt augmenter, tantôt diminuer. Graphiquement, cela amène à observer un nuage de points avec des points qui se répartissent aléatoirement dans les 4 quadrants (voir la Figure 5.4 ).</w:t>
      </w:r>
    </w:p>
    <w:p>
      <w:pPr>
        <w:pStyle w:val="Corpsdetexte"/>
      </w:pPr>
      <w:r>
        <w:rPr>
          <w:i/>
        </w:rPr>
        <w:t xml:space="preserve">Nuage de points représentant la relation entre la note à un cours de géographie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0-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 déjà été déterminé que pour les quadrants inférieur gauche et supérieur droit, le produit</w:t>
      </w:r>
      <w:r>
        <w:t xml:space="preserve"> </w:t>
      </w:r>
      <m:oMath>
        <m:r>
          <m:t>(</m:t>
        </m:r>
        <m:r>
          <m:t>X</m:t>
        </m:r>
        <m:r>
          <m:t>−</m:t>
        </m:r>
        <m:bar>
          <m:barPr>
            <m:pos m:val="top"/>
          </m:barPr>
          <m:e>
            <m:r>
              <m:t>X</m:t>
            </m:r>
          </m:e>
        </m:bar>
        <m:r>
          <m:t>)</m:t>
        </m:r>
        <m:r>
          <m:t>(</m:t>
        </m:r>
        <m:r>
          <m:t>Y</m:t>
        </m:r>
        <m:r>
          <m:t>−</m:t>
        </m:r>
        <m:bar>
          <m:barPr>
            <m:pos m:val="top"/>
          </m:barPr>
          <m:e>
            <m:r>
              <m:t>Y</m:t>
            </m:r>
          </m:e>
        </m:bar>
        <m:r>
          <m:t>)</m:t>
        </m:r>
      </m:oMath>
      <w:r>
        <w:t xml:space="preserve"> </w:t>
      </w:r>
      <w:r>
        <w:t xml:space="preserve">était positif, et qu’au contraire, pour les quadrants supérieur gauche et inférieur droit, le produit était négatif.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dont certais sont positifs et d’autres sont négatifs, et par voie de conséquence, que la mesure de covariance sera proche de zéro (puisque les positifs et les négatifs s’annulent).</w:t>
      </w:r>
    </w:p>
    <w:p>
      <w:pPr>
        <w:pStyle w:val="Corpsdetexte"/>
      </w:pPr>
      <w:r>
        <w:t xml:space="preserve">EN RESUME:</w:t>
      </w:r>
      <w:r>
        <w:t xml:space="preserve"> </w:t>
      </w:r>
      <w:r>
        <w:t xml:space="preserve">* Une mesure de covariance négative traduit une relation linéaire négative entre deux variables.</w:t>
      </w:r>
      <w:r>
        <w:br w:type="textWrapping"/>
      </w:r>
      <w:r>
        <w:t xml:space="preserve">* Une mesure de covariance positive traduit une relation linéaire positive entre deux variables.</w:t>
      </w:r>
      <w:r>
        <w:br w:type="textWrapping"/>
      </w:r>
      <w:r>
        <w:t xml:space="preserve">* Une mesure de covariance nulle traduit une relation linéaire nulle entre deux variables.</w:t>
      </w:r>
    </w:p>
    <w:p>
      <w:pPr>
        <w:pStyle w:val="Titre4"/>
      </w:pPr>
      <w:bookmarkStart w:id="116" w:name="correlation"/>
      <w:bookmarkEnd w:id="116"/>
      <w:r>
        <w:t xml:space="preserve">Corrélation</w:t>
      </w:r>
    </w:p>
    <w:p>
      <w:pPr>
        <w:pStyle w:val="FirstParagraph"/>
      </w:pPr>
      <w:r>
        <w:t xml:space="preserve">La covariance est donc une mesure très efficace du lien entre deux variables. Cependant, elle souffre d’un défaut: elle donne une valeur difficilement interprétable en tant que telle. On asit qu’elle augmente, diminue ou s’annule en foncton du lien, mais il n’y a pas de valeur plafond ni de valeur plancher. Admettons que la valeur d’une covariance soit de 1352 (nombre purement choisi au hasard), cela ne permet de dire qu’une seule chose: que le lien est positif. Mais ce lien est-il fort, faible, intéressant, inintéressant? En fait, tout dépend de l’unité de mesure des variables. Si nous étudions des variables à l’aide de valeurs qui tournent autour de 1 ou 2, alors une covariance de 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pPr>
        <w:pStyle w:val="Corpsdetexte"/>
      </w:pPr>
      <w: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w:t>
      </w:r>
      <w:r>
        <w:t xml:space="preserve"> </w:t>
      </w:r>
      <w:r>
        <w:rPr>
          <w:b/>
        </w:rPr>
        <w:t xml:space="preserve">corrélation r de Pearson</w:t>
      </w:r>
      <w:r>
        <w:t xml:space="preserve">:</w:t>
      </w:r>
    </w:p>
    <w:p>
      <w:pPr>
        <w:pStyle w:val="Corpsdetexte"/>
      </w:pPr>
      <m:oMathPara>
        <m:oMathParaPr>
          <m:jc m:val="center"/>
        </m:oMathParaPr>
        <m:oMath>
          <m:sSub>
            <m:e>
              <m:r>
                <m:t>r</m:t>
              </m:r>
            </m:e>
            <m:sub>
              <m:r>
                <m:t>X</m:t>
              </m:r>
              <m:r>
                <m:t>Y</m:t>
              </m:r>
            </m:sub>
          </m:sSub>
          <m:r>
            <m:t>=</m:t>
          </m:r>
          <m:f>
            <m:fPr>
              <m:type m:val="bar"/>
            </m:fPr>
            <m:num>
              <m:sSub>
                <m:e>
                  <m:r>
                    <m:t>S</m:t>
                  </m:r>
                </m:e>
                <m:sub>
                  <m:r>
                    <m:t>X</m:t>
                  </m:r>
                  <m:r>
                    <m:t>Y</m:t>
                  </m:r>
                </m:sub>
              </m:sSub>
            </m:num>
            <m:den>
              <m:sSub>
                <m:e>
                  <m:r>
                    <m:t>S</m:t>
                  </m:r>
                </m:e>
                <m:sub>
                  <m:r>
                    <m:t>X</m:t>
                  </m:r>
                </m:sub>
              </m:sSub>
              <m:sSub>
                <m:e>
                  <m:r>
                    <m:t>S</m:t>
                  </m:r>
                </m:e>
                <m:sub>
                  <m:r>
                    <m:t>Y</m:t>
                  </m:r>
                </m:sub>
              </m:sSub>
            </m:den>
          </m:f>
          <m:r>
            <m:t>=</m:t>
          </m:r>
          <m:f>
            <m:fPr>
              <m:type m:val="bar"/>
            </m:fPr>
            <m:num>
              <m:r>
                <m:t>[</m:t>
              </m:r>
              <m:r>
                <m:t>(</m:t>
              </m:r>
              <m:r>
                <m:t>X</m:t>
              </m:r>
              <m:r>
                <m:t>−</m:t>
              </m:r>
              <m:bar>
                <m:barPr>
                  <m:pos m:val="top"/>
                </m:barPr>
                <m:e>
                  <m:r>
                    <m:t>X</m:t>
                  </m:r>
                </m:e>
              </m:bar>
              <m:r>
                <m:t>)</m:t>
              </m:r>
              <m:r>
                <m:t>(</m:t>
              </m:r>
              <m:r>
                <m:t>Y</m:t>
              </m:r>
              <m:r>
                <m:t>−</m:t>
              </m:r>
              <m:bar>
                <m:barPr>
                  <m:pos m:val="top"/>
                </m:barPr>
                <m:e>
                  <m:r>
                    <m:t>Y</m:t>
                  </m:r>
                </m:e>
              </m:bar>
              <m:r>
                <m:t>)</m:t>
              </m:r>
              <m:r>
                <m:t>]</m:t>
              </m:r>
              <m:r>
                <m:t>/</m:t>
              </m:r>
              <m:r>
                <m:t>n</m:t>
              </m:r>
            </m:num>
            <m:den>
              <m:sSub>
                <m:e>
                  <m:r>
                    <m:t>S</m:t>
                  </m:r>
                </m:e>
                <m:sub>
                  <m:r>
                    <m:t>X</m:t>
                  </m:r>
                </m:sub>
              </m:sSub>
              <m:sSub>
                <m:e>
                  <m:r>
                    <m:t>S</m:t>
                  </m:r>
                </m:e>
                <m:sub>
                  <m:r>
                    <m:t>Y</m:t>
                  </m:r>
                </m:sub>
              </m:sSub>
            </m:den>
          </m:f>
        </m:oMath>
      </m:oMathPara>
    </w:p>
    <w:p>
      <w:pPr>
        <w:pStyle w:val="FirstParagraph"/>
      </w:pPr>
      <w:r>
        <w:t xml:space="preserve">Cette mesure est nécessairement comprise entre -1 et 1.</w:t>
      </w:r>
    </w:p>
    <w:p>
      <w:pPr>
        <w:pStyle w:val="Corpsdetexte"/>
      </w:pPr>
      <w:r>
        <w:t xml:space="preserve">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unnamed-chunk-61-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Toutes les valeurs comprises entre 0 et +1 ou entre 0 et -1 correspondent aux situations où il existe une corrélation linéaire entre les deux variables, mais non parfaite (tous les points tendront à se rapprocher d’une droite croissante ou décroissante, mais sans être parfaitement superposés à cette droite).</w:t>
      </w:r>
    </w:p>
    <w:p>
      <w:pPr>
        <w:pStyle w:val="Corpsdetexte"/>
      </w:pPr>
      <w:r>
        <w:t xml:space="preserve">Plus les mesures r de Pearson se rapprochent de -1 ou de 1, plus la relation linéaire entre les deux variables sera dite forte. Bien qu’il existe de nombreuses balises, nous nous fierons à celles définies par un dénommé Cohen, d’après qui …</w:t>
      </w:r>
      <w:r>
        <w:t xml:space="preserve"> </w:t>
      </w:r>
      <w:r>
        <w:t xml:space="preserve">- une mesure de corrélation comprise entre -.3 et +.3 est faible.</w:t>
      </w:r>
      <w:r>
        <w:t xml:space="preserve"> </w:t>
      </w:r>
      <w:r>
        <w:t xml:space="preserve">- une mesure de corrélation comprise entre -.3 et -.5 ou comprise entre .3 et .5 est dite moyenne.</w:t>
      </w:r>
      <w:r>
        <w:t xml:space="preserve"> </w:t>
      </w:r>
      <w:r>
        <w:t xml:space="preserve">- une mesure de corrélation inférieure à -.5 ou supérieure à +.5 est dite forte.</w:t>
      </w:r>
    </w:p>
    <w:p>
      <w:pPr>
        <w:pStyle w:val="Corpsdetexte"/>
      </w:pPr>
      <w:r>
        <w:t xml:space="preserve">A titre d’exercice, vérifiez que</w:t>
      </w:r>
      <w:r>
        <w:t xml:space="preserve"> </w:t>
      </w:r>
      <m:oMath>
        <m:sSub>
          <m:e>
            <m:r>
              <m:t>S</m:t>
            </m:r>
          </m:e>
          <m:sub>
            <m:r>
              <m:t>M</m:t>
            </m:r>
            <m:r>
              <m:t>a</m:t>
            </m:r>
            <m:r>
              <m:t>t</m:t>
            </m:r>
            <m:r>
              <m:t>h</m:t>
            </m:r>
            <m:r>
              <m:t>,</m:t>
            </m:r>
            <m:r>
              <m:t>F</m:t>
            </m:r>
            <m:r>
              <m:t>r</m:t>
            </m:r>
            <m:r>
              <m:t>a</m:t>
            </m:r>
            <m:r>
              <m:t>n</m:t>
            </m:r>
            <m:r>
              <m:t>c</m:t>
            </m:r>
            <m:r>
              <m:t>a</m:t>
            </m:r>
            <m:r>
              <m:t>i</m:t>
            </m:r>
            <m:r>
              <m:t>s</m:t>
            </m:r>
          </m:sub>
        </m:sSub>
        <m:r>
          <m:t>=</m:t>
        </m:r>
        <m:r>
          <m:t>0.95</m:t>
        </m:r>
      </m:oMath>
      <w:r>
        <w:t xml:space="preserve">,</w:t>
      </w:r>
      <w:r>
        <w:t xml:space="preserve"> </w:t>
      </w:r>
      <m:oMath>
        <m:sSub>
          <m:e>
            <m:r>
              <m:t>S</m:t>
            </m:r>
          </m:e>
          <m:sub>
            <m:r>
              <m:t>M</m:t>
            </m:r>
            <m:r>
              <m:t>a</m:t>
            </m:r>
            <m:r>
              <m:t>t</m:t>
            </m:r>
            <m:r>
              <m:t>h</m:t>
            </m:r>
            <m:r>
              <m:t>,</m:t>
            </m:r>
            <m:r>
              <m:t>G</m:t>
            </m:r>
            <m:r>
              <m:t>e</m:t>
            </m:r>
            <m:r>
              <m:t>o</m:t>
            </m:r>
            <m:r>
              <m:t>g</m:t>
            </m:r>
            <m:r>
              <m:t>r</m:t>
            </m:r>
            <m:r>
              <m:t>a</m:t>
            </m:r>
            <m:r>
              <m:t>p</m:t>
            </m:r>
            <m:r>
              <m:t>h</m:t>
            </m:r>
            <m:r>
              <m:t>i</m:t>
            </m:r>
            <m:r>
              <m:t>e</m:t>
            </m:r>
          </m:sub>
        </m:sSub>
        <m:r>
          <m:t>=</m:t>
        </m:r>
        <m:r>
          <m:t>−</m:t>
        </m:r>
        <m:r>
          <m:t>0.93</m:t>
        </m:r>
      </m:oMath>
      <w:r>
        <w:t xml:space="preserve"> </w:t>
      </w:r>
      <w:r>
        <w:t xml:space="preserve">et</w:t>
      </w:r>
      <w:r>
        <w:t xml:space="preserve"> </w:t>
      </w:r>
      <m:oMath>
        <m:sSub>
          <m:e>
            <m:r>
              <m:t>S</m:t>
            </m:r>
          </m:e>
          <m:sub>
            <m:r>
              <m:t>E</m:t>
            </m:r>
            <m:r>
              <m:t>d</m:t>
            </m:r>
            <m:r>
              <m:t>u</m:t>
            </m:r>
            <m:r>
              <m:t>c</m:t>
            </m:r>
            <m:r>
              <m:t>a</m:t>
            </m:r>
            <m:r>
              <m:t>t</m:t>
            </m:r>
            <m:r>
              <m:t>i</m:t>
            </m:r>
            <m:r>
              <m:t>o</m:t>
            </m:r>
            <m:r>
              <m:t>n</m:t>
            </m:r>
            <m:r>
              <m:t>p</m:t>
            </m:r>
            <m:r>
              <m:t>h</m:t>
            </m:r>
            <m:r>
              <m:t>y</m:t>
            </m:r>
            <m:r>
              <m:t>s</m:t>
            </m:r>
            <m:r>
              <m:t>i</m:t>
            </m:r>
            <m:r>
              <m:t>q</m:t>
            </m:r>
            <m:r>
              <m:t>u</m:t>
            </m:r>
            <m:r>
              <m:t>e</m:t>
            </m:r>
            <m:r>
              <m:t>,</m:t>
            </m:r>
            <m:r>
              <m:t>A</m:t>
            </m:r>
            <m:r>
              <m:t>n</m:t>
            </m:r>
            <m:r>
              <m:t>g</m:t>
            </m:r>
            <m:r>
              <m:t>l</m:t>
            </m:r>
            <m:r>
              <m:t>a</m:t>
            </m:r>
            <m:r>
              <m:t>i</m:t>
            </m:r>
            <m:r>
              <m:t>s</m:t>
            </m:r>
          </m:sub>
        </m:sSub>
        <m:r>
          <m:t>=</m:t>
        </m:r>
        <m:r>
          <m:t>0</m:t>
        </m:r>
      </m:oMath>
      <w:r>
        <w:t xml:space="preserve">.</w:t>
      </w:r>
    </w:p>
    <w:p>
      <w:pPr>
        <w:pStyle w:val="Corpsdetexte"/>
      </w:pPr>
      <w:r>
        <w:t xml:space="preserve">En transformant ces mesures de covariances en mesure de corrélation, on trouve que la corrélation entre les cours de mathématiques et de français vaut</w:t>
      </w:r>
      <w:r>
        <w:t xml:space="preserve"> </w:t>
      </w:r>
      <m:oMath>
        <m:sSub>
          <m:e>
            <m:r>
              <m:t>r</m:t>
            </m:r>
          </m:e>
          <m:sub>
            <m:r>
              <m:t>M</m:t>
            </m:r>
            <m:r>
              <m:t>a</m:t>
            </m:r>
            <m:r>
              <m:t>t</m:t>
            </m:r>
            <m:r>
              <m:t>h</m:t>
            </m:r>
            <m:r>
              <m:t>,</m:t>
            </m:r>
            <m:r>
              <m:t>F</m:t>
            </m:r>
            <m:r>
              <m:t>r</m:t>
            </m:r>
            <m:r>
              <m:t>a</m:t>
            </m:r>
            <m:r>
              <m:t>n</m:t>
            </m:r>
            <m:r>
              <m:t>c</m:t>
            </m:r>
            <m:r>
              <m:t>a</m:t>
            </m:r>
            <m:r>
              <m:t>i</m:t>
            </m:r>
            <m:r>
              <m:t>s</m:t>
            </m:r>
          </m:sub>
        </m:sSub>
        <m:r>
          <m:t>=</m:t>
        </m:r>
        <m:f>
          <m:fPr>
            <m:type m:val="bar"/>
          </m:fPr>
          <m:num>
            <m:r>
              <m:t>0.95</m:t>
            </m:r>
          </m:num>
          <m:den>
            <m:r>
              <m:t>1.6</m:t>
            </m:r>
            <m:r>
              <m:t>X</m:t>
            </m:r>
            <m:r>
              <m:t>0.67</m:t>
            </m:r>
          </m:den>
        </m:f>
        <m:r>
          <m:t>=</m:t>
        </m:r>
        <m:r>
          <m:t>0.89</m:t>
        </m:r>
      </m:oMath>
      <w:r>
        <w:t xml:space="preserve">, soit unecorrélation forte</w:t>
      </w:r>
    </w:p>
    <w:p>
      <w:pPr>
        <w:pStyle w:val="Corpsdetexte"/>
      </w:pPr>
      <w:r>
        <w:t xml:space="preserve">La corrélation entre les cours de mathématiques et de géographie vaut</w:t>
      </w:r>
      <w:r>
        <w:t xml:space="preserve"> </w:t>
      </w:r>
      <m:oMath>
        <m:sSub>
          <m:e>
            <m:r>
              <m:t>r</m:t>
            </m:r>
          </m:e>
          <m:sub>
            <m:r>
              <m:t>M</m:t>
            </m:r>
            <m:r>
              <m:t>a</m:t>
            </m:r>
            <m:r>
              <m:t>t</m:t>
            </m:r>
            <m:r>
              <m:t>h</m:t>
            </m:r>
            <m:r>
              <m:t>,</m:t>
            </m:r>
            <m:r>
              <m:t>G</m:t>
            </m:r>
            <m:r>
              <m:t>e</m:t>
            </m:r>
            <m:r>
              <m:t>o</m:t>
            </m:r>
          </m:sub>
        </m:sSub>
        <m:r>
          <m:t>=</m:t>
        </m:r>
        <m:f>
          <m:fPr>
            <m:type m:val="bar"/>
          </m:fPr>
          <m:num>
            <m:r>
              <m:t>−</m:t>
            </m:r>
            <m:r>
              <m:t>3.2</m:t>
            </m:r>
          </m:num>
          <m:den>
            <m:r>
              <m:t>1.6</m:t>
            </m:r>
            <m:r>
              <m:t>X</m:t>
            </m:r>
            <m:r>
              <m:t>2.15</m:t>
            </m:r>
          </m:den>
        </m:f>
        <m:r>
          <m:t>=</m:t>
        </m:r>
        <m:r>
          <m:t>−</m:t>
        </m:r>
        <m:r>
          <m:t>0.93</m:t>
        </m:r>
      </m:oMath>
      <w:r>
        <w:t xml:space="preserve">, soit unecorrélation forte</w:t>
      </w:r>
    </w:p>
    <w:p>
      <w:pPr>
        <w:pStyle w:val="Corpsdetexte"/>
      </w:pPr>
      <w:r>
        <w:t xml:space="preserve">Enfin, la corrélation entre les cours d’éducation physique et d’anglais vaut</w:t>
      </w:r>
      <w:r>
        <w:t xml:space="preserve"> </w:t>
      </w:r>
      <m:oMath>
        <m:sSub>
          <m:e>
            <m:r>
              <m:t>r</m:t>
            </m:r>
          </m:e>
          <m:sub>
            <m:r>
              <m:t>p</m:t>
            </m:r>
            <m:r>
              <m:t>h</m:t>
            </m:r>
            <m:r>
              <m:t>y</m:t>
            </m:r>
            <m:r>
              <m:t>s</m:t>
            </m:r>
            <m:r>
              <m:t>,</m:t>
            </m:r>
            <m:r>
              <m:t>a</m:t>
            </m:r>
            <m:r>
              <m:t>n</m:t>
            </m:r>
            <m:r>
              <m:t>g</m:t>
            </m:r>
            <m:r>
              <m:t>l</m:t>
            </m:r>
            <m:r>
              <m:t>a</m:t>
            </m:r>
            <m:r>
              <m:t>i</m:t>
            </m:r>
            <m:r>
              <m:t>s</m:t>
            </m:r>
          </m:sub>
        </m:sSub>
        <m:r>
          <m:t>=</m:t>
        </m:r>
        <m:f>
          <m:fPr>
            <m:type m:val="bar"/>
          </m:fPr>
          <m:num>
            <m:r>
              <m:t>0.01</m:t>
            </m:r>
          </m:num>
          <m:den>
            <m:r>
              <m:t>1.3</m:t>
            </m:r>
            <m:r>
              <m:t>X</m:t>
            </m:r>
            <m:r>
              <m:t>1.62</m:t>
            </m:r>
          </m:den>
        </m:f>
        <m:r>
          <m:t>=</m:t>
        </m:r>
        <m:r>
          <m:t>0</m:t>
        </m:r>
      </m:oMath>
      <w:r>
        <w:t xml:space="preserve">, soit unecorrélation faible (voir même très faible, pratiquement nulle).</w:t>
      </w:r>
    </w:p>
    <w:p>
      <w:pPr>
        <w:pStyle w:val="Titre6"/>
      </w:pPr>
      <w:bookmarkStart w:id="118" w:name="pagebreak-7"/>
      <w:bookmarkEnd w:id="118"/>
      <w:r>
        <w:t xml:space="preserve">Pagebreak</w:t>
      </w:r>
    </w:p>
    <w:p>
      <w:pPr>
        <w:pStyle w:val="Titre1"/>
      </w:pPr>
      <w:bookmarkStart w:id="119" w:name="references"/>
      <w:bookmarkEnd w:id="119"/>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BB294B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288992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1AE90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DA201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7404F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B443F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7D84A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A143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80B9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4217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45e32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784d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dadac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0542D5"/>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74" Target="media/rId74.png" /><Relationship Type="http://schemas.openxmlformats.org/officeDocument/2006/relationships/image" Id="rId65" Target="media/rId65.png" /><Relationship Type="http://schemas.openxmlformats.org/officeDocument/2006/relationships/image" Id="rId79" Target="media/rId79.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90" Target="media/rId90.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hyperlink" Id="rId56"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6"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52</Words>
  <Characters>292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2018-10-19T19:00:01Z</dcterms:created>
  <dcterms:modified xsi:type="dcterms:W3CDTF">2018-10-19T19:00:01Z</dcterms:modified>
</cp:coreProperties>
</file>