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commentRangeStart w:id="0"/>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proofErr w:type="spellStart"/>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Student's</w:t>
      </w:r>
      <w:proofErr w:type="spellEnd"/>
      <w:r w:rsidRPr="002B4F0C">
        <w:rPr>
          <w:rFonts w:ascii="Times New Roman" w:hAnsi="Times New Roman" w:cs="Times New Roman"/>
          <w:b/>
          <w:sz w:val="24"/>
          <w:szCs w:val="24"/>
          <w:lang w:val="en-US"/>
        </w:rPr>
        <w:t xml:space="preserve">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commentRangeEnd w:id="0"/>
      <w:r w:rsidR="00581FE7">
        <w:rPr>
          <w:rStyle w:val="Marquedecommentaire"/>
        </w:rPr>
        <w:commentReference w:id="0"/>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12"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13"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4"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proofErr w:type="gramStart"/>
      <w:r>
        <w:t>1 :</w:t>
      </w:r>
      <w:proofErr w:type="gramEnd"/>
      <w:r>
        <w:t xml:space="preserve"> </w:t>
      </w:r>
    </w:p>
    <w:p w14:paraId="58EAE1B8" w14:textId="355DCE16" w:rsidR="00EC41A4" w:rsidRPr="002B4F0C" w:rsidRDefault="006C08F0" w:rsidP="008872D0">
      <w:pPr>
        <w:pStyle w:val="Titre2"/>
      </w:pPr>
      <w:r>
        <w:t>Type I</w:t>
      </w:r>
      <w:r w:rsidR="00EC41A4" w:rsidRPr="002B4F0C">
        <w:t xml:space="preserve"> error rate </w:t>
      </w:r>
    </w:p>
    <w:p w14:paraId="1387EC2B" w14:textId="310B3100" w:rsidR="00EC41A4" w:rsidRPr="002B4F0C"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348A8998"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006C08F0" w:rsidRPr="006C08F0">
        <w:rPr>
          <w:rStyle w:val="Appelnotedebasdep"/>
          <w:rFonts w:ascii="Times New Roman" w:hAnsi="Times New Roman" w:cs="Times New Roman"/>
          <w:color w:val="000000" w:themeColor="text1"/>
          <w:sz w:val="24"/>
          <w:szCs w:val="24"/>
          <w:lang w:val="en-US"/>
        </w:rPr>
        <w:t xml:space="preserve"> </w:t>
      </w:r>
      <w:r w:rsidR="006C08F0">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1D1E162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0A61AF3C"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025769C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6260A8B6"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5754448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3C5CFEDF" w:rsidR="00835451" w:rsidRPr="002B4F0C"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025;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00EC41A4" w:rsidRPr="002B4F0C">
        <w:rPr>
          <w:rFonts w:ascii="Times New Roman" w:hAnsi="Times New Roman" w:cs="Times New Roman"/>
          <w:color w:val="000000" w:themeColor="text1"/>
          <w:sz w:val="24"/>
          <w:szCs w:val="24"/>
          <w:lang w:val="en-US"/>
        </w:rPr>
        <w:t xml:space="preserve">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1B06CC15"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is not critical, Welch’s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392080">
        <w:rPr>
          <w:rFonts w:ascii="Times New Roman" w:hAnsi="Times New Roman" w:cs="Times New Roman"/>
          <w:color w:val="000000" w:themeColor="text1"/>
          <w:sz w:val="24"/>
          <w:szCs w:val="24"/>
          <w:lang w:val="en-US"/>
        </w:rPr>
        <w:t>is</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often</w:t>
      </w:r>
      <w:r w:rsidRPr="002B4F0C">
        <w:rPr>
          <w:rFonts w:ascii="Times New Roman" w:hAnsi="Times New Roman" w:cs="Times New Roman"/>
          <w:color w:val="000000" w:themeColor="text1"/>
          <w:sz w:val="24"/>
          <w:szCs w:val="24"/>
          <w:lang w:val="en-US"/>
        </w:rPr>
        <w:t xml:space="preserve"> closer of the nominal alpha risk of 5%</w:t>
      </w:r>
      <w:r w:rsidR="009C190E">
        <w:rPr>
          <w:rFonts w:ascii="Times New Roman" w:hAnsi="Times New Roman" w:cs="Times New Roman"/>
          <w:color w:val="000000" w:themeColor="text1"/>
          <w:sz w:val="24"/>
          <w:szCs w:val="24"/>
          <w:lang w:val="en-US"/>
        </w:rPr>
        <w:t>, especially</w:t>
      </w:r>
      <w:r w:rsidRPr="002B4F0C">
        <w:rPr>
          <w:rFonts w:ascii="Times New Roman" w:hAnsi="Times New Roman" w:cs="Times New Roman"/>
          <w:color w:val="000000" w:themeColor="text1"/>
          <w:sz w:val="24"/>
          <w:szCs w:val="24"/>
          <w:lang w:val="en-US"/>
        </w:rPr>
        <w:t xml:space="preserv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r w:rsidR="009C190E">
        <w:rPr>
          <w:rFonts w:ascii="Times New Roman" w:hAnsi="Times New Roman" w:cs="Times New Roman"/>
          <w:color w:val="000000" w:themeColor="text1"/>
          <w:sz w:val="24"/>
          <w:szCs w:val="24"/>
          <w:lang w:val="en-US"/>
        </w:rPr>
        <w:t xml:space="preserve">, </w:t>
      </w:r>
      <w:r w:rsidR="009C190E" w:rsidRPr="009C190E">
        <w:rPr>
          <w:rFonts w:ascii="Times New Roman" w:hAnsi="Times New Roman" w:cs="Times New Roman"/>
          <w:color w:val="0070C0"/>
          <w:sz w:val="24"/>
          <w:szCs w:val="24"/>
          <w:lang w:val="en-US"/>
        </w:rPr>
        <w:t xml:space="preserve">except with heavy tailed distributions, where Welch’s </w:t>
      </w:r>
      <w:r w:rsidR="009C190E" w:rsidRPr="009C190E">
        <w:rPr>
          <w:rFonts w:ascii="Times New Roman" w:hAnsi="Times New Roman" w:cs="Times New Roman"/>
          <w:i/>
          <w:iCs/>
          <w:color w:val="0070C0"/>
          <w:sz w:val="24"/>
          <w:szCs w:val="24"/>
          <w:lang w:val="en-US"/>
        </w:rPr>
        <w:t>t</w:t>
      </w:r>
      <w:r w:rsidR="009C190E" w:rsidRPr="009C190E">
        <w:rPr>
          <w:rFonts w:ascii="Times New Roman" w:hAnsi="Times New Roman" w:cs="Times New Roman"/>
          <w:color w:val="0070C0"/>
          <w:sz w:val="24"/>
          <w:szCs w:val="24"/>
          <w:lang w:val="en-US"/>
        </w:rPr>
        <w:t>-test tends to be more conservative</w:t>
      </w:r>
      <w:r w:rsidR="00392657">
        <w:rPr>
          <w:rFonts w:ascii="Times New Roman" w:hAnsi="Times New Roman" w:cs="Times New Roman"/>
          <w:color w:val="0070C0"/>
          <w:sz w:val="24"/>
          <w:szCs w:val="24"/>
          <w:lang w:val="en-US"/>
        </w:rPr>
        <w:t xml:space="preserve"> (but never below .025)</w:t>
      </w:r>
      <w:r w:rsidR="00817573" w:rsidRPr="009C190E">
        <w:rPr>
          <w:rFonts w:ascii="Times New Roman" w:hAnsi="Times New Roman" w:cs="Times New Roman"/>
          <w:color w:val="0070C0"/>
          <w:sz w:val="24"/>
          <w:szCs w:val="24"/>
          <w:lang w:val="en-US"/>
        </w:rPr>
        <w:t>.</w:t>
      </w:r>
      <w:r w:rsidR="00392657">
        <w:rPr>
          <w:rFonts w:ascii="Times New Roman" w:hAnsi="Times New Roman" w:cs="Times New Roman"/>
          <w:color w:val="0070C0"/>
          <w:sz w:val="24"/>
          <w:szCs w:val="24"/>
          <w:lang w:val="en-US"/>
        </w:rPr>
        <w:t xml:space="preserve"> </w:t>
      </w:r>
      <w:r w:rsidR="009C190E" w:rsidRPr="009C190E">
        <w:rPr>
          <w:rFonts w:ascii="Times New Roman" w:hAnsi="Times New Roman" w:cs="Times New Roman"/>
          <w:color w:val="0070C0"/>
          <w:sz w:val="24"/>
          <w:szCs w:val="24"/>
          <w:lang w:val="en-US"/>
        </w:rPr>
        <w:t xml:space="preserve"> </w:t>
      </w:r>
      <w:r w:rsidR="009C190E">
        <w:rPr>
          <w:rFonts w:ascii="Times New Roman" w:hAnsi="Times New Roman" w:cs="Times New Roman"/>
          <w:color w:val="0070C0"/>
          <w:sz w:val="24"/>
          <w:szCs w:val="24"/>
          <w:lang w:val="en-US"/>
        </w:rPr>
        <w:t xml:space="preserve"> </w:t>
      </w:r>
    </w:p>
    <w:p w14:paraId="12AD2C6A" w14:textId="451BAE89"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00BB7A22">
        <w:rPr>
          <w:rFonts w:ascii="Times New Roman" w:hAnsi="Times New Roman" w:cs="Times New Roman"/>
          <w:color w:val="000000" w:themeColor="text1"/>
          <w:sz w:val="24"/>
          <w:szCs w:val="24"/>
          <w:lang w:val="en-US"/>
        </w:rPr>
        <w:t xml:space="preserve"> (tables A1.7 and A1.8)</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p>
    <w:p w14:paraId="56F4FFD7" w14:textId="18D79839"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skewness and kurtosis</w:t>
      </w:r>
      <w:r w:rsidR="00BB7A22">
        <w:rPr>
          <w:rFonts w:ascii="Times New Roman" w:hAnsi="Times New Roman" w:cs="Times New Roman"/>
          <w:color w:val="000000" w:themeColor="text1"/>
          <w:sz w:val="24"/>
          <w:szCs w:val="24"/>
          <w:lang w:val="en-US"/>
        </w:rPr>
        <w:t xml:space="preserve"> (table A1.9)</w:t>
      </w:r>
      <w:r w:rsidRPr="002B4F0C">
        <w:rPr>
          <w:rFonts w:ascii="Times New Roman" w:hAnsi="Times New Roman" w:cs="Times New Roman"/>
          <w:color w:val="000000" w:themeColor="text1"/>
          <w:sz w:val="24"/>
          <w:szCs w:val="24"/>
          <w:lang w:val="en-US"/>
        </w:rPr>
        <w:t xml:space="preserve">,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075</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in some scenarios</w:t>
      </w:r>
      <w:r w:rsidRPr="002B4F0C">
        <w:rPr>
          <w:rFonts w:ascii="Times New Roman" w:hAnsi="Times New Roman" w:cs="Times New Roman"/>
          <w:color w:val="000000" w:themeColor="text1"/>
          <w:sz w:val="24"/>
          <w:szCs w:val="24"/>
          <w:lang w:val="en-US"/>
        </w:rPr>
        <w:t xml:space="preserve">.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p>
    <w:p w14:paraId="5A880B50" w14:textId="77777777" w:rsidR="00F2169C" w:rsidRDefault="00F2169C">
      <w:pPr>
        <w:rPr>
          <w:rFonts w:ascii="Times New Roman" w:eastAsiaTheme="majorEastAsia" w:hAnsi="Times New Roman" w:cs="Times New Roman"/>
          <w:b/>
          <w:color w:val="000000" w:themeColor="text1"/>
          <w:sz w:val="24"/>
          <w:szCs w:val="24"/>
          <w:lang w:val="en-US"/>
        </w:rPr>
      </w:pPr>
      <w:r>
        <w:rPr>
          <w:rFonts w:cs="Times New Roman"/>
          <w:color w:val="000000" w:themeColor="text1"/>
          <w:szCs w:val="24"/>
          <w:lang w:val="en-US"/>
        </w:rPr>
        <w:br w:type="page"/>
      </w:r>
    </w:p>
    <w:p w14:paraId="1281BBEB" w14:textId="4AFCAD10" w:rsidR="00EC41A4" w:rsidRPr="002B4F0C" w:rsidRDefault="00EC41A4" w:rsidP="00835451">
      <w:pPr>
        <w:pStyle w:val="Titre2"/>
        <w:spacing w:line="480" w:lineRule="auto"/>
        <w:rPr>
          <w:rFonts w:cs="Times New Roman"/>
          <w:b w:val="0"/>
          <w:szCs w:val="24"/>
          <w:lang w:val="en-US"/>
        </w:rPr>
      </w:pPr>
      <w:r w:rsidRPr="002B4F0C">
        <w:rPr>
          <w:rFonts w:cs="Times New Roman"/>
          <w:color w:val="000000" w:themeColor="text1"/>
          <w:szCs w:val="24"/>
          <w:lang w:val="en-US"/>
        </w:rPr>
        <w:lastRenderedPageBreak/>
        <w:t xml:space="preserve">Power </w:t>
      </w:r>
    </w:p>
    <w:p w14:paraId="42B549E4" w14:textId="4AB6C6E2" w:rsidR="00835451"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sample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B54E8C" w:rsidRPr="002B4F0C">
        <w:rPr>
          <w:rFonts w:ascii="Times New Roman" w:eastAsiaTheme="minorEastAsia" w:hAnsi="Times New Roman" w:cs="Times New Roman"/>
          <w:color w:val="000000" w:themeColor="text1"/>
          <w:sz w:val="24"/>
          <w:szCs w:val="24"/>
          <w:lang w:val="en-US"/>
        </w:rPr>
        <w:t>var</w:t>
      </w:r>
      <w:r w:rsidR="00392080">
        <w:rPr>
          <w:rFonts w:ascii="Times New Roman" w:eastAsiaTheme="minorEastAsia" w:hAnsi="Times New Roman" w:cs="Times New Roman"/>
          <w:color w:val="000000" w:themeColor="text1"/>
          <w:sz w:val="24"/>
          <w:szCs w:val="24"/>
          <w:lang w:val="en-US"/>
        </w:rPr>
        <w:t>y</w:t>
      </w:r>
      <w:r w:rsidR="00B54E8C"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w:t>
      </w:r>
      <w:r w:rsidRPr="00392080">
        <w:rPr>
          <w:rFonts w:ascii="Times New Roman" w:eastAsiaTheme="minorEastAsia" w:hAnsi="Times New Roman" w:cs="Times New Roman"/>
          <w:i/>
          <w:iCs/>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783620E"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10 and 100) and </w:t>
      </w:r>
      <w:r w:rsidR="00557093" w:rsidRPr="00557093">
        <w:rPr>
          <w:rFonts w:ascii="Times New Roman" w:hAnsi="Times New Roman" w:cs="Times New Roman"/>
          <w:color w:val="0070C0"/>
          <w:sz w:val="24"/>
          <w:szCs w:val="24"/>
          <w:lang w:val="en-US"/>
        </w:rPr>
        <w:t>sample sizes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p>
    <w:p w14:paraId="06AD932D" w14:textId="77777777" w:rsidR="00EC41A4" w:rsidRPr="002B4F0C" w:rsidRDefault="00EC41A4" w:rsidP="00F2169C">
      <w:pPr>
        <w:pStyle w:val="Titre2"/>
        <w:spacing w:line="480" w:lineRule="auto"/>
        <w:rPr>
          <w:rFonts w:cs="Times New Roman"/>
          <w:b w:val="0"/>
          <w:szCs w:val="24"/>
          <w:lang w:val="en-US"/>
        </w:rPr>
      </w:pPr>
      <w:r w:rsidRPr="002B4F0C">
        <w:rPr>
          <w:rFonts w:cs="Times New Roman"/>
          <w:color w:val="000000" w:themeColor="text1"/>
          <w:szCs w:val="24"/>
          <w:lang w:val="en-US"/>
        </w:rPr>
        <w:t>Conclusion</w:t>
      </w:r>
    </w:p>
    <w:p w14:paraId="667E350D" w14:textId="395CBC30"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in terms of alpha risk</w:t>
      </w:r>
      <w:r w:rsidR="00C75143">
        <w:rPr>
          <w:rFonts w:ascii="Times New Roman" w:hAnsi="Times New Roman" w:cs="Times New Roman"/>
          <w:color w:val="000000" w:themeColor="text1"/>
          <w:sz w:val="24"/>
          <w:szCs w:val="24"/>
          <w:lang w:val="en-US"/>
        </w:rPr>
        <w:t xml:space="preserve">, </w:t>
      </w:r>
      <w:r w:rsidR="00C75143" w:rsidRPr="00C75143">
        <w:rPr>
          <w:rFonts w:ascii="Times New Roman" w:hAnsi="Times New Roman" w:cs="Times New Roman"/>
          <w:color w:val="0070C0"/>
          <w:sz w:val="24"/>
          <w:szCs w:val="24"/>
          <w:lang w:val="en-US"/>
        </w:rPr>
        <w:t>except with heavy tailed distributions</w:t>
      </w:r>
      <w:r w:rsidRPr="002B4F0C">
        <w:rPr>
          <w:rFonts w:ascii="Times New Roman" w:hAnsi="Times New Roman" w:cs="Times New Roman"/>
          <w:color w:val="000000" w:themeColor="text1"/>
          <w:sz w:val="24"/>
          <w:szCs w:val="24"/>
          <w:lang w:val="en-US"/>
        </w:rPr>
        <w:t xml:space="preserve">.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p>
    <w:p w14:paraId="26DBD550" w14:textId="77777777" w:rsidR="00835451" w:rsidRPr="002B4F0C" w:rsidRDefault="00835451" w:rsidP="00F2169C">
      <w:pPr>
        <w:jc w:val="both"/>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0595D403" w:rsidR="00EC41A4" w:rsidRPr="002B4F0C" w:rsidRDefault="00EC41A4" w:rsidP="00D54213">
      <w:pPr>
        <w:pStyle w:val="Titre2"/>
      </w:pPr>
      <w:r w:rsidRPr="002B4F0C">
        <w:lastRenderedPageBreak/>
        <w:t>Table A1.1</w:t>
      </w:r>
      <w:r w:rsidR="006C08F0">
        <w:t xml:space="preserve"> : two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w:t>
            </w:r>
            <w:r w:rsidR="00EC41A4" w:rsidRPr="002B4F0C">
              <w:rPr>
                <w:rFonts w:ascii="Times New Roman" w:eastAsia="Times New Roman" w:hAnsi="Times New Roman" w:cs="Times New Roman"/>
                <w:b/>
                <w:bCs/>
                <w:color w:val="000000"/>
                <w:sz w:val="24"/>
                <w:szCs w:val="24"/>
                <w:lang w:eastAsia="fr-BE"/>
              </w:rPr>
              <w:t>n</w:t>
            </w:r>
            <w:r w:rsidR="00EC41A4"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482B93" w:rsidRDefault="00EC41A4" w:rsidP="00D54213">
      <w:pPr>
        <w:pStyle w:val="Titre2"/>
        <w:rPr>
          <w:lang w:val="en-US"/>
        </w:rPr>
      </w:pPr>
      <w:r w:rsidRPr="002B4F0C">
        <w:rPr>
          <w:lang w:val="en-US"/>
        </w:rPr>
        <w:br w:type="page"/>
      </w:r>
      <w:r w:rsidR="00835451" w:rsidRPr="00482B93">
        <w:rPr>
          <w:lang w:val="en-US"/>
        </w:rPr>
        <w:lastRenderedPageBreak/>
        <w:t xml:space="preserve">Table </w:t>
      </w:r>
      <w:proofErr w:type="gramStart"/>
      <w:r w:rsidR="00835451" w:rsidRPr="00482B93">
        <w:rPr>
          <w:lang w:val="en-US"/>
        </w:rPr>
        <w:t>A1.2</w:t>
      </w:r>
      <w:r w:rsidR="006C08F0" w:rsidRPr="00482B93">
        <w:rPr>
          <w:lang w:val="en-US"/>
        </w:rPr>
        <w:t xml:space="preserve"> :</w:t>
      </w:r>
      <w:proofErr w:type="gramEnd"/>
      <w:r w:rsidR="006C08F0" w:rsidRPr="00482B93">
        <w:rPr>
          <w:lang w:val="en-US"/>
        </w:rPr>
        <w:t xml:space="preserve">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56725A"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26580E7F" w14:textId="521C8E8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single" w:sz="4" w:space="0" w:color="auto"/>
              <w:left w:val="nil"/>
              <w:bottom w:val="nil"/>
              <w:right w:val="nil"/>
            </w:tcBorders>
            <w:vAlign w:val="bottom"/>
          </w:tcPr>
          <w:p w14:paraId="1B30F74E" w14:textId="6A61C8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563D9E45" w14:textId="4D86CB5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4ED969C" w14:textId="2D4BC99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1F24947D" w14:textId="07E1D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9614A43" w14:textId="3A845D9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34E2A09B" w14:textId="7224EDF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538271B" w14:textId="1073A7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00526516" w14:textId="556ACF3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73FCA5E6" w14:textId="0EE1478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520E4C67" w14:textId="19FFE4E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0995E20A" w14:textId="1792BB1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6C89C50C" w14:textId="7E968BF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594E20" w14:textId="3885CE6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0CB6A5C5" w14:textId="0F9BD18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5602271E" w14:textId="79BA72B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FBFCD4C" w14:textId="33A778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6C33AD74" w14:textId="11D00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A63E5AF" w14:textId="47AE13E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356F18E2" w14:textId="5BFA26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6B1B94B" w14:textId="0EE2E84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1E3A07" w14:textId="3F9CC7A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08530E9" w14:textId="66B9FB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0B23E85" w14:textId="0DADCF2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185FFB3C" w14:textId="220925C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3535EA77" w14:textId="0BC0A4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56FF345D" w14:textId="417E94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788C1EF" w14:textId="5B4E02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45566BB" w14:textId="3DE7DC3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52D9B1" w14:textId="23BCC21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E41F72F" w14:textId="185736E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3B4C141" w14:textId="31CDA5B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43F5F267" w14:textId="0F4777F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4D6132A8" w14:textId="49C68C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14</w:t>
            </w:r>
          </w:p>
        </w:tc>
      </w:tr>
      <w:tr w:rsidR="0056725A"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49AA89C" w14:textId="711E8B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0C43182E" w14:textId="672355D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19</w:t>
            </w:r>
          </w:p>
        </w:tc>
      </w:tr>
      <w:tr w:rsidR="0056725A"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3FF849D0" w14:textId="1FA4D5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3334798B" w14:textId="4CA9EEB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13</w:t>
            </w:r>
          </w:p>
        </w:tc>
      </w:tr>
      <w:tr w:rsidR="0056725A"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71C4EC69" w14:textId="2F8170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2AAE598E" w14:textId="533AE6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7DAE5527" w14:textId="7E308EC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16</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52EAAC55" w:rsidR="00EC41A4" w:rsidRPr="002B4F0C" w:rsidRDefault="00EC41A4" w:rsidP="00D54213">
      <w:pPr>
        <w:pStyle w:val="Titre2"/>
        <w:rPr>
          <w:lang w:val="en-US"/>
        </w:rPr>
      </w:pPr>
      <w:r w:rsidRPr="002B4F0C">
        <w:rPr>
          <w:lang w:val="en-US"/>
        </w:rPr>
        <w:lastRenderedPageBreak/>
        <w:t xml:space="preserve">Table </w:t>
      </w:r>
      <w:proofErr w:type="gramStart"/>
      <w:r w:rsidRPr="002B4F0C">
        <w:rPr>
          <w:lang w:val="en-US"/>
        </w:rPr>
        <w:t>A1.3</w:t>
      </w:r>
      <w:r w:rsidR="006C08F0">
        <w:rPr>
          <w:lang w:val="en-US"/>
        </w:rPr>
        <w:t xml:space="preserve"> :</w:t>
      </w:r>
      <w:proofErr w:type="gramEnd"/>
      <w:r w:rsidR="006C08F0">
        <w:rPr>
          <w:lang w:val="en-US"/>
        </w:rPr>
        <w:t xml:space="preserve">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729C981B" w14:textId="08F874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single" w:sz="4" w:space="0" w:color="auto"/>
              <w:left w:val="nil"/>
              <w:bottom w:val="nil"/>
              <w:right w:val="nil"/>
            </w:tcBorders>
            <w:vAlign w:val="bottom"/>
          </w:tcPr>
          <w:p w14:paraId="7C84303A" w14:textId="72DA94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6A7C5E3D" w14:textId="508F9D0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0383562" w14:textId="615A9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4F849740" w14:textId="3891B08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2CAB4293" w14:textId="1AD6C10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0307D2F4" w14:textId="11C2EF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5E349AED" w14:textId="1CA7A4E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79C4C9D0" w14:textId="2E4ADDE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0D7F1FC2" w14:textId="658FB0E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374BA853" w14:textId="3A7A7B3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6C855416" w14:textId="529220D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1BF5FCFD" w14:textId="069C74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6F739CC" w14:textId="5382223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1AC5E4BE" w14:textId="040318D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34E50DB0" w14:textId="20EEF9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475F0FCD" w14:textId="421079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24EE0444" w14:textId="270983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2D2EAD7" w14:textId="21485BD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208821CF" w14:textId="1302499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00A7775" w14:textId="1CEEEA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957507" w14:textId="55A4515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77EFE685" w14:textId="2A1FCA9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96B7566" w14:textId="11E471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CE3F290" w14:textId="3A3849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3FDD439F" w14:textId="66331C5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642089AD" w14:textId="1837037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F4EA66F" w14:textId="38D7BC0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25DA393" w14:textId="31DE86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D591864" w14:textId="12ECD8E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189C6307" w14:textId="0D26256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28FC6FB" w14:textId="121FE65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6A6CD8A2" w14:textId="7490A9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6CBF9C96" w14:textId="22A2F2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14</w:t>
            </w:r>
          </w:p>
        </w:tc>
      </w:tr>
      <w:tr w:rsidR="00C4282C"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0962BF4" w14:textId="758DE0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5C210309" w14:textId="72B19F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19</w:t>
            </w:r>
          </w:p>
        </w:tc>
      </w:tr>
      <w:tr w:rsidR="00C4282C"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0C44F1F1" w14:textId="79A71A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4C026392" w14:textId="3939193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13</w:t>
            </w:r>
          </w:p>
        </w:tc>
      </w:tr>
      <w:tr w:rsidR="00C4282C"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15F13C62" w14:textId="1045BA3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62A62616" w14:textId="19FD52B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1B0FF376" w14:textId="096686D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16</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3AB789B5" w:rsidR="00EC41A4" w:rsidRPr="002B4F0C" w:rsidRDefault="00EC41A4" w:rsidP="00D54213">
      <w:pPr>
        <w:pStyle w:val="Titre2"/>
        <w:rPr>
          <w:lang w:val="en-US"/>
        </w:rPr>
      </w:pPr>
      <w:r w:rsidRPr="002B4F0C">
        <w:rPr>
          <w:lang w:val="en-US"/>
        </w:rPr>
        <w:lastRenderedPageBreak/>
        <w:t xml:space="preserve">Table </w:t>
      </w:r>
      <w:proofErr w:type="gramStart"/>
      <w:r w:rsidRPr="002B4F0C">
        <w:rPr>
          <w:lang w:val="en-US"/>
        </w:rPr>
        <w:t>A1.4</w:t>
      </w:r>
      <w:r w:rsidR="006C08F0">
        <w:rPr>
          <w:lang w:val="en-US"/>
        </w:rPr>
        <w:t xml:space="preserve"> :</w:t>
      </w:r>
      <w:proofErr w:type="gramEnd"/>
      <w:r w:rsidR="006C08F0">
        <w:rPr>
          <w:lang w:val="en-US"/>
        </w:rPr>
        <w:t xml:space="preserve">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3D2D1991" w:rsidR="00EC41A4" w:rsidRPr="002B4F0C" w:rsidRDefault="00EC41A4" w:rsidP="00D54213">
      <w:pPr>
        <w:pStyle w:val="Titre2"/>
        <w:rPr>
          <w:lang w:val="en-US"/>
        </w:rPr>
      </w:pPr>
      <w:r w:rsidRPr="002B4F0C">
        <w:rPr>
          <w:lang w:val="en-US"/>
        </w:rPr>
        <w:lastRenderedPageBreak/>
        <w:t xml:space="preserve">Table </w:t>
      </w:r>
      <w:proofErr w:type="gramStart"/>
      <w:r w:rsidRPr="002B4F0C">
        <w:rPr>
          <w:lang w:val="en-US"/>
        </w:rPr>
        <w:t>A1.5</w:t>
      </w:r>
      <w:r w:rsidR="006C08F0">
        <w:rPr>
          <w:lang w:val="en-US"/>
        </w:rPr>
        <w:t xml:space="preserve"> :</w:t>
      </w:r>
      <w:proofErr w:type="gramEnd"/>
      <w:r w:rsidR="006C08F0">
        <w:rPr>
          <w:lang w:val="en-US"/>
        </w:rPr>
        <w:t xml:space="preserve">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68326B98" w:rsidR="00EC41A4" w:rsidRPr="002B4F0C" w:rsidRDefault="00835451" w:rsidP="00D54213">
      <w:pPr>
        <w:pStyle w:val="Titre2"/>
        <w:rPr>
          <w:lang w:val="en-US"/>
        </w:rPr>
      </w:pPr>
      <w:r w:rsidRPr="002B4F0C">
        <w:rPr>
          <w:lang w:val="en-US"/>
        </w:rPr>
        <w:lastRenderedPageBreak/>
        <w:t>T</w:t>
      </w:r>
      <w:r w:rsidR="00EC41A4" w:rsidRPr="002B4F0C">
        <w:rPr>
          <w:lang w:val="en-US"/>
        </w:rPr>
        <w:t xml:space="preserve">able </w:t>
      </w:r>
      <w:proofErr w:type="gramStart"/>
      <w:r w:rsidR="00EC41A4" w:rsidRPr="002B4F0C">
        <w:rPr>
          <w:lang w:val="en-US"/>
        </w:rPr>
        <w:t>A1.6</w:t>
      </w:r>
      <w:r w:rsidR="006C08F0">
        <w:rPr>
          <w:lang w:val="en-US"/>
        </w:rPr>
        <w:t xml:space="preserve"> :</w:t>
      </w:r>
      <w:proofErr w:type="gramEnd"/>
      <w:r w:rsidR="006C08F0">
        <w:rPr>
          <w:lang w:val="en-US"/>
        </w:rPr>
        <w:t xml:space="preserve">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069</w:t>
            </w:r>
          </w:p>
        </w:tc>
        <w:tc>
          <w:tcPr>
            <w:tcW w:w="1917" w:type="dxa"/>
            <w:tcBorders>
              <w:top w:val="single" w:sz="4" w:space="0" w:color="auto"/>
              <w:left w:val="single" w:sz="4" w:space="0" w:color="auto"/>
              <w:bottom w:val="nil"/>
              <w:right w:val="nil"/>
            </w:tcBorders>
            <w:vAlign w:val="bottom"/>
          </w:tcPr>
          <w:p w14:paraId="4FDF139D" w14:textId="6ABCE8C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single" w:sz="4" w:space="0" w:color="auto"/>
              <w:left w:val="nil"/>
              <w:bottom w:val="nil"/>
              <w:right w:val="nil"/>
            </w:tcBorders>
            <w:vAlign w:val="bottom"/>
          </w:tcPr>
          <w:p w14:paraId="3C0052D0" w14:textId="27DAC5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068</w:t>
            </w:r>
          </w:p>
        </w:tc>
        <w:tc>
          <w:tcPr>
            <w:tcW w:w="1917" w:type="dxa"/>
            <w:tcBorders>
              <w:top w:val="nil"/>
              <w:left w:val="single" w:sz="4" w:space="0" w:color="auto"/>
              <w:bottom w:val="nil"/>
              <w:right w:val="nil"/>
            </w:tcBorders>
            <w:vAlign w:val="bottom"/>
          </w:tcPr>
          <w:p w14:paraId="4EC1F3F3" w14:textId="5575693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1B888CC" w14:textId="440DC5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0377E7A4" w14:textId="1728D8A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9FE2E89" w14:textId="36F445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5EC8045A" w14:textId="07C1AE2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3A5BDB2B" w14:textId="17A42D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059</w:t>
            </w:r>
          </w:p>
        </w:tc>
        <w:tc>
          <w:tcPr>
            <w:tcW w:w="1917" w:type="dxa"/>
            <w:tcBorders>
              <w:top w:val="dashed" w:sz="4" w:space="0" w:color="auto"/>
              <w:left w:val="single" w:sz="4" w:space="0" w:color="auto"/>
              <w:bottom w:val="nil"/>
              <w:right w:val="nil"/>
            </w:tcBorders>
            <w:vAlign w:val="bottom"/>
          </w:tcPr>
          <w:p w14:paraId="17D1121F" w14:textId="4677A9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4AB0DDF1" w14:textId="2D9F19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058</w:t>
            </w:r>
          </w:p>
        </w:tc>
        <w:tc>
          <w:tcPr>
            <w:tcW w:w="1917" w:type="dxa"/>
            <w:tcBorders>
              <w:top w:val="nil"/>
              <w:left w:val="single" w:sz="4" w:space="0" w:color="auto"/>
              <w:bottom w:val="nil"/>
              <w:right w:val="nil"/>
            </w:tcBorders>
            <w:vAlign w:val="bottom"/>
          </w:tcPr>
          <w:p w14:paraId="55A00305" w14:textId="477DD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76A0B632" w14:textId="7BF200B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0C545416" w14:textId="01F6B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A2A7F80" w14:textId="509F6FA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36D796C7" w14:textId="203CDA9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C03154" w14:textId="7B2DC9F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dashed" w:sz="4" w:space="0" w:color="auto"/>
              <w:left w:val="single" w:sz="4" w:space="0" w:color="auto"/>
              <w:bottom w:val="nil"/>
              <w:right w:val="nil"/>
            </w:tcBorders>
            <w:vAlign w:val="bottom"/>
          </w:tcPr>
          <w:p w14:paraId="36912499" w14:textId="4D56E0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935D02E" w14:textId="005F02B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nil"/>
              <w:left w:val="single" w:sz="4" w:space="0" w:color="auto"/>
              <w:bottom w:val="nil"/>
              <w:right w:val="nil"/>
            </w:tcBorders>
            <w:vAlign w:val="bottom"/>
          </w:tcPr>
          <w:p w14:paraId="6B20918C" w14:textId="7D5149F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5B7C8FB5" w14:textId="1ECB3F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351056C" w14:textId="15AD821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649DF06" w14:textId="21591B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05742E2B" w14:textId="02E48E9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551BECC7" w14:textId="1DF1D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54ADE223" w14:textId="6A7F501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2DC9474F" w14:textId="27171E4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36C642E6" w14:textId="583155F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6F0140C0" w14:textId="7DCEDC0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3E51B52" w14:textId="19E4C49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37561ADE" w14:textId="35891A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dashed" w:sz="4" w:space="0" w:color="auto"/>
              <w:right w:val="nil"/>
            </w:tcBorders>
            <w:vAlign w:val="bottom"/>
          </w:tcPr>
          <w:p w14:paraId="771F544F" w14:textId="58F957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F24A59" w14:textId="76E0A2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dashed" w:sz="4" w:space="0" w:color="auto"/>
              <w:left w:val="single" w:sz="4" w:space="0" w:color="auto"/>
              <w:bottom w:val="nil"/>
              <w:right w:val="nil"/>
            </w:tcBorders>
            <w:vAlign w:val="bottom"/>
          </w:tcPr>
          <w:p w14:paraId="00D7DCE4" w14:textId="5DCA1F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441D265" w14:textId="0BCFB1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26A7C95F" w14:textId="35F4C7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DE50B18" w14:textId="35969F9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696F284" w14:textId="57D0C51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7E29D7A" w14:textId="75C7188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right w:val="single" w:sz="4" w:space="0" w:color="auto"/>
            </w:tcBorders>
            <w:shd w:val="clear" w:color="auto" w:fill="auto"/>
            <w:noWrap/>
            <w:vAlign w:val="bottom"/>
          </w:tcPr>
          <w:p w14:paraId="760021DB" w14:textId="6CFBA1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right w:val="nil"/>
            </w:tcBorders>
            <w:vAlign w:val="bottom"/>
          </w:tcPr>
          <w:p w14:paraId="7E1FC385" w14:textId="09C581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right w:val="nil"/>
            </w:tcBorders>
            <w:vAlign w:val="bottom"/>
          </w:tcPr>
          <w:p w14:paraId="239CB3FD" w14:textId="033024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39164E33" w:rsidR="00EC41A4" w:rsidRPr="002B4F0C" w:rsidRDefault="00EC41A4" w:rsidP="00D54213">
      <w:pPr>
        <w:pStyle w:val="Titre2"/>
        <w:rPr>
          <w:lang w:val="en-US"/>
        </w:rPr>
      </w:pPr>
      <w:r w:rsidRPr="002B4F0C">
        <w:rPr>
          <w:lang w:val="en-US"/>
        </w:rPr>
        <w:lastRenderedPageBreak/>
        <w:t xml:space="preserve">Table </w:t>
      </w:r>
      <w:proofErr w:type="gramStart"/>
      <w:r w:rsidRPr="002B4F0C">
        <w:rPr>
          <w:lang w:val="en-US"/>
        </w:rPr>
        <w:t>A1.7</w:t>
      </w:r>
      <w:r w:rsidR="006C08F0">
        <w:rPr>
          <w:lang w:val="en-US"/>
        </w:rPr>
        <w:t xml:space="preserve"> :</w:t>
      </w:r>
      <w:proofErr w:type="gramEnd"/>
      <w:r w:rsidR="006C08F0">
        <w:rPr>
          <w:lang w:val="en-US"/>
        </w:rPr>
        <w:t xml:space="preserve">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2E535FAD" w:rsidR="00EC41A4" w:rsidRPr="002B4F0C" w:rsidRDefault="00EC41A4" w:rsidP="00D54213">
      <w:pPr>
        <w:pStyle w:val="Titre2"/>
        <w:rPr>
          <w:lang w:val="en-US"/>
        </w:rPr>
      </w:pPr>
      <w:r w:rsidRPr="002B4F0C">
        <w:rPr>
          <w:lang w:val="en-US"/>
        </w:rPr>
        <w:lastRenderedPageBreak/>
        <w:t xml:space="preserve">Table </w:t>
      </w:r>
      <w:proofErr w:type="gramStart"/>
      <w:r w:rsidRPr="002B4F0C">
        <w:rPr>
          <w:lang w:val="en-US"/>
        </w:rPr>
        <w:t>A1.8</w:t>
      </w:r>
      <w:r w:rsidR="006C08F0">
        <w:rPr>
          <w:lang w:val="en-US"/>
        </w:rPr>
        <w:t xml:space="preserve"> :</w:t>
      </w:r>
      <w:proofErr w:type="gramEnd"/>
      <w:r w:rsidR="006C08F0">
        <w:rPr>
          <w:lang w:val="en-US"/>
        </w:rPr>
        <w:t xml:space="preserve">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18E73B64" w:rsidR="00EC41A4" w:rsidRPr="002B4F0C" w:rsidRDefault="00817573" w:rsidP="00D54213">
      <w:pPr>
        <w:pStyle w:val="Titre2"/>
        <w:rPr>
          <w:lang w:val="en-US"/>
        </w:rPr>
      </w:pPr>
      <w:r w:rsidRPr="002B4F0C">
        <w:rPr>
          <w:lang w:val="en-US"/>
        </w:rPr>
        <w:lastRenderedPageBreak/>
        <w:t xml:space="preserve">Table </w:t>
      </w:r>
      <w:proofErr w:type="gramStart"/>
      <w:r w:rsidRPr="002B4F0C">
        <w:rPr>
          <w:lang w:val="en-US"/>
        </w:rPr>
        <w:t>A1.9</w:t>
      </w:r>
      <w:r w:rsidR="006C08F0">
        <w:rPr>
          <w:lang w:val="en-US"/>
        </w:rPr>
        <w:t xml:space="preserve"> :</w:t>
      </w:r>
      <w:proofErr w:type="gramEnd"/>
      <w:r w:rsidR="006C08F0">
        <w:rPr>
          <w:lang w:val="en-US"/>
        </w:rPr>
        <w:t xml:space="preserve">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515EFF52" w:rsidR="00EC41A4" w:rsidRPr="002B4F0C" w:rsidRDefault="00F71936" w:rsidP="00F71936">
      <w:pPr>
        <w:pStyle w:val="Titre1"/>
      </w:pPr>
      <w:r>
        <w:lastRenderedPageBreak/>
        <w:t>S</w:t>
      </w:r>
      <w:r w:rsidR="00D54213">
        <w:t xml:space="preserve">upp </w:t>
      </w:r>
      <w:r>
        <w:t>M</w:t>
      </w:r>
      <w:r w:rsidR="00D54213">
        <w:t xml:space="preserve">at </w:t>
      </w:r>
      <w:proofErr w:type="gramStart"/>
      <w:r>
        <w:t>2 :</w:t>
      </w:r>
      <w:proofErr w:type="gramEnd"/>
      <w:r>
        <w:t xml:space="preserve"> </w:t>
      </w:r>
      <w:r w:rsidR="00EC41A4" w:rsidRPr="002B4F0C">
        <w:t>Standard deviations in samples and in populations</w:t>
      </w:r>
    </w:p>
    <w:p w14:paraId="6A4B8DB3" w14:textId="5615EE6A" w:rsidR="00EC41A4" w:rsidRPr="002B4F0C" w:rsidRDefault="00EC41A4" w:rsidP="00DC6579">
      <w:pPr>
        <w:spacing w:after="0"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To check if the sample SD </w:t>
      </w:r>
      <w:r w:rsidR="00594B5F">
        <w:rPr>
          <w:rFonts w:ascii="Times New Roman" w:hAnsi="Times New Roman" w:cs="Times New Roman"/>
          <w:sz w:val="24"/>
          <w:szCs w:val="24"/>
          <w:lang w:val="en-US"/>
        </w:rPr>
        <w:t>(=</w:t>
      </w:r>
      <w:r w:rsidR="00594B5F" w:rsidRPr="00594B5F">
        <w:rPr>
          <w:rFonts w:ascii="Times New Roman" w:hAnsi="Times New Roman" w:cs="Times New Roman"/>
          <w:i/>
          <w:iCs/>
          <w:sz w:val="24"/>
          <w:szCs w:val="24"/>
          <w:lang w:val="en-US"/>
        </w:rPr>
        <w:t>S</w:t>
      </w:r>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w:t>
      </w:r>
      <w:r w:rsidR="00594B5F">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r>
          <w:rPr>
            <w:rFonts w:ascii="Cambria Math" w:hAnsi="Cambria Math" w:cs="Times New Roman"/>
            <w:sz w:val="24"/>
            <w:szCs w:val="24"/>
          </w:rPr>
          <m:t>σ</m:t>
        </m:r>
        <m:r>
          <m:rPr>
            <m:sty m:val="bi"/>
          </m:rPr>
          <w:rPr>
            <w:rFonts w:ascii="Cambria Math" w:hAnsi="Cambria Math" w:cs="Times New Roman"/>
            <w:sz w:val="24"/>
            <w:szCs w:val="24"/>
            <w:lang w:val="en-US"/>
          </w:rPr>
          <m:t>)</m:t>
        </m:r>
      </m:oMath>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sampling distribution </w:t>
      </w:r>
      <w:r w:rsidR="00594B5F">
        <w:rPr>
          <w:rFonts w:ascii="Times New Roman" w:hAnsi="Times New Roman" w:cs="Times New Roman"/>
          <w:sz w:val="24"/>
          <w:szCs w:val="24"/>
          <w:lang w:val="en-US"/>
        </w:rPr>
        <w:t xml:space="preserve">of the SD </w:t>
      </w:r>
      <w:r w:rsidRPr="002B4F0C">
        <w:rPr>
          <w:rFonts w:ascii="Times New Roman" w:hAnsi="Times New Roman" w:cs="Times New Roman"/>
          <w:sz w:val="24"/>
          <w:szCs w:val="24"/>
          <w:lang w:val="en-US"/>
        </w:rPr>
        <w:t xml:space="preserve">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w:t>
      </w:r>
      <w:r w:rsidR="00594B5F">
        <w:rPr>
          <w:rFonts w:ascii="Times New Roman" w:hAnsi="Times New Roman" w:cs="Times New Roman"/>
          <w:sz w:val="24"/>
          <w:szCs w:val="24"/>
          <w:lang w:val="en-US"/>
        </w:rPr>
        <w:t xml:space="preserve">of </w:t>
      </w:r>
      <m:oMath>
        <m:r>
          <w:rPr>
            <w:rFonts w:ascii="Cambria Math" w:hAnsi="Cambria Math" w:cs="Times New Roman"/>
            <w:sz w:val="24"/>
            <w:szCs w:val="24"/>
          </w:rPr>
          <m:t>σ</m:t>
        </m:r>
      </m:oMath>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by </w:t>
      </w:r>
      <w:r w:rsidR="00594B5F">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(see Table A2). </w:t>
      </w:r>
    </w:p>
    <w:p w14:paraId="4C3C7F4D" w14:textId="2CB83DED" w:rsidR="00EC41A4" w:rsidRPr="002B4F0C" w:rsidRDefault="00EC41A4" w:rsidP="00D54213">
      <w:pPr>
        <w:pStyle w:val="Titre2"/>
        <w:rPr>
          <w:lang w:val="en-US"/>
        </w:rPr>
      </w:pPr>
      <w:r w:rsidRPr="002B4F0C">
        <w:rPr>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94B5F" w:rsidRDefault="00594B5F" w:rsidP="00351CFF">
            <w:pPr>
              <w:spacing w:line="480" w:lineRule="auto"/>
              <w:contextualSpacing/>
              <w:rPr>
                <w:rFonts w:ascii="Times New Roman" w:hAnsi="Times New Roman" w:cs="Times New Roman"/>
                <w:b/>
                <w:sz w:val="24"/>
                <w:szCs w:val="24"/>
                <w:lang w:val="en-US"/>
              </w:rPr>
            </w:pPr>
            <m:oMath>
              <m:r>
                <m:rPr>
                  <m:sty m:val="bi"/>
                </m:rPr>
                <w:rPr>
                  <w:rFonts w:ascii="Cambria Math" w:hAnsi="Cambria Math" w:cs="Times New Roman"/>
                  <w:sz w:val="24"/>
                  <w:szCs w:val="24"/>
                </w:rPr>
                <m:t>σ</m:t>
              </m:r>
            </m:oMath>
            <w:r w:rsidR="00351CFF" w:rsidRPr="00594B5F">
              <w:rPr>
                <w:rFonts w:ascii="Times New Roman" w:hAnsi="Times New Roman" w:cs="Times New Roman"/>
                <w:b/>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lastRenderedPageBreak/>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C14C37C" w14:textId="77777777" w:rsidR="00DC6579" w:rsidRDefault="00DC6579">
      <w:pPr>
        <w:rPr>
          <w:rFonts w:ascii="Times New Roman" w:eastAsiaTheme="majorEastAsia" w:hAnsi="Times New Roman" w:cs="Times New Roman"/>
          <w:b/>
          <w:sz w:val="24"/>
          <w:szCs w:val="24"/>
          <w:lang w:val="en-US"/>
        </w:rPr>
      </w:pPr>
      <w:r w:rsidRPr="00594B5F">
        <w:rPr>
          <w:lang w:val="en-US"/>
        </w:rPr>
        <w:br w:type="page"/>
      </w:r>
    </w:p>
    <w:p w14:paraId="2E058F94" w14:textId="0CE94550" w:rsidR="00EC41A4" w:rsidRPr="00D54213" w:rsidRDefault="00D54213" w:rsidP="00D54213">
      <w:pPr>
        <w:pStyle w:val="Titre1"/>
      </w:pPr>
      <w:r w:rsidRPr="00D54213">
        <w:lastRenderedPageBreak/>
        <w:t xml:space="preserve">Supp Matt </w:t>
      </w:r>
      <w:proofErr w:type="gramStart"/>
      <w:r w:rsidRPr="00D54213">
        <w:t>3 :</w:t>
      </w:r>
      <w:proofErr w:type="gramEnd"/>
      <w:r w:rsidRPr="00D54213">
        <w:t xml:space="preserve"> </w:t>
      </w:r>
      <w:r w:rsidR="006C08F0" w:rsidRPr="00D54213">
        <w:t>Type I</w:t>
      </w:r>
      <w:r w:rsidR="00EC41A4" w:rsidRPr="00D54213">
        <w:t xml:space="preserve"> error rate of Student’s </w:t>
      </w:r>
      <w:r w:rsidR="00EC41A4" w:rsidRPr="00D54213">
        <w:rPr>
          <w:i/>
        </w:rPr>
        <w:t>t</w:t>
      </w:r>
      <w:r w:rsidR="00EC41A4" w:rsidRPr="00D54213">
        <w:t xml:space="preserve">-test and Welch’s </w:t>
      </w:r>
      <w:r w:rsidR="00EC41A4" w:rsidRPr="00D54213">
        <w:rPr>
          <w:i/>
        </w:rPr>
        <w:t>t</w:t>
      </w:r>
      <w:r w:rsidR="00EC41A4" w:rsidRPr="00D54213">
        <w:t>-test when variances are unequal</w:t>
      </w:r>
    </w:p>
    <w:p w14:paraId="2661E1E1" w14:textId="20F64BFD"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690DB1"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BA401C">
      <w:pPr>
        <w:spacing w:line="480" w:lineRule="auto"/>
        <w:contextualSpacing/>
        <w:jc w:val="both"/>
        <w:rPr>
          <w:rFonts w:ascii="Times New Roman" w:hAnsi="Times New Roman" w:cs="Times New Roman"/>
          <w:sz w:val="24"/>
          <w:szCs w:val="24"/>
          <w:lang w:val="en-US"/>
        </w:rPr>
      </w:pPr>
    </w:p>
    <w:p w14:paraId="1A9AA880" w14:textId="31593B06" w:rsidR="00EC41A4" w:rsidRPr="002B4F0C" w:rsidRDefault="00EC41A4" w:rsidP="00BA401C">
      <w:pPr>
        <w:spacing w:line="480" w:lineRule="auto"/>
        <w:ind w:firstLine="708"/>
        <w:contextualSpacing/>
        <w:jc w:val="both"/>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F2169C" w:rsidRPr="00F2169C">
        <w:rPr>
          <w:rFonts w:ascii="Times New Roman" w:hAnsi="Times New Roman" w:cs="Times New Roman"/>
          <w:color w:val="0070C0"/>
          <w:sz w:val="24"/>
          <w:szCs w:val="24"/>
          <w:lang w:val="en-US"/>
        </w:rPr>
        <w:t>(</w:t>
      </w:r>
      <w:r w:rsidRPr="00F2169C">
        <w:rPr>
          <w:rFonts w:ascii="Times New Roman" w:hAnsi="Times New Roman" w:cs="Times New Roman"/>
          <w:color w:val="0070C0"/>
          <w:sz w:val="24"/>
          <w:szCs w:val="24"/>
          <w:lang w:val="en-US"/>
        </w:rPr>
        <w:t xml:space="preserve">and Yuen’s </w:t>
      </w:r>
      <w:r w:rsidRPr="00F2169C">
        <w:rPr>
          <w:rFonts w:ascii="Times New Roman" w:hAnsi="Times New Roman" w:cs="Times New Roman"/>
          <w:i/>
          <w:color w:val="0070C0"/>
          <w:sz w:val="24"/>
          <w:szCs w:val="24"/>
          <w:lang w:val="en-US"/>
        </w:rPr>
        <w:t>t</w:t>
      </w:r>
      <w:r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 xml:space="preserve"> when population distributions are symmetric)</w:t>
      </w:r>
      <w:r w:rsidR="00F2169C">
        <w:rPr>
          <w:rStyle w:val="Appelnotedebasdep"/>
          <w:rFonts w:ascii="Times New Roman" w:hAnsi="Times New Roman" w:cs="Times New Roman"/>
          <w:color w:val="0070C0"/>
          <w:sz w:val="24"/>
          <w:szCs w:val="24"/>
          <w:lang w:val="en-US"/>
        </w:rPr>
        <w:footnoteReference w:id="2"/>
      </w:r>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Pr="00DC6579">
        <w:rPr>
          <w:rFonts w:ascii="Times New Roman" w:hAnsi="Times New Roman" w:cs="Times New Roman"/>
          <w:color w:val="0070C0"/>
          <w:sz w:val="24"/>
          <w:szCs w:val="24"/>
          <w:lang w:val="en-US"/>
        </w:rPr>
        <w:t xml:space="preserve">of </w:t>
      </w:r>
      <w:r w:rsidR="00DC6579" w:rsidRPr="00DC6579">
        <w:rPr>
          <w:rFonts w:ascii="Times New Roman" w:hAnsi="Times New Roman" w:cs="Times New Roman"/>
          <w:color w:val="0070C0"/>
          <w:sz w:val="24"/>
          <w:szCs w:val="24"/>
          <w:lang w:val="en-US"/>
        </w:rPr>
        <w:t xml:space="preserve">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t>
      </w:r>
      <w:r w:rsidRPr="002B4F0C">
        <w:rPr>
          <w:rFonts w:ascii="Times New Roman" w:hAnsi="Times New Roman" w:cs="Times New Roman"/>
          <w:color w:val="000000" w:themeColor="text1"/>
          <w:sz w:val="24"/>
          <w:szCs w:val="24"/>
          <w:lang w:val="en-US"/>
        </w:rPr>
        <w:t>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300212C0"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58580522"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0A225D5"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1E67DD54"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29157C19"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 xml:space="preserve">Type </w:t>
      </w:r>
      <w:r w:rsidR="006C08F0">
        <w:rPr>
          <w:rFonts w:ascii="Times New Roman" w:hAnsi="Times New Roman" w:cs="Times New Roman"/>
          <w:color w:val="000000" w:themeColor="text1"/>
          <w:sz w:val="24"/>
          <w:szCs w:val="24"/>
          <w:lang w:val="en-US"/>
        </w:rPr>
        <w:lastRenderedPageBreak/>
        <w:t>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A85DEA6" w14:textId="6E8FC304"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b/>
          <w:bCs/>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The</w:t>
      </w:r>
      <w:r w:rsidRPr="002B4F0C">
        <w:rPr>
          <w:rFonts w:ascii="Times New Roman" w:hAnsi="Times New Roman" w:cs="Times New Roman"/>
          <w:color w:val="000000" w:themeColor="text1"/>
          <w:sz w:val="24"/>
          <w:szCs w:val="24"/>
          <w:lang w:val="en-US"/>
        </w:rPr>
        <w:t xml:space="preserve"> normal skewed was used because it is the only skewed distribution where the standard deviation ratio can vary without having an impact on skewness.</w:t>
      </w:r>
    </w:p>
    <w:p w14:paraId="61CF61A9" w14:textId="0EC79059" w:rsidR="00EC41A4" w:rsidRPr="00F2169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F2169C">
        <w:rPr>
          <w:rFonts w:ascii="Times New Roman" w:hAnsi="Times New Roman" w:cs="Times New Roman"/>
          <w:b/>
          <w:color w:val="000000" w:themeColor="text1"/>
          <w:sz w:val="24"/>
          <w:szCs w:val="24"/>
          <w:lang w:val="en-US"/>
        </w:rPr>
        <w:t xml:space="preserve">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 xml:space="preserve">with negative skewness (-0.79) and 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with positive skewness (+0.79</w:t>
      </w:r>
      <w:r w:rsidRPr="00F2169C">
        <w:rPr>
          <w:rFonts w:ascii="Times New Roman" w:hAnsi="Times New Roman" w:cs="Times New Roman"/>
          <w:color w:val="000000" w:themeColor="text1"/>
          <w:sz w:val="24"/>
          <w:szCs w:val="24"/>
          <w:lang w:val="en-US"/>
        </w:rPr>
        <w:t>;</w:t>
      </w:r>
      <w:r w:rsidRPr="00F2169C">
        <w:rPr>
          <w:rFonts w:ascii="Times New Roman" w:hAnsi="Times New Roman" w:cs="Times New Roman"/>
          <w:b/>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 xml:space="preserve">See Table A3.8): </w:t>
      </w:r>
      <w:proofErr w:type="gramStart"/>
      <w:r w:rsidRPr="00F2169C">
        <w:rPr>
          <w:rFonts w:ascii="Times New Roman" w:hAnsi="Times New Roman" w:cs="Times New Roman"/>
          <w:color w:val="000000" w:themeColor="text1"/>
          <w:sz w:val="24"/>
          <w:szCs w:val="24"/>
          <w:lang w:val="en-US"/>
        </w:rPr>
        <w:t>in order to</w:t>
      </w:r>
      <w:proofErr w:type="gramEnd"/>
      <w:r w:rsidRPr="00F2169C">
        <w:rPr>
          <w:rFonts w:ascii="Times New Roman" w:hAnsi="Times New Roman" w:cs="Times New Roman"/>
          <w:color w:val="000000" w:themeColor="text1"/>
          <w:sz w:val="24"/>
          <w:szCs w:val="24"/>
          <w:lang w:val="en-US"/>
        </w:rPr>
        <w:t xml:space="preserve"> assess the impact of unequal shapes, in terms of kurtosis, on</w:t>
      </w:r>
      <w:r w:rsidR="00A61153" w:rsidRPr="00F2169C">
        <w:rPr>
          <w:rFonts w:ascii="Times New Roman" w:hAnsi="Times New Roman" w:cs="Times New Roman"/>
          <w:color w:val="000000" w:themeColor="text1"/>
          <w:sz w:val="24"/>
          <w:szCs w:val="24"/>
          <w:lang w:val="en-US"/>
        </w:rPr>
        <w:t xml:space="preserve"> the</w:t>
      </w:r>
      <w:r w:rsidRPr="00F2169C">
        <w:rPr>
          <w:rFonts w:ascii="Times New Roman" w:hAnsi="Times New Roman" w:cs="Times New Roman"/>
          <w:color w:val="000000" w:themeColor="text1"/>
          <w:sz w:val="24"/>
          <w:szCs w:val="24"/>
          <w:lang w:val="en-US"/>
        </w:rPr>
        <w:t xml:space="preserve"> </w:t>
      </w:r>
      <w:r w:rsidR="006C08F0" w:rsidRPr="00F2169C">
        <w:rPr>
          <w:rFonts w:ascii="Times New Roman" w:hAnsi="Times New Roman" w:cs="Times New Roman"/>
          <w:color w:val="000000" w:themeColor="text1"/>
          <w:sz w:val="24"/>
          <w:szCs w:val="24"/>
          <w:lang w:val="en-US"/>
        </w:rPr>
        <w:t>Type I</w:t>
      </w:r>
      <w:r w:rsidRPr="00F2169C">
        <w:rPr>
          <w:rFonts w:ascii="Times New Roman" w:hAnsi="Times New Roman" w:cs="Times New Roman"/>
          <w:color w:val="000000" w:themeColor="text1"/>
          <w:sz w:val="24"/>
          <w:szCs w:val="24"/>
          <w:lang w:val="en-US"/>
        </w:rPr>
        <w:t xml:space="preserve"> error rate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w:t>
      </w:r>
      <w:r w:rsidR="00F2169C" w:rsidRPr="00F2169C">
        <w:rPr>
          <w:rFonts w:ascii="Times New Roman" w:hAnsi="Times New Roman" w:cs="Times New Roman"/>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when data are asymmetric, data were generated by means of the functions “</w:t>
      </w:r>
      <w:proofErr w:type="spellStart"/>
      <w:r w:rsidRPr="00F2169C">
        <w:rPr>
          <w:rFonts w:ascii="Times New Roman" w:hAnsi="Times New Roman" w:cs="Times New Roman"/>
          <w:color w:val="000000" w:themeColor="text1"/>
          <w:sz w:val="24"/>
          <w:szCs w:val="24"/>
          <w:lang w:val="en-US"/>
        </w:rPr>
        <w:t>rsnorm</w:t>
      </w:r>
      <w:proofErr w:type="spellEnd"/>
      <w:r w:rsidRPr="00F2169C">
        <w:rPr>
          <w:rFonts w:ascii="Times New Roman" w:hAnsi="Times New Roman" w:cs="Times New Roman"/>
          <w:color w:val="000000" w:themeColor="text1"/>
          <w:sz w:val="24"/>
          <w:szCs w:val="24"/>
          <w:lang w:val="en-US"/>
        </w:rPr>
        <w:t>” with unequal skewness.</w:t>
      </w:r>
      <w:r w:rsidR="00F2169C" w:rsidRPr="00F2169C">
        <w:rPr>
          <w:rFonts w:ascii="Times New Roman" w:hAnsi="Times New Roman" w:cs="Times New Roman"/>
          <w:color w:val="000000" w:themeColor="text1"/>
          <w:sz w:val="24"/>
          <w:szCs w:val="24"/>
          <w:lang w:val="en-US"/>
        </w:rPr>
        <w:t xml:space="preserve"> </w:t>
      </w:r>
    </w:p>
    <w:p w14:paraId="4F81C4E5" w14:textId="60BF7B02"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color w:val="000000" w:themeColor="text1"/>
          <w:sz w:val="24"/>
          <w:szCs w:val="24"/>
          <w:lang w:val="en-US"/>
        </w:rPr>
        <w:t xml:space="preserve"> </w:t>
      </w:r>
    </w:p>
    <w:p w14:paraId="2CDEE4B4" w14:textId="77777777" w:rsidR="00DC6579" w:rsidRPr="00F2169C"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Default="00BA401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9843416" w14:textId="473A15D8"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lastRenderedPageBreak/>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5"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74F16C45"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better at controlling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at the desired alpha level (See Table A3.2, A3</w:t>
      </w:r>
      <w:r w:rsidR="00817573" w:rsidRPr="002B4F0C">
        <w:rPr>
          <w:rFonts w:ascii="Times New Roman" w:hAnsi="Times New Roman" w:cs="Times New Roman"/>
          <w:color w:val="000000" w:themeColor="text1"/>
          <w:sz w:val="24"/>
          <w:szCs w:val="24"/>
          <w:lang w:val="en-US"/>
        </w:rPr>
        <w:t>.3, A3.5 and A3.6).</w:t>
      </w:r>
      <w:r w:rsidR="00C60866">
        <w:rPr>
          <w:rFonts w:ascii="Times New Roman" w:hAnsi="Times New Roman" w:cs="Times New Roman"/>
          <w:color w:val="000000" w:themeColor="text1"/>
          <w:sz w:val="24"/>
          <w:szCs w:val="24"/>
          <w:lang w:val="en-US"/>
        </w:rPr>
        <w:t xml:space="preserve"> </w:t>
      </w:r>
    </w:p>
    <w:p w14:paraId="1CF616F7" w14:textId="77777777" w:rsidR="0021564A" w:rsidRDefault="0021564A">
      <w:pPr>
        <w:rPr>
          <w:rFonts w:ascii="Times New Roman" w:eastAsiaTheme="majorEastAsia" w:hAnsi="Times New Roman" w:cstheme="majorBidi"/>
          <w:b/>
          <w:sz w:val="24"/>
          <w:szCs w:val="26"/>
        </w:rPr>
      </w:pPr>
      <w:r>
        <w:br w:type="page"/>
      </w:r>
    </w:p>
    <w:p w14:paraId="3451E391" w14:textId="6FE0C518" w:rsidR="00EC41A4" w:rsidRPr="002B4F0C" w:rsidRDefault="00EC41A4" w:rsidP="00D54213">
      <w:pPr>
        <w:pStyle w:val="Titre2"/>
      </w:pPr>
      <w:r w:rsidRPr="002B4F0C">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010068">
      <w:pPr>
        <w:pStyle w:val="Titre2"/>
      </w:pPr>
      <w:r w:rsidRPr="002B4F0C">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010068">
      <w:pPr>
        <w:pStyle w:val="Titre2"/>
      </w:pPr>
      <w:r w:rsidRPr="002B4F0C">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594B5F"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010068">
      <w:pPr>
        <w:pStyle w:val="Titre2"/>
      </w:pPr>
      <w:r w:rsidRPr="002B4F0C">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010068">
      <w:pPr>
        <w:pStyle w:val="Titre2"/>
      </w:pPr>
      <w:r w:rsidRPr="002B4F0C">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010068">
      <w:pPr>
        <w:pStyle w:val="Titre2"/>
      </w:pPr>
      <w:r w:rsidRPr="002B4F0C">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Type I </w:t>
            </w:r>
            <w:proofErr w:type="spellStart"/>
            <w:r w:rsidRPr="000E4B49">
              <w:rPr>
                <w:rFonts w:ascii="Times New Roman" w:hAnsi="Times New Roman" w:cs="Times New Roman"/>
                <w:b/>
                <w:bCs/>
                <w:color w:val="000000" w:themeColor="text1"/>
                <w:sz w:val="24"/>
                <w:szCs w:val="24"/>
              </w:rPr>
              <w:t>error</w:t>
            </w:r>
            <w:proofErr w:type="spellEnd"/>
            <w:r w:rsidRPr="000E4B49">
              <w:rPr>
                <w:rFonts w:ascii="Times New Roman" w:hAnsi="Times New Roman" w:cs="Times New Roman"/>
                <w:b/>
                <w:bCs/>
                <w:color w:val="000000" w:themeColor="text1"/>
                <w:sz w:val="24"/>
                <w:szCs w:val="24"/>
              </w:rPr>
              <w:t xml:space="preserve"> rate</w:t>
            </w:r>
          </w:p>
        </w:tc>
      </w:tr>
      <w:tr w:rsidR="00594B5F"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Welch’s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Student’s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0E4B49">
              <w:rPr>
                <w:rFonts w:ascii="Times New Roman" w:hAnsi="Times New Roman" w:cs="Times New Roman"/>
                <w:b/>
                <w:bCs/>
                <w:color w:val="000000" w:themeColor="text1"/>
                <w:sz w:val="24"/>
                <w:szCs w:val="24"/>
              </w:rPr>
              <w:t>Yuen’s</w:t>
            </w:r>
            <w:proofErr w:type="spellEnd"/>
            <w:r w:rsidRPr="000E4B49">
              <w:rPr>
                <w:rFonts w:ascii="Times New Roman" w:hAnsi="Times New Roman" w:cs="Times New Roman"/>
                <w:b/>
                <w:bCs/>
                <w:color w:val="000000" w:themeColor="text1"/>
                <w:sz w:val="24"/>
                <w:szCs w:val="24"/>
              </w:rPr>
              <w:t xml:space="preserve">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010068">
      <w:pPr>
        <w:pStyle w:val="Titre2"/>
      </w:pPr>
      <w:r w:rsidRPr="002B4F0C">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301" cy="1896865"/>
                    </a:xfrm>
                    <a:prstGeom prst="rect">
                      <a:avLst/>
                    </a:prstGeom>
                  </pic:spPr>
                </pic:pic>
              </a:graphicData>
            </a:graphic>
          </wp:inline>
        </w:drawing>
      </w:r>
    </w:p>
    <w:tbl>
      <w:tblPr>
        <w:tblW w:w="781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42"/>
        <w:gridCol w:w="18"/>
      </w:tblGrid>
      <w:tr w:rsidR="001B244F" w:rsidRPr="002B4F0C" w14:paraId="30F267CD" w14:textId="77777777" w:rsidTr="001E5FD8">
        <w:trPr>
          <w:gridAfter w:val="1"/>
          <w:wAfter w:w="18" w:type="dxa"/>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28"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7B83C79E"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0" w:type="dxa"/>
            <w:gridSpan w:val="2"/>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4A0248" w:rsidRPr="002B4F0C" w14:paraId="4941510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60" w:type="dxa"/>
            <w:gridSpan w:val="2"/>
            <w:tcBorders>
              <w:top w:val="nil"/>
              <w:left w:val="nil"/>
              <w:bottom w:val="nil"/>
              <w:right w:val="nil"/>
            </w:tcBorders>
            <w:shd w:val="clear" w:color="auto" w:fill="D9D9D9" w:themeFill="background1" w:themeFillShade="D9"/>
            <w:noWrap/>
            <w:vAlign w:val="bottom"/>
          </w:tcPr>
          <w:p w14:paraId="5FE0AC5D" w14:textId="39B75C4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AFCA9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54B5BC11" w14:textId="7F97797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D911EC4" w14:textId="77777777" w:rsidTr="001E5FD8">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16A2C5F6" w14:textId="0999604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081*</w:t>
            </w:r>
          </w:p>
        </w:tc>
      </w:tr>
      <w:tr w:rsidR="004A0248" w:rsidRPr="002B4F0C" w14:paraId="74FA292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094*</w:t>
            </w:r>
          </w:p>
        </w:tc>
      </w:tr>
      <w:tr w:rsidR="004A0248" w:rsidRPr="002B4F0C" w14:paraId="02304F5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6FF46B63"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7FA4CA5E" w14:textId="07E4EBF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048</w:t>
            </w:r>
          </w:p>
        </w:tc>
      </w:tr>
      <w:tr w:rsidR="004A0248" w:rsidRPr="002B4F0C" w14:paraId="03F76E71" w14:textId="77777777" w:rsidTr="001E5FD8">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right w:val="nil"/>
            </w:tcBorders>
            <w:shd w:val="clear" w:color="auto" w:fill="D9D9D9" w:themeFill="background1" w:themeFillShade="D9"/>
            <w:noWrap/>
            <w:vAlign w:val="bottom"/>
          </w:tcPr>
          <w:p w14:paraId="3990D2E5" w14:textId="63CC006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599A77A7"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r w:rsidR="004A0248" w:rsidRPr="002B4F0C" w14:paraId="45DBA5A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073</w:t>
            </w:r>
          </w:p>
        </w:tc>
      </w:tr>
      <w:tr w:rsidR="004A0248" w:rsidRPr="002B4F0C" w14:paraId="358FD806"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FB45E3B" w14:textId="6D8D5D6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48BA58F7" w14:textId="77777777" w:rsidTr="001E5FD8">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60" w:type="dxa"/>
            <w:gridSpan w:val="2"/>
            <w:tcBorders>
              <w:top w:val="nil"/>
              <w:left w:val="nil"/>
              <w:right w:val="nil"/>
            </w:tcBorders>
            <w:shd w:val="clear" w:color="auto" w:fill="D9D9D9" w:themeFill="background1" w:themeFillShade="D9"/>
            <w:noWrap/>
            <w:vAlign w:val="bottom"/>
          </w:tcPr>
          <w:p w14:paraId="02386654" w14:textId="178D437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55AFE2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059</w:t>
            </w:r>
          </w:p>
        </w:tc>
      </w:tr>
      <w:tr w:rsidR="004A0248" w:rsidRPr="002B4F0C" w14:paraId="0502304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176062C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1DB08163" w14:textId="1D8547C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7BF7D2A4" w14:textId="77777777" w:rsidTr="001E5FD8">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60" w:type="dxa"/>
            <w:gridSpan w:val="2"/>
            <w:tcBorders>
              <w:top w:val="nil"/>
              <w:left w:val="nil"/>
              <w:right w:val="nil"/>
            </w:tcBorders>
            <w:shd w:val="clear" w:color="auto" w:fill="D9D9D9" w:themeFill="background1" w:themeFillShade="D9"/>
            <w:noWrap/>
            <w:vAlign w:val="bottom"/>
          </w:tcPr>
          <w:p w14:paraId="5C8F2E80" w14:textId="1EC1E76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65CBCE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32F5764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54C221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28B221A9" w14:textId="4B5A406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0226BB1A" w14:textId="77777777" w:rsidTr="001E5FD8">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nil"/>
              <w:left w:val="nil"/>
              <w:right w:val="nil"/>
            </w:tcBorders>
            <w:shd w:val="clear" w:color="auto" w:fill="D9D9D9" w:themeFill="background1" w:themeFillShade="D9"/>
            <w:noWrap/>
            <w:vAlign w:val="bottom"/>
          </w:tcPr>
          <w:p w14:paraId="536C708D" w14:textId="42FD86A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068</w:t>
            </w:r>
          </w:p>
        </w:tc>
      </w:tr>
      <w:tr w:rsidR="004A0248" w:rsidRPr="002B4F0C" w14:paraId="3D186B1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076*</w:t>
            </w:r>
          </w:p>
        </w:tc>
      </w:tr>
      <w:tr w:rsidR="004A0248" w:rsidRPr="002B4F0C" w14:paraId="584091E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1E2769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436BEB1C" w14:textId="65FD139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049</w:t>
            </w:r>
          </w:p>
        </w:tc>
      </w:tr>
      <w:tr w:rsidR="004A0248" w:rsidRPr="002B4F0C" w14:paraId="58F2FDE8" w14:textId="77777777" w:rsidTr="001E5FD8">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0" w:type="dxa"/>
            <w:gridSpan w:val="2"/>
            <w:tcBorders>
              <w:top w:val="nil"/>
              <w:left w:val="nil"/>
              <w:right w:val="nil"/>
            </w:tcBorders>
            <w:shd w:val="clear" w:color="auto" w:fill="D9D9D9" w:themeFill="background1" w:themeFillShade="D9"/>
            <w:noWrap/>
            <w:vAlign w:val="bottom"/>
          </w:tcPr>
          <w:p w14:paraId="30F598C8" w14:textId="5CA3B02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056</w:t>
            </w:r>
          </w:p>
        </w:tc>
      </w:tr>
      <w:tr w:rsidR="004A0248" w:rsidRPr="002B4F0C" w14:paraId="27A71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065</w:t>
            </w:r>
          </w:p>
        </w:tc>
      </w:tr>
      <w:tr w:rsidR="004A0248" w:rsidRPr="002B4F0C" w14:paraId="3DF3DBA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07E0C8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60" w:type="dxa"/>
            <w:gridSpan w:val="2"/>
            <w:tcBorders>
              <w:top w:val="nil"/>
              <w:left w:val="nil"/>
              <w:bottom w:val="nil"/>
              <w:right w:val="nil"/>
            </w:tcBorders>
            <w:shd w:val="clear" w:color="auto" w:fill="D9D9D9" w:themeFill="background1" w:themeFillShade="D9"/>
            <w:noWrap/>
            <w:vAlign w:val="bottom"/>
          </w:tcPr>
          <w:p w14:paraId="061CF8B6" w14:textId="2819344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BA825C4" w14:textId="77777777" w:rsidTr="001E5FD8">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60" w:type="dxa"/>
            <w:gridSpan w:val="2"/>
            <w:tcBorders>
              <w:top w:val="nil"/>
              <w:left w:val="nil"/>
              <w:right w:val="nil"/>
            </w:tcBorders>
            <w:shd w:val="clear" w:color="auto" w:fill="D9D9D9" w:themeFill="background1" w:themeFillShade="D9"/>
            <w:noWrap/>
            <w:vAlign w:val="bottom"/>
          </w:tcPr>
          <w:p w14:paraId="2B44DB91" w14:textId="690F290E"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054</w:t>
            </w:r>
          </w:p>
        </w:tc>
      </w:tr>
      <w:tr w:rsidR="004A0248" w:rsidRPr="002B4F0C" w14:paraId="254169F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063</w:t>
            </w:r>
          </w:p>
        </w:tc>
      </w:tr>
      <w:tr w:rsidR="004A0248" w:rsidRPr="002B4F0C" w14:paraId="0E1A8C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C48206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15D3754F" w14:textId="34FD38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71E59091" w14:textId="77777777" w:rsidTr="001E5FD8">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0" w:type="dxa"/>
            <w:gridSpan w:val="2"/>
            <w:tcBorders>
              <w:top w:val="nil"/>
              <w:left w:val="nil"/>
              <w:right w:val="nil"/>
            </w:tcBorders>
            <w:shd w:val="clear" w:color="auto" w:fill="D9D9D9" w:themeFill="background1" w:themeFillShade="D9"/>
            <w:noWrap/>
            <w:vAlign w:val="bottom"/>
          </w:tcPr>
          <w:p w14:paraId="2B40D985" w14:textId="2E2B09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6D7C9A0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14420EFC"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060</w:t>
            </w:r>
          </w:p>
        </w:tc>
      </w:tr>
      <w:tr w:rsidR="004A0248" w:rsidRPr="002B4F0C" w14:paraId="7167652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2BC2F616" w14:textId="167176F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053</w:t>
            </w:r>
          </w:p>
        </w:tc>
      </w:tr>
      <w:tr w:rsidR="004A0248" w:rsidRPr="002B4F0C" w14:paraId="230A1E5C" w14:textId="77777777" w:rsidTr="001E5FD8">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0" w:type="dxa"/>
            <w:gridSpan w:val="2"/>
            <w:tcBorders>
              <w:top w:val="nil"/>
              <w:left w:val="nil"/>
              <w:right w:val="nil"/>
            </w:tcBorders>
            <w:shd w:val="clear" w:color="auto" w:fill="D9D9D9" w:themeFill="background1" w:themeFillShade="D9"/>
            <w:noWrap/>
            <w:vAlign w:val="bottom"/>
          </w:tcPr>
          <w:p w14:paraId="7BBD2A3B" w14:textId="193D695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064</w:t>
            </w:r>
          </w:p>
        </w:tc>
      </w:tr>
      <w:tr w:rsidR="004A0248" w:rsidRPr="002B4F0C" w14:paraId="7D40080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8F0968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F72E2C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0" w:type="dxa"/>
            <w:gridSpan w:val="2"/>
            <w:tcBorders>
              <w:top w:val="nil"/>
              <w:left w:val="nil"/>
              <w:bottom w:val="nil"/>
              <w:right w:val="nil"/>
            </w:tcBorders>
            <w:shd w:val="clear" w:color="auto" w:fill="D9D9D9" w:themeFill="background1" w:themeFillShade="D9"/>
            <w:noWrap/>
            <w:vAlign w:val="bottom"/>
          </w:tcPr>
          <w:p w14:paraId="7A6B3F93" w14:textId="666FE72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3D8FF831" w14:textId="77777777" w:rsidTr="001E5FD8">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0" w:type="dxa"/>
            <w:gridSpan w:val="2"/>
            <w:tcBorders>
              <w:top w:val="nil"/>
              <w:left w:val="nil"/>
              <w:right w:val="nil"/>
            </w:tcBorders>
            <w:shd w:val="clear" w:color="auto" w:fill="D9D9D9" w:themeFill="background1" w:themeFillShade="D9"/>
            <w:noWrap/>
            <w:vAlign w:val="bottom"/>
          </w:tcPr>
          <w:p w14:paraId="70887225" w14:textId="147E938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6880493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0" w:type="dxa"/>
            <w:gridSpan w:val="2"/>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4A0248" w:rsidRPr="002B4F0C" w14:paraId="5346310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2340A7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31263EB6" w14:textId="1969368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479A2990" w14:textId="77777777" w:rsidTr="001E5FD8">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5A960066" w14:textId="36ED34B1"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68D2612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1E08460A"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6ECF519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7B57B533" w14:textId="5CAC2FBB"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706C7DA1" w14:textId="77777777" w:rsidTr="001E5FD8">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09E6A59F" w14:textId="2C167FD0"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055</w:t>
            </w:r>
          </w:p>
        </w:tc>
      </w:tr>
      <w:tr w:rsidR="004A0248" w:rsidRPr="002B4F0C" w14:paraId="25A556E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067</w:t>
            </w:r>
          </w:p>
        </w:tc>
      </w:tr>
      <w:tr w:rsidR="004A0248" w:rsidRPr="002B4F0C" w14:paraId="75F1AB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6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5ACAA04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495B9E09" w14:textId="16BE149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052</w:t>
            </w:r>
          </w:p>
        </w:tc>
      </w:tr>
      <w:tr w:rsidR="004A0248" w:rsidRPr="002B4F0C" w14:paraId="08F322EB" w14:textId="77777777" w:rsidTr="001E5FD8">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65" w:type="dxa"/>
            <w:tcBorders>
              <w:top w:val="nil"/>
              <w:left w:val="nil"/>
              <w:right w:val="nil"/>
            </w:tcBorders>
            <w:shd w:val="clear" w:color="auto" w:fill="D9D9D9" w:themeFill="background1" w:themeFillShade="D9"/>
            <w:noWrap/>
            <w:vAlign w:val="bottom"/>
          </w:tcPr>
          <w:p w14:paraId="659464FD" w14:textId="0934807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062</w:t>
            </w:r>
          </w:p>
        </w:tc>
      </w:tr>
      <w:tr w:rsidR="004A0248" w:rsidRPr="002B4F0C" w14:paraId="2F8E1E8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6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3DDD063B"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6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361119B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0F0B0D7C" w14:textId="49B769E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050</w:t>
            </w:r>
          </w:p>
        </w:tc>
      </w:tr>
      <w:tr w:rsidR="004A0248" w:rsidRPr="002B4F0C" w14:paraId="5C0C2105" w14:textId="77777777" w:rsidTr="001E5FD8">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65" w:type="dxa"/>
            <w:tcBorders>
              <w:top w:val="nil"/>
              <w:left w:val="nil"/>
              <w:right w:val="nil"/>
            </w:tcBorders>
            <w:shd w:val="clear" w:color="auto" w:fill="D9D9D9" w:themeFill="background1" w:themeFillShade="D9"/>
            <w:noWrap/>
            <w:vAlign w:val="bottom"/>
          </w:tcPr>
          <w:p w14:paraId="7A34F0F0" w14:textId="685A1F5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058</w:t>
            </w:r>
          </w:p>
        </w:tc>
      </w:tr>
      <w:tr w:rsidR="004A0248" w:rsidRPr="002B4F0C" w14:paraId="50AF41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6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069</w:t>
            </w:r>
          </w:p>
        </w:tc>
      </w:tr>
      <w:tr w:rsidR="004A0248" w:rsidRPr="002B4F0C" w14:paraId="5478475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r w:rsidR="004A0248" w:rsidRPr="002B4F0C" w14:paraId="125E0CD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2FCE2494" w14:textId="2A7E62A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3D31E786" w14:textId="77777777" w:rsidTr="001E5FD8">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65" w:type="dxa"/>
            <w:tcBorders>
              <w:top w:val="nil"/>
              <w:left w:val="nil"/>
              <w:right w:val="nil"/>
            </w:tcBorders>
            <w:shd w:val="clear" w:color="auto" w:fill="D9D9D9" w:themeFill="background1" w:themeFillShade="D9"/>
            <w:noWrap/>
            <w:vAlign w:val="bottom"/>
          </w:tcPr>
          <w:p w14:paraId="1DA0CF00" w14:textId="58A3ED77"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7BA3AD3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6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070</w:t>
            </w:r>
          </w:p>
        </w:tc>
      </w:tr>
      <w:tr w:rsidR="004A0248" w:rsidRPr="002B4F0C" w14:paraId="65DE3F9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072</w:t>
            </w:r>
          </w:p>
        </w:tc>
      </w:tr>
      <w:tr w:rsidR="004A0248" w:rsidRPr="002B4F0C" w14:paraId="764A660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65" w:type="dxa"/>
            <w:tcBorders>
              <w:top w:val="nil"/>
              <w:left w:val="nil"/>
              <w:bottom w:val="nil"/>
              <w:right w:val="nil"/>
            </w:tcBorders>
            <w:shd w:val="clear" w:color="auto" w:fill="D9D9D9" w:themeFill="background1" w:themeFillShade="D9"/>
            <w:noWrap/>
            <w:vAlign w:val="bottom"/>
          </w:tcPr>
          <w:p w14:paraId="1861AD84" w14:textId="7A993E45"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051</w:t>
            </w:r>
          </w:p>
        </w:tc>
      </w:tr>
      <w:tr w:rsidR="004A0248" w:rsidRPr="002B4F0C" w14:paraId="0F7A331B" w14:textId="77777777" w:rsidTr="001E5FD8">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65" w:type="dxa"/>
            <w:tcBorders>
              <w:top w:val="nil"/>
              <w:left w:val="nil"/>
              <w:right w:val="nil"/>
            </w:tcBorders>
            <w:shd w:val="clear" w:color="auto" w:fill="D9D9D9" w:themeFill="background1" w:themeFillShade="D9"/>
            <w:noWrap/>
            <w:vAlign w:val="bottom"/>
          </w:tcPr>
          <w:p w14:paraId="403A1667" w14:textId="124EF2C9"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057</w:t>
            </w:r>
          </w:p>
        </w:tc>
      </w:tr>
      <w:tr w:rsidR="004A0248" w:rsidRPr="002B4F0C" w14:paraId="13A9A44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1E5FD8" w:rsidRDefault="004A0248" w:rsidP="004A024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sz w:val="24"/>
                <w:szCs w:val="24"/>
              </w:rPr>
              <w:t>0</w:t>
            </w:r>
            <w:r w:rsidR="00EC4763" w:rsidRPr="001E5FD8">
              <w:rPr>
                <w:rFonts w:ascii="Times New Roman" w:hAnsi="Times New Roman" w:cs="Times New Roman"/>
                <w:vanish/>
                <w:color w:val="000000"/>
                <w:sz w:val="24"/>
                <w:szCs w:val="24"/>
              </w:rPr>
              <w:t>.</w:t>
            </w:r>
            <w:r w:rsidRPr="001E5FD8">
              <w:rPr>
                <w:rFonts w:ascii="Times New Roman" w:hAnsi="Times New Roman" w:cs="Times New Roman"/>
                <w:vanish/>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010068">
      <w:pPr>
        <w:pStyle w:val="Titre2"/>
      </w:pPr>
      <w:r w:rsidRPr="002B4F0C">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6358" cy="1922873"/>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60CF7B6C"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549FE5CF"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FB0B78" w:rsidRPr="002B4F0C" w14:paraId="44B7DD6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65" w:type="dxa"/>
            <w:tcBorders>
              <w:top w:val="nil"/>
              <w:left w:val="nil"/>
              <w:bottom w:val="nil"/>
              <w:right w:val="nil"/>
            </w:tcBorders>
            <w:shd w:val="clear" w:color="auto" w:fill="D9D9D9" w:themeFill="background1" w:themeFillShade="D9"/>
            <w:noWrap/>
            <w:vAlign w:val="bottom"/>
          </w:tcPr>
          <w:p w14:paraId="5D5FF145" w14:textId="407ABFC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077*</w:t>
            </w:r>
          </w:p>
        </w:tc>
      </w:tr>
      <w:tr w:rsidR="00FB0B78" w:rsidRPr="002B4F0C" w14:paraId="6C85FC2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65" w:type="dxa"/>
            <w:tcBorders>
              <w:top w:val="nil"/>
              <w:left w:val="nil"/>
              <w:bottom w:val="nil"/>
              <w:right w:val="nil"/>
            </w:tcBorders>
            <w:shd w:val="clear" w:color="auto" w:fill="D9D9D9" w:themeFill="background1" w:themeFillShade="D9"/>
            <w:noWrap/>
            <w:vAlign w:val="bottom"/>
          </w:tcPr>
          <w:p w14:paraId="6EC3E71B" w14:textId="05ACDEC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lang w:val="en-US"/>
              </w:rPr>
              <w:t>0</w:t>
            </w:r>
            <w:r w:rsidR="00EC4763" w:rsidRPr="001E5FD8">
              <w:rPr>
                <w:rFonts w:ascii="Times New Roman" w:hAnsi="Times New Roman" w:cs="Times New Roman"/>
                <w:vanish/>
                <w:color w:val="000000" w:themeColor="text1"/>
                <w:sz w:val="24"/>
                <w:szCs w:val="24"/>
                <w:lang w:val="en-US"/>
              </w:rPr>
              <w:t>.</w:t>
            </w:r>
            <w:r w:rsidRPr="001E5FD8">
              <w:rPr>
                <w:rFonts w:ascii="Times New Roman" w:hAnsi="Times New Roman" w:cs="Times New Roman"/>
                <w:vanish/>
                <w:color w:val="000000" w:themeColor="text1"/>
                <w:sz w:val="24"/>
                <w:szCs w:val="24"/>
                <w:lang w:val="en-US"/>
              </w:rPr>
              <w:t>088*</w:t>
            </w:r>
          </w:p>
        </w:tc>
      </w:tr>
      <w:tr w:rsidR="00FB0B78" w:rsidRPr="002B4F0C" w14:paraId="44B4F33C" w14:textId="77777777" w:rsidTr="001E5FD8">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65" w:type="dxa"/>
            <w:tcBorders>
              <w:top w:val="nil"/>
              <w:left w:val="nil"/>
              <w:right w:val="nil"/>
            </w:tcBorders>
            <w:shd w:val="clear" w:color="auto" w:fill="D9D9D9" w:themeFill="background1" w:themeFillShade="D9"/>
            <w:noWrap/>
            <w:vAlign w:val="bottom"/>
          </w:tcPr>
          <w:p w14:paraId="190A8C4C" w14:textId="5995584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6EBC5B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6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108*</w:t>
            </w:r>
          </w:p>
        </w:tc>
      </w:tr>
      <w:tr w:rsidR="00FB0B78" w:rsidRPr="002B4F0C" w14:paraId="418A055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6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38F4FF7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65" w:type="dxa"/>
            <w:tcBorders>
              <w:top w:val="nil"/>
              <w:left w:val="nil"/>
              <w:bottom w:val="nil"/>
              <w:right w:val="nil"/>
            </w:tcBorders>
            <w:shd w:val="clear" w:color="auto" w:fill="D9D9D9" w:themeFill="background1" w:themeFillShade="D9"/>
            <w:noWrap/>
            <w:vAlign w:val="bottom"/>
          </w:tcPr>
          <w:p w14:paraId="57FA50A7" w14:textId="47FB6F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085*</w:t>
            </w:r>
          </w:p>
        </w:tc>
      </w:tr>
      <w:tr w:rsidR="00FB0B78" w:rsidRPr="002B4F0C" w14:paraId="416A45B6" w14:textId="77777777" w:rsidTr="001E5FD8">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65" w:type="dxa"/>
            <w:tcBorders>
              <w:top w:val="nil"/>
              <w:left w:val="nil"/>
              <w:right w:val="nil"/>
            </w:tcBorders>
            <w:shd w:val="clear" w:color="auto" w:fill="D9D9D9" w:themeFill="background1" w:themeFillShade="D9"/>
            <w:noWrap/>
            <w:vAlign w:val="bottom"/>
          </w:tcPr>
          <w:p w14:paraId="1CC80B68" w14:textId="3E1394F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088*</w:t>
            </w:r>
          </w:p>
        </w:tc>
      </w:tr>
      <w:tr w:rsidR="00FB0B78" w:rsidRPr="002B4F0C" w14:paraId="742FC1B2"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6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092*</w:t>
            </w:r>
          </w:p>
        </w:tc>
      </w:tr>
      <w:tr w:rsidR="00FB0B78" w:rsidRPr="002B4F0C" w14:paraId="536101B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6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100*</w:t>
            </w:r>
          </w:p>
        </w:tc>
      </w:tr>
      <w:tr w:rsidR="00FB0B78" w:rsidRPr="002B4F0C" w14:paraId="4B8B6564"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nil"/>
              <w:right w:val="nil"/>
            </w:tcBorders>
            <w:shd w:val="clear" w:color="auto" w:fill="D9D9D9" w:themeFill="background1" w:themeFillShade="D9"/>
            <w:noWrap/>
            <w:vAlign w:val="bottom"/>
          </w:tcPr>
          <w:p w14:paraId="245427E6" w14:textId="44C06EF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4C517260" w14:textId="77777777" w:rsidTr="001E5FD8">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65" w:type="dxa"/>
            <w:tcBorders>
              <w:top w:val="nil"/>
              <w:left w:val="nil"/>
              <w:right w:val="nil"/>
            </w:tcBorders>
            <w:shd w:val="clear" w:color="auto" w:fill="D9D9D9" w:themeFill="background1" w:themeFillShade="D9"/>
            <w:noWrap/>
            <w:vAlign w:val="bottom"/>
          </w:tcPr>
          <w:p w14:paraId="0396D40C" w14:textId="5BCE515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094*</w:t>
            </w:r>
          </w:p>
        </w:tc>
      </w:tr>
      <w:tr w:rsidR="00FB0B78" w:rsidRPr="002B4F0C" w14:paraId="1D8A7D2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095*</w:t>
            </w:r>
          </w:p>
        </w:tc>
      </w:tr>
      <w:tr w:rsidR="00FB0B78" w:rsidRPr="002B4F0C" w14:paraId="650318C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105*</w:t>
            </w:r>
          </w:p>
        </w:tc>
      </w:tr>
      <w:tr w:rsidR="00FB0B78" w:rsidRPr="002B4F0C" w14:paraId="31368800"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5D195DF6" w14:textId="32B8015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3A50A86B" w14:textId="77777777" w:rsidTr="001E5FD8">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right w:val="nil"/>
            </w:tcBorders>
            <w:shd w:val="clear" w:color="auto" w:fill="D9D9D9" w:themeFill="background1" w:themeFillShade="D9"/>
            <w:noWrap/>
            <w:vAlign w:val="bottom"/>
          </w:tcPr>
          <w:p w14:paraId="0872E1E4" w14:textId="249987F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0F8D9FA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18376F3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6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101*</w:t>
            </w:r>
          </w:p>
        </w:tc>
      </w:tr>
      <w:tr w:rsidR="00FB0B78" w:rsidRPr="002B4F0C" w14:paraId="43D1216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nil"/>
              <w:left w:val="nil"/>
              <w:bottom w:val="nil"/>
              <w:right w:val="nil"/>
            </w:tcBorders>
            <w:shd w:val="clear" w:color="auto" w:fill="D9D9D9" w:themeFill="background1" w:themeFillShade="D9"/>
            <w:noWrap/>
            <w:vAlign w:val="bottom"/>
          </w:tcPr>
          <w:p w14:paraId="657E92C3" w14:textId="2888EFA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103*</w:t>
            </w:r>
          </w:p>
        </w:tc>
      </w:tr>
      <w:tr w:rsidR="00FB0B78" w:rsidRPr="002B4F0C" w14:paraId="4134F71C" w14:textId="77777777" w:rsidTr="001E5FD8">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65" w:type="dxa"/>
            <w:tcBorders>
              <w:top w:val="nil"/>
              <w:left w:val="nil"/>
              <w:right w:val="nil"/>
            </w:tcBorders>
            <w:shd w:val="clear" w:color="auto" w:fill="D9D9D9" w:themeFill="background1" w:themeFillShade="D9"/>
            <w:noWrap/>
            <w:vAlign w:val="bottom"/>
          </w:tcPr>
          <w:p w14:paraId="469E47CA" w14:textId="71F9BA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106*</w:t>
            </w:r>
          </w:p>
        </w:tc>
      </w:tr>
      <w:tr w:rsidR="00FB0B78" w:rsidRPr="002B4F0C" w14:paraId="7D03444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6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104*</w:t>
            </w:r>
          </w:p>
        </w:tc>
      </w:tr>
      <w:tr w:rsidR="00FB0B78" w:rsidRPr="002B4F0C" w14:paraId="03CDF1A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D48C22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6BAAAA00" w14:textId="3D5072A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116*</w:t>
            </w:r>
          </w:p>
        </w:tc>
      </w:tr>
      <w:tr w:rsidR="00FB0B78" w:rsidRPr="002B4F0C" w14:paraId="52D82D8B" w14:textId="77777777" w:rsidTr="001E5FD8">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right w:val="nil"/>
            </w:tcBorders>
            <w:shd w:val="clear" w:color="auto" w:fill="D9D9D9" w:themeFill="background1" w:themeFillShade="D9"/>
            <w:noWrap/>
            <w:vAlign w:val="bottom"/>
          </w:tcPr>
          <w:p w14:paraId="467A09D6" w14:textId="0F212D7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069CC27E"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6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115*</w:t>
            </w:r>
          </w:p>
        </w:tc>
      </w:tr>
      <w:tr w:rsidR="00FB0B78" w:rsidRPr="002B4F0C" w14:paraId="613DE07D"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121*</w:t>
            </w:r>
          </w:p>
        </w:tc>
      </w:tr>
      <w:tr w:rsidR="00FB0B78" w:rsidRPr="002B4F0C" w14:paraId="6FD1D61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0B5C5266" w14:textId="7C2413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129*</w:t>
            </w:r>
          </w:p>
        </w:tc>
      </w:tr>
      <w:tr w:rsidR="00FB0B78" w:rsidRPr="002B4F0C" w14:paraId="7C52ED7D" w14:textId="77777777" w:rsidTr="001E5FD8">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65" w:type="dxa"/>
            <w:tcBorders>
              <w:top w:val="nil"/>
              <w:left w:val="nil"/>
              <w:right w:val="nil"/>
            </w:tcBorders>
            <w:shd w:val="clear" w:color="auto" w:fill="D9D9D9" w:themeFill="background1" w:themeFillShade="D9"/>
            <w:noWrap/>
            <w:vAlign w:val="bottom"/>
          </w:tcPr>
          <w:p w14:paraId="43FA81D0" w14:textId="75105F4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130*</w:t>
            </w:r>
          </w:p>
        </w:tc>
      </w:tr>
      <w:tr w:rsidR="00FB0B78" w:rsidRPr="002B4F0C" w14:paraId="701B2C9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6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3F4F46F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2910B1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AE65D2B" w14:textId="021F8AE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5C8E3B77" w14:textId="77777777" w:rsidTr="001E5FD8">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65" w:type="dxa"/>
            <w:tcBorders>
              <w:top w:val="nil"/>
              <w:left w:val="nil"/>
              <w:right w:val="nil"/>
            </w:tcBorders>
            <w:shd w:val="clear" w:color="auto" w:fill="D9D9D9" w:themeFill="background1" w:themeFillShade="D9"/>
            <w:noWrap/>
            <w:vAlign w:val="bottom"/>
          </w:tcPr>
          <w:p w14:paraId="705A8ADD" w14:textId="249440F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144*</w:t>
            </w:r>
          </w:p>
        </w:tc>
      </w:tr>
      <w:tr w:rsidR="00FB0B78" w:rsidRPr="002B4F0C" w14:paraId="3CFA19B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0E03DE7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6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123*</w:t>
            </w:r>
          </w:p>
        </w:tc>
      </w:tr>
      <w:tr w:rsidR="00FB0B78" w:rsidRPr="002B4F0C" w14:paraId="72AFD35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34426880" w14:textId="37C209D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120*</w:t>
            </w:r>
          </w:p>
        </w:tc>
      </w:tr>
      <w:tr w:rsidR="00FB0B78" w:rsidRPr="002B4F0C" w14:paraId="1AA9C9A5" w14:textId="77777777" w:rsidTr="001E5FD8">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65" w:type="dxa"/>
            <w:tcBorders>
              <w:top w:val="nil"/>
              <w:left w:val="nil"/>
              <w:right w:val="nil"/>
            </w:tcBorders>
            <w:shd w:val="clear" w:color="auto" w:fill="D9D9D9" w:themeFill="background1" w:themeFillShade="D9"/>
            <w:noWrap/>
            <w:vAlign w:val="bottom"/>
          </w:tcPr>
          <w:p w14:paraId="413B4A9A" w14:textId="0B89F49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117*</w:t>
            </w:r>
          </w:p>
        </w:tc>
      </w:tr>
      <w:tr w:rsidR="00FB0B78" w:rsidRPr="002B4F0C" w14:paraId="35C0FA95"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6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114*</w:t>
            </w:r>
          </w:p>
        </w:tc>
      </w:tr>
      <w:tr w:rsidR="00FB0B78" w:rsidRPr="002B4F0C" w14:paraId="7D6A754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r w:rsidR="00FB0B78" w:rsidRPr="002B4F0C" w14:paraId="0C93B477"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nil"/>
              <w:right w:val="nil"/>
            </w:tcBorders>
            <w:shd w:val="clear" w:color="auto" w:fill="D9D9D9" w:themeFill="background1" w:themeFillShade="D9"/>
            <w:noWrap/>
            <w:vAlign w:val="bottom"/>
          </w:tcPr>
          <w:p w14:paraId="5881F4A8" w14:textId="6E2CA69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277A8E17" w14:textId="77777777" w:rsidTr="001E5FD8">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1368686B" w14:textId="0603490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143*</w:t>
            </w:r>
          </w:p>
        </w:tc>
      </w:tr>
      <w:tr w:rsidR="00FB0B78" w:rsidRPr="002B4F0C" w14:paraId="7572210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6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FB0B78" w:rsidRPr="002B4F0C" w14:paraId="3A80BCF8"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6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149*</w:t>
            </w:r>
          </w:p>
        </w:tc>
      </w:tr>
      <w:tr w:rsidR="00FB0B78" w:rsidRPr="002B4F0C" w14:paraId="3C44807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6E89EC8B" w14:textId="58A8E73F"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164*</w:t>
            </w:r>
          </w:p>
        </w:tc>
      </w:tr>
      <w:tr w:rsidR="00FB0B78" w:rsidRPr="002B4F0C" w14:paraId="1D2E5448" w14:textId="77777777" w:rsidTr="001E5FD8">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126A904B" w14:textId="4601BAB6"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168*</w:t>
            </w:r>
          </w:p>
        </w:tc>
      </w:tr>
      <w:tr w:rsidR="00FB0B78" w:rsidRPr="002B4F0C" w14:paraId="603D305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35D0F6A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6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151*</w:t>
            </w:r>
          </w:p>
        </w:tc>
      </w:tr>
      <w:tr w:rsidR="00FB0B78" w:rsidRPr="002B4F0C" w14:paraId="051DAA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D801120" w14:textId="604A43E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177*</w:t>
            </w:r>
          </w:p>
        </w:tc>
      </w:tr>
      <w:tr w:rsidR="00FB0B78" w:rsidRPr="002B4F0C" w14:paraId="38CB375B" w14:textId="77777777" w:rsidTr="001E5FD8">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65" w:type="dxa"/>
            <w:tcBorders>
              <w:top w:val="nil"/>
              <w:left w:val="nil"/>
              <w:right w:val="nil"/>
            </w:tcBorders>
            <w:shd w:val="clear" w:color="auto" w:fill="D9D9D9" w:themeFill="background1" w:themeFillShade="D9"/>
            <w:noWrap/>
            <w:vAlign w:val="bottom"/>
          </w:tcPr>
          <w:p w14:paraId="31CDA1F6" w14:textId="35E5978D"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187*</w:t>
            </w:r>
          </w:p>
        </w:tc>
      </w:tr>
      <w:tr w:rsidR="00FB0B78" w:rsidRPr="002B4F0C" w14:paraId="5EBAEE0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6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190*</w:t>
            </w:r>
          </w:p>
        </w:tc>
      </w:tr>
      <w:tr w:rsidR="00FB0B78" w:rsidRPr="002B4F0C" w14:paraId="1B274B1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6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145*</w:t>
            </w:r>
          </w:p>
        </w:tc>
      </w:tr>
      <w:tr w:rsidR="00FB0B78" w:rsidRPr="002B4F0C" w14:paraId="53EE594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46B61FCA" w14:textId="1853B3B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139*</w:t>
            </w:r>
          </w:p>
        </w:tc>
      </w:tr>
      <w:tr w:rsidR="00FB0B78" w:rsidRPr="002B4F0C" w14:paraId="7EBEA954" w14:textId="77777777" w:rsidTr="001E5FD8">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65" w:type="dxa"/>
            <w:tcBorders>
              <w:top w:val="nil"/>
              <w:left w:val="nil"/>
              <w:right w:val="nil"/>
            </w:tcBorders>
            <w:shd w:val="clear" w:color="auto" w:fill="D9D9D9" w:themeFill="background1" w:themeFillShade="D9"/>
            <w:noWrap/>
            <w:vAlign w:val="bottom"/>
          </w:tcPr>
          <w:p w14:paraId="1306963F" w14:textId="3C3486F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131*</w:t>
            </w:r>
          </w:p>
        </w:tc>
      </w:tr>
      <w:tr w:rsidR="00FB0B78" w:rsidRPr="002B4F0C" w14:paraId="503E124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6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126*</w:t>
            </w:r>
          </w:p>
        </w:tc>
      </w:tr>
      <w:tr w:rsidR="00FB0B78" w:rsidRPr="002B4F0C" w14:paraId="64CDE419"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6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167*</w:t>
            </w:r>
          </w:p>
        </w:tc>
      </w:tr>
      <w:tr w:rsidR="00FB0B78" w:rsidRPr="002B4F0C" w14:paraId="24EDE0C4"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65" w:type="dxa"/>
            <w:tcBorders>
              <w:top w:val="nil"/>
              <w:left w:val="nil"/>
              <w:bottom w:val="nil"/>
              <w:right w:val="nil"/>
            </w:tcBorders>
            <w:shd w:val="clear" w:color="auto" w:fill="D9D9D9" w:themeFill="background1" w:themeFillShade="D9"/>
            <w:noWrap/>
            <w:vAlign w:val="bottom"/>
          </w:tcPr>
          <w:p w14:paraId="24E94AF8" w14:textId="08715D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1C9E3999" w14:textId="77777777" w:rsidTr="001E5FD8">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right w:val="nil"/>
            </w:tcBorders>
            <w:shd w:val="clear" w:color="auto" w:fill="D9D9D9" w:themeFill="background1" w:themeFillShade="D9"/>
            <w:noWrap/>
            <w:vAlign w:val="bottom"/>
          </w:tcPr>
          <w:p w14:paraId="207AA87B" w14:textId="0856B747"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172*</w:t>
            </w:r>
          </w:p>
        </w:tc>
      </w:tr>
      <w:tr w:rsidR="00FB0B78" w:rsidRPr="002B4F0C" w14:paraId="6940CCD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6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166*</w:t>
            </w:r>
          </w:p>
        </w:tc>
      </w:tr>
      <w:tr w:rsidR="00FB0B78" w:rsidRPr="002B4F0C" w14:paraId="7D5D191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6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175*</w:t>
            </w:r>
          </w:p>
        </w:tc>
      </w:tr>
      <w:tr w:rsidR="00FB0B78" w:rsidRPr="002B4F0C" w14:paraId="48A6E0A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1C2EC0CB" w14:textId="5EDB79B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199*</w:t>
            </w:r>
          </w:p>
        </w:tc>
      </w:tr>
      <w:tr w:rsidR="00FB0B78" w:rsidRPr="002B4F0C" w14:paraId="48F5FE39" w14:textId="77777777" w:rsidTr="001E5FD8">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65" w:type="dxa"/>
            <w:tcBorders>
              <w:top w:val="nil"/>
              <w:left w:val="nil"/>
              <w:right w:val="nil"/>
            </w:tcBorders>
            <w:shd w:val="clear" w:color="auto" w:fill="D9D9D9" w:themeFill="background1" w:themeFillShade="D9"/>
            <w:noWrap/>
            <w:vAlign w:val="bottom"/>
          </w:tcPr>
          <w:p w14:paraId="67A53BDA" w14:textId="3A77211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205*</w:t>
            </w:r>
          </w:p>
        </w:tc>
      </w:tr>
      <w:tr w:rsidR="00FB0B78" w:rsidRPr="002B4F0C" w14:paraId="67C8365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6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204*</w:t>
            </w:r>
          </w:p>
        </w:tc>
      </w:tr>
      <w:tr w:rsidR="00FB0B78" w:rsidRPr="002B4F0C" w14:paraId="75B8249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6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181*</w:t>
            </w:r>
          </w:p>
        </w:tc>
      </w:tr>
      <w:tr w:rsidR="00FB0B78" w:rsidRPr="002B4F0C" w14:paraId="2078004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65" w:type="dxa"/>
            <w:tcBorders>
              <w:top w:val="nil"/>
              <w:left w:val="nil"/>
              <w:bottom w:val="nil"/>
              <w:right w:val="nil"/>
            </w:tcBorders>
            <w:shd w:val="clear" w:color="auto" w:fill="D9D9D9" w:themeFill="background1" w:themeFillShade="D9"/>
            <w:noWrap/>
            <w:vAlign w:val="bottom"/>
          </w:tcPr>
          <w:p w14:paraId="0C4DD1D8" w14:textId="1606B922"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215*</w:t>
            </w:r>
          </w:p>
        </w:tc>
      </w:tr>
      <w:tr w:rsidR="00FB0B78" w:rsidRPr="002B4F0C" w14:paraId="7C92D6D9" w14:textId="77777777" w:rsidTr="001E5FD8">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65" w:type="dxa"/>
            <w:tcBorders>
              <w:top w:val="nil"/>
              <w:left w:val="nil"/>
              <w:right w:val="nil"/>
            </w:tcBorders>
            <w:shd w:val="clear" w:color="auto" w:fill="D9D9D9" w:themeFill="background1" w:themeFillShade="D9"/>
            <w:noWrap/>
            <w:vAlign w:val="bottom"/>
          </w:tcPr>
          <w:p w14:paraId="6010B8EA" w14:textId="458630BA"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231*</w:t>
            </w:r>
          </w:p>
        </w:tc>
      </w:tr>
      <w:tr w:rsidR="00FB0B78" w:rsidRPr="002B4F0C" w14:paraId="0E8BEB49"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6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1E5FD8" w:rsidRDefault="00FB0B78" w:rsidP="00FB0B78">
            <w:pPr>
              <w:spacing w:after="0" w:line="480" w:lineRule="auto"/>
              <w:jc w:val="center"/>
              <w:rPr>
                <w:rFonts w:ascii="Times New Roman" w:hAnsi="Times New Roman" w:cs="Times New Roman"/>
                <w:vanish/>
                <w:color w:val="000000"/>
                <w:sz w:val="24"/>
                <w:szCs w:val="24"/>
              </w:rPr>
            </w:pPr>
            <w:r w:rsidRPr="001E5FD8">
              <w:rPr>
                <w:rFonts w:ascii="Times New Roman" w:hAnsi="Times New Roman" w:cs="Times New Roman"/>
                <w:vanish/>
                <w:color w:val="000000" w:themeColor="text1"/>
                <w:sz w:val="24"/>
                <w:szCs w:val="24"/>
              </w:rPr>
              <w:t>0</w:t>
            </w:r>
            <w:r w:rsidR="00EC4763" w:rsidRPr="001E5FD8">
              <w:rPr>
                <w:rFonts w:ascii="Times New Roman" w:hAnsi="Times New Roman" w:cs="Times New Roman"/>
                <w:vanish/>
                <w:color w:val="000000" w:themeColor="text1"/>
                <w:sz w:val="24"/>
                <w:szCs w:val="24"/>
              </w:rPr>
              <w:t>.</w:t>
            </w:r>
            <w:r w:rsidRPr="001E5FD8">
              <w:rPr>
                <w:rFonts w:ascii="Times New Roman" w:hAnsi="Times New Roman" w:cs="Times New Roman"/>
                <w:vanish/>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010068">
      <w:pPr>
        <w:pStyle w:val="Titre2"/>
      </w:pPr>
      <w:r w:rsidRPr="002B4F0C">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25" cy="1908827"/>
                    </a:xfrm>
                    <a:prstGeom prst="rect">
                      <a:avLst/>
                    </a:prstGeom>
                  </pic:spPr>
                </pic:pic>
              </a:graphicData>
            </a:graphic>
          </wp:inline>
        </w:drawing>
      </w: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1B244F" w:rsidRPr="002B4F0C" w14:paraId="1E08AC15"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385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Type I </w:t>
            </w:r>
            <w:proofErr w:type="spellStart"/>
            <w:r>
              <w:rPr>
                <w:rFonts w:ascii="Times New Roman" w:hAnsi="Times New Roman" w:cs="Times New Roman"/>
                <w:b/>
                <w:bCs/>
                <w:color w:val="000000"/>
                <w:sz w:val="24"/>
                <w:szCs w:val="24"/>
              </w:rPr>
              <w:t>error</w:t>
            </w:r>
            <w:proofErr w:type="spellEnd"/>
            <w:r>
              <w:rPr>
                <w:rFonts w:ascii="Times New Roman" w:hAnsi="Times New Roman" w:cs="Times New Roman"/>
                <w:b/>
                <w:bCs/>
                <w:color w:val="000000"/>
                <w:sz w:val="24"/>
                <w:szCs w:val="24"/>
              </w:rPr>
              <w:t xml:space="preserve"> rate</w:t>
            </w:r>
          </w:p>
        </w:tc>
      </w:tr>
      <w:tr w:rsidR="00594B5F" w:rsidRPr="002B4F0C" w14:paraId="0563E596" w14:textId="77777777" w:rsidTr="001E5FD8">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6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1E5FD8" w:rsidRDefault="00594B5F" w:rsidP="00594B5F">
            <w:pPr>
              <w:spacing w:after="0" w:line="480" w:lineRule="auto"/>
              <w:jc w:val="center"/>
              <w:rPr>
                <w:rFonts w:ascii="Times New Roman" w:hAnsi="Times New Roman" w:cs="Times New Roman"/>
                <w:b/>
                <w:bCs/>
                <w:vanish/>
                <w:color w:val="000000"/>
                <w:sz w:val="24"/>
                <w:szCs w:val="24"/>
              </w:rPr>
            </w:pPr>
            <w:r w:rsidRPr="001E5FD8">
              <w:rPr>
                <w:rFonts w:ascii="Times New Roman" w:hAnsi="Times New Roman" w:cs="Times New Roman"/>
                <w:b/>
                <w:bCs/>
                <w:vanish/>
                <w:color w:val="000000"/>
                <w:sz w:val="24"/>
                <w:szCs w:val="24"/>
              </w:rPr>
              <w:t xml:space="preserve">Yuen’s </w:t>
            </w:r>
            <w:r w:rsidRPr="001E5FD8">
              <w:rPr>
                <w:rFonts w:ascii="Times New Roman" w:hAnsi="Times New Roman" w:cs="Times New Roman"/>
                <w:b/>
                <w:bCs/>
                <w:i/>
                <w:vanish/>
                <w:color w:val="000000"/>
                <w:sz w:val="24"/>
                <w:szCs w:val="24"/>
              </w:rPr>
              <w:t>t</w:t>
            </w:r>
            <w:r w:rsidRPr="001E5FD8">
              <w:rPr>
                <w:rFonts w:ascii="Times New Roman" w:hAnsi="Times New Roman" w:cs="Times New Roman"/>
                <w:b/>
                <w:bCs/>
                <w:vanish/>
                <w:color w:val="000000"/>
                <w:sz w:val="24"/>
                <w:szCs w:val="24"/>
              </w:rPr>
              <w:t>-test</w:t>
            </w:r>
          </w:p>
        </w:tc>
      </w:tr>
      <w:tr w:rsidR="00CD5903" w:rsidRPr="002B4F0C" w14:paraId="027D919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65" w:type="dxa"/>
            <w:tcBorders>
              <w:top w:val="nil"/>
              <w:left w:val="nil"/>
              <w:bottom w:val="nil"/>
              <w:right w:val="nil"/>
            </w:tcBorders>
            <w:shd w:val="clear" w:color="auto" w:fill="D9D9D9" w:themeFill="background1" w:themeFillShade="D9"/>
            <w:noWrap/>
            <w:vAlign w:val="bottom"/>
          </w:tcPr>
          <w:p w14:paraId="7FDDFE9C" w14:textId="67045389"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0.129*</w:t>
            </w:r>
          </w:p>
        </w:tc>
      </w:tr>
      <w:tr w:rsidR="00CD5903" w:rsidRPr="002B4F0C" w14:paraId="408EE80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65" w:type="dxa"/>
            <w:tcBorders>
              <w:top w:val="nil"/>
              <w:left w:val="nil"/>
              <w:bottom w:val="nil"/>
              <w:right w:val="nil"/>
            </w:tcBorders>
            <w:shd w:val="clear" w:color="auto" w:fill="D9D9D9" w:themeFill="background1" w:themeFillShade="D9"/>
            <w:noWrap/>
            <w:vAlign w:val="bottom"/>
          </w:tcPr>
          <w:p w14:paraId="3DA6BC34" w14:textId="2C05A934"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38C092" w14:textId="77777777" w:rsidTr="001E5FD8">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65" w:type="dxa"/>
            <w:tcBorders>
              <w:top w:val="nil"/>
              <w:left w:val="nil"/>
              <w:right w:val="nil"/>
            </w:tcBorders>
            <w:shd w:val="clear" w:color="auto" w:fill="D9D9D9" w:themeFill="background1" w:themeFillShade="D9"/>
            <w:noWrap/>
            <w:vAlign w:val="bottom"/>
          </w:tcPr>
          <w:p w14:paraId="612CF826" w14:textId="7039021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0.118*</w:t>
            </w:r>
          </w:p>
        </w:tc>
      </w:tr>
      <w:tr w:rsidR="00CD5903" w:rsidRPr="002B4F0C" w14:paraId="0C9B1CC2"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6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0.117*</w:t>
            </w:r>
          </w:p>
        </w:tc>
      </w:tr>
      <w:tr w:rsidR="00CD5903" w:rsidRPr="002B4F0C" w14:paraId="15A2D9F7"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6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0.171*</w:t>
            </w:r>
          </w:p>
        </w:tc>
      </w:tr>
      <w:tr w:rsidR="00CD5903" w:rsidRPr="002B4F0C" w14:paraId="455F8AF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65" w:type="dxa"/>
            <w:tcBorders>
              <w:top w:val="nil"/>
              <w:left w:val="nil"/>
              <w:bottom w:val="nil"/>
              <w:right w:val="nil"/>
            </w:tcBorders>
            <w:shd w:val="clear" w:color="auto" w:fill="D9D9D9" w:themeFill="background1" w:themeFillShade="D9"/>
            <w:noWrap/>
            <w:vAlign w:val="bottom"/>
          </w:tcPr>
          <w:p w14:paraId="66617F5A" w14:textId="0F9D8F93"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0.132*</w:t>
            </w:r>
          </w:p>
        </w:tc>
      </w:tr>
      <w:tr w:rsidR="00CD5903" w:rsidRPr="002B4F0C" w14:paraId="1482F5D6" w14:textId="77777777" w:rsidTr="001E5FD8">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65" w:type="dxa"/>
            <w:tcBorders>
              <w:top w:val="nil"/>
              <w:left w:val="nil"/>
              <w:right w:val="nil"/>
            </w:tcBorders>
            <w:shd w:val="clear" w:color="auto" w:fill="D9D9D9" w:themeFill="background1" w:themeFillShade="D9"/>
            <w:noWrap/>
            <w:vAlign w:val="bottom"/>
          </w:tcPr>
          <w:p w14:paraId="6912E25D" w14:textId="2A99ADB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0.119*</w:t>
            </w:r>
          </w:p>
        </w:tc>
      </w:tr>
      <w:tr w:rsidR="00CD5903" w:rsidRPr="002B4F0C" w14:paraId="412103F4" w14:textId="77777777" w:rsidTr="001E5FD8">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6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0.113*</w:t>
            </w:r>
          </w:p>
        </w:tc>
      </w:tr>
      <w:tr w:rsidR="00CD5903" w:rsidRPr="002B4F0C" w14:paraId="141ED915"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6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0.196*</w:t>
            </w:r>
          </w:p>
        </w:tc>
      </w:tr>
      <w:tr w:rsidR="00CD5903" w:rsidRPr="002B4F0C" w14:paraId="4D67844F" w14:textId="77777777" w:rsidTr="001E5FD8">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65" w:type="dxa"/>
            <w:tcBorders>
              <w:top w:val="nil"/>
              <w:left w:val="nil"/>
              <w:bottom w:val="nil"/>
              <w:right w:val="nil"/>
            </w:tcBorders>
            <w:shd w:val="clear" w:color="auto" w:fill="D9D9D9" w:themeFill="background1" w:themeFillShade="D9"/>
            <w:noWrap/>
            <w:vAlign w:val="bottom"/>
          </w:tcPr>
          <w:p w14:paraId="38165FD7" w14:textId="10DFC89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0.157*</w:t>
            </w:r>
          </w:p>
        </w:tc>
      </w:tr>
      <w:tr w:rsidR="00CD5903" w:rsidRPr="002B4F0C" w14:paraId="60F63902" w14:textId="77777777" w:rsidTr="001E5FD8">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65" w:type="dxa"/>
            <w:tcBorders>
              <w:top w:val="nil"/>
              <w:left w:val="nil"/>
              <w:right w:val="nil"/>
            </w:tcBorders>
            <w:shd w:val="clear" w:color="auto" w:fill="D9D9D9" w:themeFill="background1" w:themeFillShade="D9"/>
            <w:noWrap/>
            <w:vAlign w:val="bottom"/>
          </w:tcPr>
          <w:p w14:paraId="4DB2D730" w14:textId="741F1BA6"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0.135*</w:t>
            </w:r>
          </w:p>
        </w:tc>
      </w:tr>
      <w:tr w:rsidR="00CD5903" w:rsidRPr="002B4F0C" w14:paraId="0B3B4E7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6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0.125*</w:t>
            </w:r>
          </w:p>
        </w:tc>
      </w:tr>
      <w:tr w:rsidR="00CD5903" w:rsidRPr="002B4F0C" w14:paraId="07503C3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6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0.210*</w:t>
            </w:r>
          </w:p>
        </w:tc>
      </w:tr>
      <w:tr w:rsidR="00CD5903" w:rsidRPr="002B4F0C" w14:paraId="7241F8E2"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65" w:type="dxa"/>
            <w:tcBorders>
              <w:top w:val="nil"/>
              <w:left w:val="nil"/>
              <w:bottom w:val="nil"/>
              <w:right w:val="nil"/>
            </w:tcBorders>
            <w:shd w:val="clear" w:color="auto" w:fill="D9D9D9" w:themeFill="background1" w:themeFillShade="D9"/>
            <w:noWrap/>
            <w:vAlign w:val="bottom"/>
          </w:tcPr>
          <w:p w14:paraId="72B704D9" w14:textId="47CE742B"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0.178*</w:t>
            </w:r>
          </w:p>
        </w:tc>
      </w:tr>
      <w:tr w:rsidR="00CD5903" w:rsidRPr="002B4F0C" w14:paraId="133FFACB" w14:textId="77777777" w:rsidTr="001E5FD8">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65" w:type="dxa"/>
            <w:tcBorders>
              <w:top w:val="nil"/>
              <w:left w:val="nil"/>
              <w:right w:val="nil"/>
            </w:tcBorders>
            <w:shd w:val="clear" w:color="auto" w:fill="D9D9D9" w:themeFill="background1" w:themeFillShade="D9"/>
            <w:noWrap/>
            <w:vAlign w:val="bottom"/>
          </w:tcPr>
          <w:p w14:paraId="3B0A3FD7" w14:textId="564B7767"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0.154*</w:t>
            </w:r>
          </w:p>
        </w:tc>
      </w:tr>
      <w:tr w:rsidR="00CD5903" w:rsidRPr="002B4F0C" w14:paraId="56B5969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6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1E5FD8" w:rsidRDefault="00CD5903" w:rsidP="00CD5903">
            <w:pPr>
              <w:spacing w:after="0" w:line="480" w:lineRule="auto"/>
              <w:jc w:val="center"/>
              <w:rPr>
                <w:rFonts w:ascii="Times New Roman" w:hAnsi="Times New Roman" w:cs="Times New Roman"/>
                <w:vanish/>
                <w:color w:val="000000"/>
                <w:sz w:val="24"/>
                <w:szCs w:val="24"/>
              </w:rPr>
            </w:pPr>
            <w:r w:rsidRPr="001E5FD8">
              <w:rPr>
                <w:rFonts w:ascii="Calibri" w:hAnsi="Calibri" w:cs="Calibri"/>
                <w:vanish/>
                <w:color w:val="000000"/>
              </w:rPr>
              <w:t>0.140*</w:t>
            </w:r>
          </w:p>
        </w:tc>
      </w:tr>
      <w:tr w:rsidR="00CD5903" w:rsidRPr="002B4F0C" w14:paraId="4753962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0.205*</w:t>
            </w:r>
          </w:p>
        </w:tc>
      </w:tr>
      <w:tr w:rsidR="00CD5903" w:rsidRPr="002B4F0C" w14:paraId="61938E46"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65" w:type="dxa"/>
            <w:tcBorders>
              <w:top w:val="nil"/>
              <w:left w:val="nil"/>
              <w:bottom w:val="nil"/>
              <w:right w:val="nil"/>
            </w:tcBorders>
            <w:shd w:val="clear" w:color="auto" w:fill="D9D9D9" w:themeFill="background1" w:themeFillShade="D9"/>
            <w:noWrap/>
            <w:vAlign w:val="bottom"/>
          </w:tcPr>
          <w:p w14:paraId="541916FB" w14:textId="48FE6A8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507A8136" w14:textId="77777777" w:rsidTr="001E5FD8">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65" w:type="dxa"/>
            <w:tcBorders>
              <w:top w:val="nil"/>
              <w:left w:val="nil"/>
              <w:right w:val="nil"/>
            </w:tcBorders>
            <w:shd w:val="clear" w:color="auto" w:fill="D9D9D9" w:themeFill="background1" w:themeFillShade="D9"/>
            <w:noWrap/>
            <w:vAlign w:val="bottom"/>
          </w:tcPr>
          <w:p w14:paraId="2CDDB521" w14:textId="634AC36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0.135*</w:t>
            </w:r>
          </w:p>
        </w:tc>
      </w:tr>
      <w:tr w:rsidR="00CD5903" w:rsidRPr="002B4F0C" w14:paraId="1B7225F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6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0.125*</w:t>
            </w:r>
          </w:p>
        </w:tc>
      </w:tr>
      <w:tr w:rsidR="00CD5903" w:rsidRPr="002B4F0C" w14:paraId="2AA01700"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6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0.260*</w:t>
            </w:r>
          </w:p>
        </w:tc>
      </w:tr>
      <w:tr w:rsidR="00CD5903" w:rsidRPr="002B4F0C" w14:paraId="76D452CA"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nil"/>
              <w:right w:val="nil"/>
            </w:tcBorders>
            <w:shd w:val="clear" w:color="auto" w:fill="D9D9D9" w:themeFill="background1" w:themeFillShade="D9"/>
            <w:noWrap/>
            <w:vAlign w:val="bottom"/>
          </w:tcPr>
          <w:p w14:paraId="41550CAE" w14:textId="65705B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0.206*</w:t>
            </w:r>
          </w:p>
        </w:tc>
      </w:tr>
      <w:tr w:rsidR="00CD5903" w:rsidRPr="002B4F0C" w14:paraId="763E0DDF" w14:textId="77777777" w:rsidTr="001E5FD8">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right w:val="nil"/>
            </w:tcBorders>
            <w:shd w:val="clear" w:color="auto" w:fill="D9D9D9" w:themeFill="background1" w:themeFillShade="D9"/>
            <w:noWrap/>
            <w:vAlign w:val="bottom"/>
          </w:tcPr>
          <w:p w14:paraId="4DB36532" w14:textId="226BD040"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0.175*</w:t>
            </w:r>
          </w:p>
        </w:tc>
      </w:tr>
      <w:tr w:rsidR="00CD5903" w:rsidRPr="002B4F0C" w14:paraId="5A9F6E71"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6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0.156*</w:t>
            </w:r>
          </w:p>
        </w:tc>
      </w:tr>
      <w:tr w:rsidR="00CD5903" w:rsidRPr="002B4F0C" w14:paraId="1913B2F4"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6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0.284*</w:t>
            </w:r>
          </w:p>
        </w:tc>
      </w:tr>
      <w:tr w:rsidR="00CD5903" w:rsidRPr="002B4F0C" w14:paraId="71F1C8E8"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7A3F8582" w14:textId="6623A6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0.249*</w:t>
            </w:r>
          </w:p>
        </w:tc>
      </w:tr>
      <w:tr w:rsidR="00CD5903" w:rsidRPr="002B4F0C" w14:paraId="79FE62BE" w14:textId="77777777" w:rsidTr="001E5FD8">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65" w:type="dxa"/>
            <w:tcBorders>
              <w:top w:val="nil"/>
              <w:left w:val="nil"/>
              <w:right w:val="nil"/>
            </w:tcBorders>
            <w:shd w:val="clear" w:color="auto" w:fill="D9D9D9" w:themeFill="background1" w:themeFillShade="D9"/>
            <w:noWrap/>
            <w:vAlign w:val="bottom"/>
          </w:tcPr>
          <w:p w14:paraId="2603C737" w14:textId="00B7CFA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0.214*</w:t>
            </w:r>
          </w:p>
        </w:tc>
      </w:tr>
      <w:tr w:rsidR="00CD5903" w:rsidRPr="002B4F0C" w14:paraId="289A30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0.191*</w:t>
            </w:r>
          </w:p>
        </w:tc>
      </w:tr>
      <w:tr w:rsidR="00CD5903" w:rsidRPr="002B4F0C" w14:paraId="1284F3CE"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6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0.298*</w:t>
            </w:r>
          </w:p>
        </w:tc>
      </w:tr>
      <w:tr w:rsidR="00CD5903" w:rsidRPr="002B4F0C" w14:paraId="43AC5A11"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5DCE0540" w14:textId="2E8A271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5D1F2BF9" w14:textId="77777777" w:rsidTr="001E5FD8">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nil"/>
              <w:left w:val="nil"/>
              <w:right w:val="nil"/>
            </w:tcBorders>
            <w:shd w:val="clear" w:color="auto" w:fill="D9D9D9" w:themeFill="background1" w:themeFillShade="D9"/>
            <w:noWrap/>
            <w:vAlign w:val="bottom"/>
          </w:tcPr>
          <w:p w14:paraId="610D7A71" w14:textId="050A135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0.247*</w:t>
            </w:r>
          </w:p>
        </w:tc>
      </w:tr>
      <w:tr w:rsidR="00CD5903" w:rsidRPr="002B4F0C" w14:paraId="720703C0"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6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0.223*</w:t>
            </w:r>
          </w:p>
        </w:tc>
      </w:tr>
      <w:tr w:rsidR="00CD5903" w:rsidRPr="002B4F0C" w14:paraId="3DB5857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6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0,277*</w:t>
            </w:r>
          </w:p>
        </w:tc>
      </w:tr>
      <w:tr w:rsidR="00CD5903" w:rsidRPr="002B4F0C" w14:paraId="47FE153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65" w:type="dxa"/>
            <w:tcBorders>
              <w:top w:val="nil"/>
              <w:left w:val="nil"/>
              <w:bottom w:val="nil"/>
              <w:right w:val="nil"/>
            </w:tcBorders>
            <w:shd w:val="clear" w:color="auto" w:fill="D9D9D9" w:themeFill="background1" w:themeFillShade="D9"/>
            <w:noWrap/>
            <w:vAlign w:val="bottom"/>
          </w:tcPr>
          <w:p w14:paraId="57A09EEF" w14:textId="1C71C34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0,199*</w:t>
            </w:r>
          </w:p>
        </w:tc>
      </w:tr>
      <w:tr w:rsidR="00CD5903" w:rsidRPr="002B4F0C" w14:paraId="6109CDF0" w14:textId="77777777" w:rsidTr="001E5FD8">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65" w:type="dxa"/>
            <w:tcBorders>
              <w:top w:val="nil"/>
              <w:left w:val="nil"/>
              <w:right w:val="nil"/>
            </w:tcBorders>
            <w:shd w:val="clear" w:color="auto" w:fill="D9D9D9" w:themeFill="background1" w:themeFillShade="D9"/>
            <w:noWrap/>
            <w:vAlign w:val="bottom"/>
          </w:tcPr>
          <w:p w14:paraId="09CEE3E7" w14:textId="535D5C3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0,163*</w:t>
            </w:r>
          </w:p>
        </w:tc>
      </w:tr>
      <w:tr w:rsidR="00CD5903" w:rsidRPr="002B4F0C" w14:paraId="76AE15B7"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6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0,145*</w:t>
            </w:r>
          </w:p>
        </w:tc>
      </w:tr>
      <w:tr w:rsidR="00CD5903" w:rsidRPr="002B4F0C" w14:paraId="73FB732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6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0,344*</w:t>
            </w:r>
          </w:p>
        </w:tc>
      </w:tr>
      <w:tr w:rsidR="00CD5903" w:rsidRPr="002B4F0C" w14:paraId="5DCA949E"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nil"/>
              <w:right w:val="nil"/>
            </w:tcBorders>
            <w:shd w:val="clear" w:color="auto" w:fill="D9D9D9" w:themeFill="background1" w:themeFillShade="D9"/>
            <w:noWrap/>
            <w:vAlign w:val="bottom"/>
          </w:tcPr>
          <w:p w14:paraId="34773F77" w14:textId="07C0173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0,279*</w:t>
            </w:r>
          </w:p>
        </w:tc>
      </w:tr>
      <w:tr w:rsidR="00CD5903" w:rsidRPr="002B4F0C" w14:paraId="6B785260" w14:textId="77777777" w:rsidTr="001E5FD8">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right w:val="nil"/>
            </w:tcBorders>
            <w:shd w:val="clear" w:color="auto" w:fill="D9D9D9" w:themeFill="background1" w:themeFillShade="D9"/>
            <w:noWrap/>
            <w:vAlign w:val="bottom"/>
          </w:tcPr>
          <w:p w14:paraId="11A11391" w14:textId="6F488D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0,232*</w:t>
            </w:r>
          </w:p>
        </w:tc>
      </w:tr>
      <w:tr w:rsidR="00CD5903" w:rsidRPr="002B4F0C" w14:paraId="329A3AA3"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6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782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65"/>
      </w:tblGrid>
      <w:tr w:rsidR="00CD5903" w:rsidRPr="002B4F0C" w14:paraId="107B5EA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6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0,371*</w:t>
            </w:r>
          </w:p>
        </w:tc>
      </w:tr>
      <w:tr w:rsidR="00CD5903" w:rsidRPr="002B4F0C" w14:paraId="2A1758F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65" w:type="dxa"/>
            <w:tcBorders>
              <w:top w:val="nil"/>
              <w:left w:val="nil"/>
              <w:bottom w:val="nil"/>
              <w:right w:val="nil"/>
            </w:tcBorders>
            <w:shd w:val="clear" w:color="auto" w:fill="D9D9D9" w:themeFill="background1" w:themeFillShade="D9"/>
            <w:noWrap/>
            <w:vAlign w:val="bottom"/>
          </w:tcPr>
          <w:p w14:paraId="02705271" w14:textId="0B99FD0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0,336*</w:t>
            </w:r>
          </w:p>
        </w:tc>
      </w:tr>
      <w:tr w:rsidR="00CD5903" w:rsidRPr="002B4F0C" w14:paraId="0D78C88B" w14:textId="77777777" w:rsidTr="001E5FD8">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36C061E8" w14:textId="2D8D84C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0,290*</w:t>
            </w:r>
          </w:p>
        </w:tc>
      </w:tr>
      <w:tr w:rsidR="00CD5903" w:rsidRPr="002B4F0C" w14:paraId="6959EC9C"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6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0,259*</w:t>
            </w:r>
          </w:p>
        </w:tc>
      </w:tr>
      <w:tr w:rsidR="00CD5903" w:rsidRPr="002B4F0C" w14:paraId="5306D7B1"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6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r w:rsidR="00CD5903" w:rsidRPr="002B4F0C" w14:paraId="2CCED5BC"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3E9D1F84" w14:textId="726A536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0,376*</w:t>
            </w:r>
          </w:p>
        </w:tc>
      </w:tr>
      <w:tr w:rsidR="00CD5903" w:rsidRPr="002B4F0C" w14:paraId="4EE2F0DD" w14:textId="77777777" w:rsidTr="001E5FD8">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5F62083D" w14:textId="740ECC0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0,340*</w:t>
            </w:r>
          </w:p>
        </w:tc>
      </w:tr>
      <w:tr w:rsidR="00CD5903" w:rsidRPr="002B4F0C" w14:paraId="6080CE7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6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0,307*</w:t>
            </w:r>
          </w:p>
        </w:tc>
      </w:tr>
      <w:tr w:rsidR="00CD5903" w:rsidRPr="002B4F0C" w14:paraId="7687D1C2"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6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0,345*</w:t>
            </w:r>
          </w:p>
        </w:tc>
      </w:tr>
      <w:tr w:rsidR="00CD5903" w:rsidRPr="002B4F0C" w14:paraId="1AE9B0FF"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65" w:type="dxa"/>
            <w:tcBorders>
              <w:top w:val="nil"/>
              <w:left w:val="nil"/>
              <w:bottom w:val="nil"/>
              <w:right w:val="nil"/>
            </w:tcBorders>
            <w:shd w:val="clear" w:color="auto" w:fill="D9D9D9" w:themeFill="background1" w:themeFillShade="D9"/>
            <w:noWrap/>
            <w:vAlign w:val="bottom"/>
          </w:tcPr>
          <w:p w14:paraId="4D92FC66" w14:textId="3D1472DB"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0,243*</w:t>
            </w:r>
          </w:p>
        </w:tc>
      </w:tr>
      <w:tr w:rsidR="00CD5903" w:rsidRPr="002B4F0C" w14:paraId="4CFDC81A" w14:textId="77777777" w:rsidTr="001E5FD8">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65" w:type="dxa"/>
            <w:tcBorders>
              <w:top w:val="nil"/>
              <w:left w:val="nil"/>
              <w:right w:val="nil"/>
            </w:tcBorders>
            <w:shd w:val="clear" w:color="auto" w:fill="D9D9D9" w:themeFill="background1" w:themeFillShade="D9"/>
            <w:noWrap/>
            <w:vAlign w:val="bottom"/>
          </w:tcPr>
          <w:p w14:paraId="1D9735F5" w14:textId="5487214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0,194*</w:t>
            </w:r>
          </w:p>
        </w:tc>
      </w:tr>
      <w:tr w:rsidR="00CD5903" w:rsidRPr="002B4F0C" w14:paraId="6D4791CF"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0,169*</w:t>
            </w:r>
          </w:p>
        </w:tc>
      </w:tr>
      <w:tr w:rsidR="00CD5903" w:rsidRPr="002B4F0C" w14:paraId="356CF216"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6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0,423*</w:t>
            </w:r>
          </w:p>
        </w:tc>
      </w:tr>
      <w:tr w:rsidR="00CD5903" w:rsidRPr="002B4F0C" w14:paraId="7B314C29"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nil"/>
              <w:right w:val="nil"/>
            </w:tcBorders>
            <w:shd w:val="clear" w:color="auto" w:fill="D9D9D9" w:themeFill="background1" w:themeFillShade="D9"/>
            <w:noWrap/>
            <w:vAlign w:val="bottom"/>
          </w:tcPr>
          <w:p w14:paraId="07D46B9E" w14:textId="7D0026D4"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0,350*</w:t>
            </w:r>
          </w:p>
        </w:tc>
      </w:tr>
      <w:tr w:rsidR="00CD5903" w:rsidRPr="002B4F0C" w14:paraId="467D3139" w14:textId="77777777" w:rsidTr="001E5FD8">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65" w:type="dxa"/>
            <w:tcBorders>
              <w:top w:val="nil"/>
              <w:left w:val="nil"/>
              <w:right w:val="nil"/>
            </w:tcBorders>
            <w:shd w:val="clear" w:color="auto" w:fill="D9D9D9" w:themeFill="background1" w:themeFillShade="D9"/>
            <w:noWrap/>
            <w:vAlign w:val="bottom"/>
          </w:tcPr>
          <w:p w14:paraId="2F46B43C" w14:textId="09DE94A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0,291*</w:t>
            </w:r>
          </w:p>
        </w:tc>
      </w:tr>
      <w:tr w:rsidR="00CD5903" w:rsidRPr="002B4F0C" w14:paraId="459AC5DD"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6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0,252*</w:t>
            </w:r>
          </w:p>
        </w:tc>
      </w:tr>
      <w:tr w:rsidR="00CD5903" w:rsidRPr="002B4F0C" w14:paraId="5AE942CF"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6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0,456*</w:t>
            </w:r>
          </w:p>
        </w:tc>
      </w:tr>
      <w:tr w:rsidR="00CD5903" w:rsidRPr="002B4F0C" w14:paraId="57EDD08D"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65" w:type="dxa"/>
            <w:tcBorders>
              <w:top w:val="nil"/>
              <w:left w:val="nil"/>
              <w:bottom w:val="nil"/>
              <w:right w:val="nil"/>
            </w:tcBorders>
            <w:shd w:val="clear" w:color="auto" w:fill="D9D9D9" w:themeFill="background1" w:themeFillShade="D9"/>
            <w:noWrap/>
            <w:vAlign w:val="bottom"/>
          </w:tcPr>
          <w:p w14:paraId="5A004898" w14:textId="7CE8A353"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0,421*</w:t>
            </w:r>
          </w:p>
        </w:tc>
      </w:tr>
      <w:tr w:rsidR="00CD5903" w:rsidRPr="002B4F0C" w14:paraId="0CFAC39B" w14:textId="77777777" w:rsidTr="001E5FD8">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65" w:type="dxa"/>
            <w:tcBorders>
              <w:top w:val="nil"/>
              <w:left w:val="nil"/>
              <w:right w:val="nil"/>
            </w:tcBorders>
            <w:shd w:val="clear" w:color="auto" w:fill="D9D9D9" w:themeFill="background1" w:themeFillShade="D9"/>
            <w:noWrap/>
            <w:vAlign w:val="bottom"/>
          </w:tcPr>
          <w:p w14:paraId="145B488B" w14:textId="03CEA3D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0,368*</w:t>
            </w:r>
          </w:p>
        </w:tc>
      </w:tr>
      <w:tr w:rsidR="00CD5903" w:rsidRPr="002B4F0C" w14:paraId="1A739E3B"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6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0,325*</w:t>
            </w:r>
          </w:p>
        </w:tc>
      </w:tr>
      <w:tr w:rsidR="00CD5903" w:rsidRPr="002B4F0C" w14:paraId="612F8D03" w14:textId="77777777" w:rsidTr="001E5FD8">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6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0,473*</w:t>
            </w:r>
          </w:p>
        </w:tc>
      </w:tr>
      <w:tr w:rsidR="00CD5903" w:rsidRPr="002B4F0C" w14:paraId="68047105" w14:textId="77777777" w:rsidTr="001E5FD8">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65" w:type="dxa"/>
            <w:tcBorders>
              <w:top w:val="nil"/>
              <w:left w:val="nil"/>
              <w:bottom w:val="nil"/>
              <w:right w:val="nil"/>
            </w:tcBorders>
            <w:shd w:val="clear" w:color="auto" w:fill="D9D9D9" w:themeFill="background1" w:themeFillShade="D9"/>
            <w:noWrap/>
            <w:vAlign w:val="bottom"/>
          </w:tcPr>
          <w:p w14:paraId="2B188DCB" w14:textId="74F3DED8"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0,466*</w:t>
            </w:r>
          </w:p>
        </w:tc>
      </w:tr>
      <w:tr w:rsidR="00CD5903" w:rsidRPr="002B4F0C" w14:paraId="7665AA3F" w14:textId="77777777" w:rsidTr="001E5FD8">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65" w:type="dxa"/>
            <w:tcBorders>
              <w:top w:val="nil"/>
              <w:left w:val="nil"/>
              <w:right w:val="nil"/>
            </w:tcBorders>
            <w:shd w:val="clear" w:color="auto" w:fill="D9D9D9" w:themeFill="background1" w:themeFillShade="D9"/>
            <w:noWrap/>
            <w:vAlign w:val="bottom"/>
          </w:tcPr>
          <w:p w14:paraId="1003A1DF" w14:textId="4AB902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0,427*</w:t>
            </w:r>
          </w:p>
        </w:tc>
      </w:tr>
      <w:tr w:rsidR="00CD5903" w:rsidRPr="002B4F0C" w14:paraId="2B8CEFE6" w14:textId="77777777" w:rsidTr="001E5FD8">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6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1E5FD8" w:rsidRDefault="00CD5903" w:rsidP="00CD5903">
            <w:pPr>
              <w:spacing w:after="0" w:line="480" w:lineRule="auto"/>
              <w:jc w:val="center"/>
              <w:rPr>
                <w:rFonts w:ascii="Times New Roman" w:hAnsi="Times New Roman" w:cs="Times New Roman"/>
                <w:vanish/>
                <w:color w:val="000000" w:themeColor="text1"/>
                <w:sz w:val="24"/>
                <w:szCs w:val="24"/>
              </w:rPr>
            </w:pPr>
            <w:r w:rsidRPr="001E5FD8">
              <w:rPr>
                <w:rFonts w:ascii="Calibri" w:hAnsi="Calibri" w:cs="Calibri"/>
                <w:vanish/>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Default="00010068" w:rsidP="00010068">
      <w:pPr>
        <w:pStyle w:val="Titre1"/>
      </w:pPr>
      <w:r>
        <w:lastRenderedPageBreak/>
        <w:t xml:space="preserve">Supp Mat </w:t>
      </w:r>
      <w:proofErr w:type="gramStart"/>
      <w:r>
        <w:t>4 :</w:t>
      </w:r>
      <w:proofErr w:type="gramEnd"/>
      <w:r>
        <w:t xml:space="preserve"> </w:t>
      </w:r>
    </w:p>
    <w:p w14:paraId="3C1727B1" w14:textId="046E83C3"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w:t>
      </w:r>
      <w:r>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 for more detail, see the appendix at</w:t>
      </w:r>
      <w:r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Default="00602E30">
      <w:pPr>
        <w:rPr>
          <w:lang w:val="en-US"/>
        </w:rPr>
      </w:pPr>
      <w:r>
        <w:rPr>
          <w:lang w:val="en-US"/>
        </w:rPr>
        <w:br w:type="page"/>
      </w:r>
    </w:p>
    <w:p w14:paraId="09FF80AC" w14:textId="29F806ED" w:rsidR="009C1AFD" w:rsidRPr="009C1AFD" w:rsidRDefault="00602E30" w:rsidP="00602E30">
      <w:pPr>
        <w:pStyle w:val="Titre2"/>
        <w:rPr>
          <w:lang w:val="en-US"/>
        </w:rPr>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C66ED2" w14:paraId="60693C2C" w14:textId="77777777" w:rsidTr="000739B8">
        <w:trPr>
          <w:trHeight w:val="154"/>
        </w:trPr>
        <w:tc>
          <w:tcPr>
            <w:tcW w:w="5613" w:type="dxa"/>
            <w:tcBorders>
              <w:right w:val="single" w:sz="4" w:space="0" w:color="auto"/>
            </w:tcBorders>
          </w:tcPr>
          <w:p w14:paraId="0DA68361" w14:textId="77777777" w:rsidR="00EC41A4" w:rsidRPr="009C1AFD"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4DAFB41C" w:rsidR="00EC41A4" w:rsidRPr="002B4F0C" w:rsidRDefault="00EC41A4" w:rsidP="00010068">
      <w:pPr>
        <w:pStyle w:val="Titre1"/>
      </w:pPr>
      <w:r w:rsidRPr="002B4F0C">
        <w:br w:type="page"/>
      </w:r>
      <w:r w:rsidR="00010068">
        <w:lastRenderedPageBreak/>
        <w:t xml:space="preserve">Supp Mat </w:t>
      </w:r>
      <w:proofErr w:type="gramStart"/>
      <w:r w:rsidR="00010068">
        <w:t>5 :</w:t>
      </w:r>
      <w:proofErr w:type="gramEnd"/>
      <w:r w:rsidR="00010068">
        <w:t xml:space="preserve"> </w:t>
      </w:r>
      <w:r w:rsidRPr="002B4F0C">
        <w:t xml:space="preserve">Power of Student’s </w:t>
      </w:r>
      <w:r w:rsidRPr="002B4F0C">
        <w:rPr>
          <w:i/>
        </w:rPr>
        <w:t>t</w:t>
      </w:r>
      <w:r w:rsidRPr="002B4F0C">
        <w:t xml:space="preserve">-test and Welch’s </w:t>
      </w:r>
      <w:r w:rsidRPr="002B4F0C">
        <w:rPr>
          <w:i/>
        </w:rPr>
        <w:t>t</w:t>
      </w:r>
      <w:r w:rsidRPr="002B4F0C">
        <w:t>-test</w:t>
      </w:r>
    </w:p>
    <w:p w14:paraId="2C57BE18" w14:textId="1F7491CC" w:rsidR="004D09DA" w:rsidRPr="002B4F0C" w:rsidRDefault="00EC41A4" w:rsidP="007E0DA6">
      <w:pPr>
        <w:spacing w:line="480" w:lineRule="auto"/>
        <w:ind w:firstLine="708"/>
        <w:jc w:val="both"/>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5"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by </w:t>
      </w:r>
      <w:r w:rsidRPr="002B4F0C">
        <w:rPr>
          <w:rFonts w:ascii="Times New Roman" w:hAnsi="Times New Roman" w:cs="Times New Roman"/>
          <w:color w:val="000000" w:themeColor="text1"/>
          <w:sz w:val="24"/>
          <w:szCs w:val="24"/>
          <w:lang w:val="en-US"/>
        </w:rPr>
        <w:lastRenderedPageBreak/>
        <w:t>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383FDE92" w:rsidR="00EC41A4" w:rsidRPr="002B4F0C"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because we saw previously than the test performed badly in terms of alpha risk</w:t>
      </w:r>
      <w:r w:rsidR="007E0DA6">
        <w:rPr>
          <w:rFonts w:ascii="Times New Roman" w:hAnsi="Times New Roman" w:cs="Times New Roman"/>
          <w:color w:val="000000" w:themeColor="text1"/>
          <w:sz w:val="24"/>
          <w:szCs w:val="24"/>
          <w:lang w:val="en-US"/>
        </w:rPr>
        <w:t xml:space="preserve"> </w:t>
      </w:r>
      <w:r w:rsidR="007E0DA6" w:rsidRPr="007E0DA6">
        <w:rPr>
          <w:rFonts w:ascii="Times New Roman" w:hAnsi="Times New Roman" w:cs="Times New Roman"/>
          <w:color w:val="0070C0"/>
          <w:sz w:val="24"/>
          <w:szCs w:val="24"/>
          <w:lang w:val="en-US"/>
        </w:rPr>
        <w:t>in some specific conditions</w:t>
      </w:r>
      <w:r w:rsidRPr="002B4F0C">
        <w:rPr>
          <w:rFonts w:ascii="Times New Roman" w:hAnsi="Times New Roman" w:cs="Times New Roman"/>
          <w:color w:val="000000" w:themeColor="text1"/>
          <w:sz w:val="24"/>
          <w:szCs w:val="24"/>
          <w:lang w:val="en-US"/>
        </w:rPr>
        <w:t xml:space="preserve">.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42D7A9D4" w:rsidR="00EC41A4" w:rsidRPr="00BA63B6" w:rsidRDefault="00DE7440" w:rsidP="007E0DA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EC41A4" w:rsidRPr="002B4F0C">
        <w:rPr>
          <w:rFonts w:ascii="Times New Roman" w:hAnsi="Times New Roman" w:cs="Times New Roman"/>
          <w:sz w:val="24"/>
          <w:szCs w:val="24"/>
          <w:lang w:val="en-US"/>
        </w:rPr>
        <w:t xml:space="preserve">eparture from the normality assumption </w:t>
      </w:r>
      <w:r>
        <w:rPr>
          <w:rFonts w:ascii="Times New Roman" w:hAnsi="Times New Roman" w:cs="Times New Roman"/>
          <w:sz w:val="24"/>
          <w:szCs w:val="24"/>
          <w:lang w:val="en-US"/>
        </w:rPr>
        <w:t xml:space="preserve">can </w:t>
      </w:r>
      <w:r w:rsidR="00EC41A4" w:rsidRPr="002B4F0C">
        <w:rPr>
          <w:rFonts w:ascii="Times New Roman" w:hAnsi="Times New Roman" w:cs="Times New Roman"/>
          <w:sz w:val="24"/>
          <w:szCs w:val="24"/>
          <w:lang w:val="en-US"/>
        </w:rPr>
        <w:t>lead to a loss in power, for example</w:t>
      </w:r>
      <w:r w:rsidR="00665EF2" w:rsidRPr="002B4F0C">
        <w:rPr>
          <w:rFonts w:ascii="Times New Roman" w:hAnsi="Times New Roman" w:cs="Times New Roman"/>
          <w:sz w:val="24"/>
          <w:szCs w:val="24"/>
          <w:lang w:val="en-US"/>
        </w:rPr>
        <w:t>,</w:t>
      </w:r>
      <w:r w:rsidR="00EC41A4" w:rsidRPr="002B4F0C">
        <w:rPr>
          <w:rFonts w:ascii="Times New Roman" w:hAnsi="Times New Roman" w:cs="Times New Roman"/>
          <w:sz w:val="24"/>
          <w:szCs w:val="24"/>
          <w:lang w:val="en-US"/>
        </w:rPr>
        <w:t xml:space="preserve"> with one uniform and one double exponential distribution (see Table A5.6 and A6.6). </w:t>
      </w:r>
      <w:r w:rsidR="00EC41A4" w:rsidRPr="0016133C">
        <w:rPr>
          <w:rFonts w:ascii="Times New Roman" w:hAnsi="Times New Roman" w:cs="Times New Roman"/>
          <w:color w:val="0070C0"/>
          <w:sz w:val="24"/>
          <w:szCs w:val="24"/>
          <w:lang w:val="en-US"/>
        </w:rPr>
        <w:t xml:space="preserve">However, departure from the normality assumption can also leads to a </w:t>
      </w:r>
      <w:r w:rsidRPr="0016133C">
        <w:rPr>
          <w:rFonts w:ascii="Times New Roman" w:hAnsi="Times New Roman" w:cs="Times New Roman"/>
          <w:color w:val="0070C0"/>
          <w:sz w:val="24"/>
          <w:szCs w:val="24"/>
          <w:lang w:val="en-US"/>
        </w:rPr>
        <w:t>power</w:t>
      </w:r>
      <w:r w:rsidR="00EC41A4" w:rsidRPr="0016133C">
        <w:rPr>
          <w:rFonts w:ascii="Times New Roman" w:hAnsi="Times New Roman" w:cs="Times New Roman"/>
          <w:color w:val="0070C0"/>
          <w:sz w:val="24"/>
          <w:szCs w:val="24"/>
          <w:lang w:val="en-US"/>
        </w:rPr>
        <w:t xml:space="preserve"> inflation, such as with </w:t>
      </w:r>
      <w:r w:rsidR="0016133C" w:rsidRPr="0016133C">
        <w:rPr>
          <w:rFonts w:ascii="Times New Roman" w:hAnsi="Times New Roman" w:cs="Times New Roman"/>
          <w:color w:val="0070C0"/>
          <w:sz w:val="24"/>
          <w:szCs w:val="24"/>
          <w:lang w:val="en-US"/>
        </w:rPr>
        <w:t xml:space="preserve">many scenarios where samples are extracted from </w:t>
      </w:r>
      <w:r w:rsidR="00EC41A4" w:rsidRPr="0016133C">
        <w:rPr>
          <w:rFonts w:ascii="Times New Roman" w:hAnsi="Times New Roman" w:cs="Times New Roman"/>
          <w:color w:val="0070C0"/>
          <w:sz w:val="24"/>
          <w:szCs w:val="24"/>
          <w:lang w:val="en-US"/>
        </w:rPr>
        <w:t xml:space="preserve">two normal skewed </w:t>
      </w:r>
      <w:r w:rsidR="00665EF2" w:rsidRPr="0016133C">
        <w:rPr>
          <w:rFonts w:ascii="Times New Roman" w:hAnsi="Times New Roman" w:cs="Times New Roman"/>
          <w:color w:val="0070C0"/>
          <w:sz w:val="24"/>
          <w:szCs w:val="24"/>
          <w:lang w:val="en-US"/>
        </w:rPr>
        <w:t xml:space="preserve">distributions </w:t>
      </w:r>
      <w:r w:rsidR="00EC41A4" w:rsidRPr="0016133C">
        <w:rPr>
          <w:rFonts w:ascii="Times New Roman" w:hAnsi="Times New Roman" w:cs="Times New Roman"/>
          <w:color w:val="0070C0"/>
          <w:sz w:val="24"/>
          <w:szCs w:val="24"/>
          <w:lang w:val="en-US"/>
        </w:rPr>
        <w:t>with positive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A5.7 and 6.7), or </w:t>
      </w:r>
      <w:r w:rsidR="0016133C" w:rsidRPr="0016133C">
        <w:rPr>
          <w:rFonts w:ascii="Times New Roman" w:hAnsi="Times New Roman" w:cs="Times New Roman"/>
          <w:color w:val="0070C0"/>
          <w:sz w:val="24"/>
          <w:szCs w:val="24"/>
          <w:lang w:val="en-US"/>
        </w:rPr>
        <w:t xml:space="preserve">from </w:t>
      </w:r>
      <w:r w:rsidR="00EC41A4" w:rsidRPr="0016133C">
        <w:rPr>
          <w:rFonts w:ascii="Times New Roman" w:hAnsi="Times New Roman" w:cs="Times New Roman"/>
          <w:color w:val="0070C0"/>
          <w:sz w:val="24"/>
          <w:szCs w:val="24"/>
          <w:lang w:val="en-US"/>
        </w:rPr>
        <w:t xml:space="preserve">one chi-square with two degrees of freedom and one normal skewed </w:t>
      </w:r>
      <w:r w:rsidR="00665EF2" w:rsidRPr="0016133C">
        <w:rPr>
          <w:rFonts w:ascii="Times New Roman" w:hAnsi="Times New Roman" w:cs="Times New Roman"/>
          <w:color w:val="0070C0"/>
          <w:sz w:val="24"/>
          <w:szCs w:val="24"/>
          <w:lang w:val="en-US"/>
        </w:rPr>
        <w:t xml:space="preserve">distribution </w:t>
      </w:r>
      <w:r w:rsidR="00EC41A4" w:rsidRPr="0016133C">
        <w:rPr>
          <w:rFonts w:ascii="Times New Roman" w:hAnsi="Times New Roman" w:cs="Times New Roman"/>
          <w:color w:val="0070C0"/>
          <w:sz w:val="24"/>
          <w:szCs w:val="24"/>
          <w:lang w:val="en-US"/>
        </w:rPr>
        <w:t>with negative skewness G1 = -.79 (See Table</w:t>
      </w:r>
      <w:r w:rsidR="00665EF2" w:rsidRPr="0016133C">
        <w:rPr>
          <w:rFonts w:ascii="Times New Roman" w:hAnsi="Times New Roman" w:cs="Times New Roman"/>
          <w:color w:val="0070C0"/>
          <w:sz w:val="24"/>
          <w:szCs w:val="24"/>
          <w:lang w:val="en-US"/>
        </w:rPr>
        <w:t>s</w:t>
      </w:r>
      <w:r w:rsidR="00EC41A4" w:rsidRPr="0016133C">
        <w:rPr>
          <w:rFonts w:ascii="Times New Roman" w:hAnsi="Times New Roman" w:cs="Times New Roman"/>
          <w:color w:val="0070C0"/>
          <w:sz w:val="24"/>
          <w:szCs w:val="24"/>
          <w:lang w:val="en-US"/>
        </w:rPr>
        <w:t xml:space="preserve"> </w:t>
      </w:r>
      <w:r w:rsidR="00EC41A4" w:rsidRPr="0016133C">
        <w:rPr>
          <w:rFonts w:ascii="Times New Roman" w:hAnsi="Times New Roman" w:cs="Times New Roman"/>
          <w:color w:val="0070C0"/>
          <w:sz w:val="24"/>
          <w:szCs w:val="24"/>
          <w:lang w:val="en-US"/>
        </w:rPr>
        <w:lastRenderedPageBreak/>
        <w:t>A5.9 and A6.9).</w:t>
      </w:r>
      <w:r w:rsidR="00BA63B6">
        <w:rPr>
          <w:rFonts w:ascii="Times New Roman" w:hAnsi="Times New Roman" w:cs="Times New Roman"/>
          <w:sz w:val="24"/>
          <w:szCs w:val="24"/>
          <w:lang w:val="en-US"/>
        </w:rPr>
        <w:t xml:space="preserve"> </w:t>
      </w:r>
      <w:commentRangeStart w:id="1"/>
      <w:r w:rsidR="00BA63B6">
        <w:rPr>
          <w:rFonts w:ascii="Times New Roman" w:hAnsi="Times New Roman" w:cs="Times New Roman"/>
          <w:color w:val="0070C0"/>
          <w:sz w:val="24"/>
          <w:szCs w:val="24"/>
          <w:lang w:val="en-US"/>
        </w:rPr>
        <w:t xml:space="preserve">When distributions are symmetric with heavy tails, one observes a gain in power (plus grand </w:t>
      </w:r>
      <w:proofErr w:type="spellStart"/>
      <w:r w:rsidR="00BA63B6">
        <w:rPr>
          <w:rFonts w:ascii="Times New Roman" w:hAnsi="Times New Roman" w:cs="Times New Roman"/>
          <w:color w:val="0070C0"/>
          <w:sz w:val="24"/>
          <w:szCs w:val="24"/>
          <w:lang w:val="en-US"/>
        </w:rPr>
        <w:t>ou</w:t>
      </w:r>
      <w:proofErr w:type="spellEnd"/>
      <w:r w:rsidR="00BA63B6">
        <w:rPr>
          <w:rFonts w:ascii="Times New Roman" w:hAnsi="Times New Roman" w:cs="Times New Roman"/>
          <w:color w:val="0070C0"/>
          <w:sz w:val="24"/>
          <w:szCs w:val="24"/>
          <w:lang w:val="en-US"/>
        </w:rPr>
        <w:t xml:space="preserve"> plus petit </w:t>
      </w:r>
      <w:proofErr w:type="spellStart"/>
      <w:r w:rsidR="00BA63B6">
        <w:rPr>
          <w:rFonts w:ascii="Times New Roman" w:hAnsi="Times New Roman" w:cs="Times New Roman"/>
          <w:color w:val="0070C0"/>
          <w:sz w:val="24"/>
          <w:szCs w:val="24"/>
          <w:lang w:val="en-US"/>
        </w:rPr>
        <w:t>qu’en</w:t>
      </w:r>
      <w:proofErr w:type="spellEnd"/>
      <w:r w:rsidR="00BA63B6">
        <w:rPr>
          <w:rFonts w:ascii="Times New Roman" w:hAnsi="Times New Roman" w:cs="Times New Roman"/>
          <w:color w:val="0070C0"/>
          <w:sz w:val="24"/>
          <w:szCs w:val="24"/>
          <w:lang w:val="en-US"/>
        </w:rPr>
        <w:t xml:space="preserve"> </w:t>
      </w:r>
      <w:proofErr w:type="spellStart"/>
      <w:r w:rsidR="00BA63B6">
        <w:rPr>
          <w:rFonts w:ascii="Times New Roman" w:hAnsi="Times New Roman" w:cs="Times New Roman"/>
          <w:color w:val="0070C0"/>
          <w:sz w:val="24"/>
          <w:szCs w:val="24"/>
          <w:lang w:val="en-US"/>
        </w:rPr>
        <w:t>cas</w:t>
      </w:r>
      <w:proofErr w:type="spellEnd"/>
      <w:r w:rsidR="00BA63B6">
        <w:rPr>
          <w:rFonts w:ascii="Times New Roman" w:hAnsi="Times New Roman" w:cs="Times New Roman"/>
          <w:color w:val="0070C0"/>
          <w:sz w:val="24"/>
          <w:szCs w:val="24"/>
          <w:lang w:val="en-US"/>
        </w:rPr>
        <w:t xml:space="preserve"> </w:t>
      </w:r>
      <w:proofErr w:type="spellStart"/>
      <w:r w:rsidR="00BA63B6">
        <w:rPr>
          <w:rFonts w:ascii="Times New Roman" w:hAnsi="Times New Roman" w:cs="Times New Roman"/>
          <w:color w:val="0070C0"/>
          <w:sz w:val="24"/>
          <w:szCs w:val="24"/>
          <w:lang w:val="en-US"/>
        </w:rPr>
        <w:t>d’asymétrie</w:t>
      </w:r>
      <w:proofErr w:type="spellEnd"/>
      <w:r w:rsidR="00BA63B6">
        <w:rPr>
          <w:rFonts w:ascii="Times New Roman" w:hAnsi="Times New Roman" w:cs="Times New Roman"/>
          <w:color w:val="0070C0"/>
          <w:sz w:val="24"/>
          <w:szCs w:val="24"/>
          <w:lang w:val="en-US"/>
        </w:rPr>
        <w:t xml:space="preserve">? </w:t>
      </w:r>
      <w:r w:rsidR="00BA63B6" w:rsidRPr="00BA63B6">
        <w:rPr>
          <w:rFonts w:ascii="Times New Roman" w:hAnsi="Times New Roman" w:cs="Times New Roman"/>
          <w:color w:val="0070C0"/>
          <w:sz w:val="24"/>
          <w:szCs w:val="24"/>
        </w:rPr>
        <w:t xml:space="preserve">A checker). Lire commentaire article </w:t>
      </w:r>
      <w:proofErr w:type="spellStart"/>
      <w:r w:rsidR="00BA63B6" w:rsidRPr="00BA63B6">
        <w:rPr>
          <w:rFonts w:ascii="Times New Roman" w:hAnsi="Times New Roman" w:cs="Times New Roman"/>
          <w:color w:val="0070C0"/>
          <w:sz w:val="24"/>
          <w:szCs w:val="24"/>
        </w:rPr>
        <w:t>chp</w:t>
      </w:r>
      <w:proofErr w:type="spellEnd"/>
      <w:r w:rsidR="00BA63B6" w:rsidRPr="00BA63B6">
        <w:rPr>
          <w:rFonts w:ascii="Times New Roman" w:hAnsi="Times New Roman" w:cs="Times New Roman"/>
          <w:color w:val="0070C0"/>
          <w:sz w:val="24"/>
          <w:szCs w:val="24"/>
        </w:rPr>
        <w:t xml:space="preserve"> 3 thèse pour l’expliquer. </w:t>
      </w:r>
      <w:r w:rsidR="00BA63B6" w:rsidRPr="00BA63B6">
        <w:rPr>
          <w:rFonts w:ascii="Times New Roman" w:hAnsi="Times New Roman" w:cs="Times New Roman"/>
          <w:color w:val="0070C0"/>
          <w:sz w:val="24"/>
          <w:szCs w:val="24"/>
          <w:lang w:val="en-US"/>
        </w:rPr>
        <w:t xml:space="preserve">Considering Welch’s </w:t>
      </w:r>
      <w:r w:rsidR="00BA63B6" w:rsidRPr="00BA63B6">
        <w:rPr>
          <w:rFonts w:ascii="Times New Roman" w:hAnsi="Times New Roman" w:cs="Times New Roman"/>
          <w:i/>
          <w:iCs/>
          <w:color w:val="0070C0"/>
          <w:sz w:val="24"/>
          <w:szCs w:val="24"/>
          <w:lang w:val="en-US"/>
        </w:rPr>
        <w:t>t</w:t>
      </w:r>
      <w:r w:rsidR="00BA63B6" w:rsidRPr="00BA63B6">
        <w:rPr>
          <w:rFonts w:ascii="Times New Roman" w:hAnsi="Times New Roman" w:cs="Times New Roman"/>
          <w:color w:val="0070C0"/>
          <w:sz w:val="24"/>
          <w:szCs w:val="24"/>
          <w:lang w:val="en-US"/>
        </w:rPr>
        <w:t>-test, this result mi</w:t>
      </w:r>
      <w:r w:rsidR="00BA63B6">
        <w:rPr>
          <w:rFonts w:ascii="Times New Roman" w:hAnsi="Times New Roman" w:cs="Times New Roman"/>
          <w:color w:val="0070C0"/>
          <w:sz w:val="24"/>
          <w:szCs w:val="24"/>
          <w:lang w:val="en-US"/>
        </w:rPr>
        <w:t>ght seem particularly surprising considering that the test seemed a bit conservative with heavy tailed distributions when the null hypothesis was true.</w:t>
      </w:r>
      <w:r w:rsidR="00BA63B6" w:rsidRPr="00BA63B6">
        <w:rPr>
          <w:rFonts w:ascii="Times New Roman" w:hAnsi="Times New Roman" w:cs="Times New Roman"/>
          <w:color w:val="0070C0"/>
          <w:sz w:val="24"/>
          <w:szCs w:val="24"/>
          <w:lang w:val="en-US"/>
        </w:rPr>
        <w:t xml:space="preserve"> </w:t>
      </w:r>
      <w:commentRangeEnd w:id="1"/>
      <w:r w:rsidR="009C1625">
        <w:rPr>
          <w:rStyle w:val="Marquedecommentaire"/>
        </w:rPr>
        <w:commentReference w:id="1"/>
      </w:r>
    </w:p>
    <w:p w14:paraId="5B1B6724" w14:textId="62C968D9" w:rsidR="00EC41A4" w:rsidRPr="002B4F0C" w:rsidRDefault="00BA63B6" w:rsidP="007E0DA6">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EC41A4" w:rsidRPr="002B4F0C">
        <w:rPr>
          <w:rFonts w:ascii="Times New Roman" w:hAnsi="Times New Roman" w:cs="Times New Roman"/>
          <w:sz w:val="24"/>
          <w:szCs w:val="24"/>
          <w:lang w:val="en-US"/>
        </w:rPr>
        <w:t xml:space="preserve">hen comparing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and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when both </w:t>
      </w:r>
      <w:r w:rsidRPr="00BA63B6">
        <w:rPr>
          <w:rFonts w:ascii="Times New Roman" w:hAnsi="Times New Roman" w:cs="Times New Roman"/>
          <w:color w:val="0070C0"/>
          <w:sz w:val="24"/>
          <w:szCs w:val="24"/>
          <w:lang w:val="en-US"/>
        </w:rPr>
        <w:t>test</w:t>
      </w:r>
      <w:r w:rsidR="009D4950">
        <w:rPr>
          <w:rFonts w:ascii="Times New Roman" w:hAnsi="Times New Roman" w:cs="Times New Roman"/>
          <w:color w:val="0070C0"/>
          <w:sz w:val="24"/>
          <w:szCs w:val="24"/>
          <w:lang w:val="en-US"/>
        </w:rPr>
        <w:t>s</w:t>
      </w:r>
      <w:r w:rsidRPr="00BA63B6">
        <w:rPr>
          <w:rFonts w:ascii="Times New Roman" w:hAnsi="Times New Roman" w:cs="Times New Roman"/>
          <w:color w:val="0070C0"/>
          <w:sz w:val="24"/>
          <w:szCs w:val="24"/>
          <w:lang w:val="en-US"/>
        </w:rPr>
        <w:t xml:space="preserve"> </w:t>
      </w:r>
      <w:r w:rsidR="00EC41A4" w:rsidRPr="002B4F0C">
        <w:rPr>
          <w:rFonts w:ascii="Times New Roman" w:hAnsi="Times New Roman" w:cs="Times New Roman"/>
          <w:sz w:val="24"/>
          <w:szCs w:val="24"/>
          <w:lang w:val="en-US"/>
        </w:rPr>
        <w:t xml:space="preserve">are valid, it appears that loss in power is as true for Welch’s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as it is for Student’s </w:t>
      </w:r>
      <w:r w:rsidR="00EC41A4" w:rsidRPr="002B4F0C">
        <w:rPr>
          <w:rFonts w:ascii="Times New Roman" w:hAnsi="Times New Roman" w:cs="Times New Roman"/>
          <w:i/>
          <w:sz w:val="24"/>
          <w:szCs w:val="24"/>
          <w:lang w:val="en-US"/>
        </w:rPr>
        <w:t>t</w:t>
      </w:r>
      <w:r w:rsidR="00EC41A4"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00EC41A4" w:rsidRPr="002B4F0C">
        <w:rPr>
          <w:rFonts w:ascii="Times New Roman" w:hAnsi="Times New Roman" w:cs="Times New Roman"/>
          <w:sz w:val="24"/>
          <w:szCs w:val="24"/>
          <w:lang w:val="en-US"/>
        </w:rPr>
        <w:t>given in the appendix “</w:t>
      </w:r>
      <w:r w:rsidR="00EC41A4" w:rsidRPr="002B4F0C">
        <w:rPr>
          <w:rFonts w:ascii="Times New Roman" w:hAnsi="Times New Roman" w:cs="Times New Roman"/>
          <w:b/>
          <w:sz w:val="24"/>
          <w:szCs w:val="24"/>
          <w:lang w:val="en-US"/>
        </w:rPr>
        <w:t xml:space="preserve">Robustness of Student’s </w:t>
      </w:r>
      <w:r w:rsidR="00EC41A4" w:rsidRPr="002B4F0C">
        <w:rPr>
          <w:rFonts w:ascii="Times New Roman" w:hAnsi="Times New Roman" w:cs="Times New Roman"/>
          <w:b/>
          <w:i/>
          <w:sz w:val="24"/>
          <w:szCs w:val="24"/>
          <w:lang w:val="en-US"/>
        </w:rPr>
        <w:t>t</w:t>
      </w:r>
      <w:r w:rsidR="00EC41A4" w:rsidRPr="002B4F0C">
        <w:rPr>
          <w:rFonts w:ascii="Times New Roman" w:hAnsi="Times New Roman" w:cs="Times New Roman"/>
          <w:b/>
          <w:sz w:val="24"/>
          <w:szCs w:val="24"/>
          <w:lang w:val="en-US"/>
        </w:rPr>
        <w:t>-test when sample sizes are equal across groups</w:t>
      </w:r>
      <w:r w:rsidR="00EC41A4" w:rsidRPr="002B4F0C">
        <w:rPr>
          <w:rFonts w:ascii="Times New Roman" w:hAnsi="Times New Roman" w:cs="Times New Roman"/>
          <w:sz w:val="24"/>
          <w:szCs w:val="24"/>
          <w:lang w:val="en-US"/>
        </w:rPr>
        <w:t xml:space="preserve">”. </w:t>
      </w:r>
    </w:p>
    <w:p w14:paraId="4550BADA" w14:textId="1593AE2B" w:rsidR="00EC41A4" w:rsidRPr="002B4F0C" w:rsidRDefault="00EC41A4" w:rsidP="007E0DA6">
      <w:pPr>
        <w:spacing w:line="480" w:lineRule="auto"/>
        <w:ind w:firstLine="708"/>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w:t>
      </w:r>
      <w:r w:rsidRPr="00BA63B6">
        <w:rPr>
          <w:rFonts w:ascii="Times New Roman" w:hAnsi="Times New Roman" w:cs="Times New Roman"/>
          <w:i/>
          <w:iCs/>
          <w:sz w:val="24"/>
          <w:szCs w:val="24"/>
          <w:lang w:val="en-US"/>
        </w:rPr>
        <w:t>t</w:t>
      </w:r>
      <w:r w:rsidRPr="002B4F0C">
        <w:rPr>
          <w:rFonts w:ascii="Times New Roman" w:hAnsi="Times New Roman" w:cs="Times New Roman"/>
          <w:sz w:val="24"/>
          <w:szCs w:val="24"/>
          <w:lang w:val="en-US"/>
        </w:rPr>
        <w:t xml:space="preserve">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w:t>
      </w:r>
      <w:r w:rsidR="00C80A62">
        <w:rPr>
          <w:rFonts w:ascii="Times New Roman" w:hAnsi="Times New Roman" w:cs="Times New Roman"/>
          <w:sz w:val="24"/>
          <w:szCs w:val="24"/>
          <w:lang w:val="en-US"/>
        </w:rPr>
        <w:t>However, t</w:t>
      </w:r>
      <w:r w:rsidRPr="002B4F0C">
        <w:rPr>
          <w:rFonts w:ascii="Times New Roman" w:hAnsi="Times New Roman" w:cs="Times New Roman"/>
          <w:sz w:val="24"/>
          <w:szCs w:val="24"/>
          <w:lang w:val="en-US"/>
        </w:rPr>
        <w:t>he difference is small (</w:t>
      </w:r>
      <w:r w:rsidR="00C80A62" w:rsidRPr="000E0CD6">
        <w:rPr>
          <w:rFonts w:ascii="Times New Roman" w:hAnsi="Times New Roman" w:cs="Times New Roman"/>
          <w:color w:val="0070C0"/>
          <w:sz w:val="24"/>
          <w:szCs w:val="24"/>
          <w:lang w:val="en-US"/>
        </w:rPr>
        <w:t>the larger observed difference is 4.29% in Table A5.7</w:t>
      </w:r>
      <w:r w:rsidR="00C80A62">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010068">
      <w:pPr>
        <w:pStyle w:val="Titre2"/>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010068">
      <w:pPr>
        <w:pStyle w:val="Titre2"/>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010068">
      <w:pPr>
        <w:pStyle w:val="Titre2"/>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010068">
      <w:pPr>
        <w:pStyle w:val="Titre2"/>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010068">
      <w:pPr>
        <w:pStyle w:val="Titre2"/>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010068">
      <w:pPr>
        <w:pStyle w:val="Titre2"/>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010068">
      <w:pPr>
        <w:pStyle w:val="Titre2"/>
      </w:pPr>
      <w:r w:rsidRPr="002B4F0C">
        <w:lastRenderedPageBreak/>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010068">
      <w:pPr>
        <w:pStyle w:val="Titre2"/>
      </w:pPr>
      <w:r w:rsidRPr="002B4F0C">
        <w:lastRenderedPageBreak/>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9B1071" w:rsidRPr="002B4F0C"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010068">
      <w:pPr>
        <w:pStyle w:val="Titre2"/>
      </w:pPr>
      <w:r w:rsidRPr="002B4F0C">
        <w:lastRenderedPageBreak/>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AC1494" w:rsidRPr="002B4F0C"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654F5C" w:rsidRPr="00C66ED2"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2B4F0C" w:rsidRDefault="00654F5C" w:rsidP="00654F5C">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2</w:t>
            </w:r>
            <w:r w:rsidRPr="002B4F0C">
              <w:rPr>
                <w:rFonts w:ascii="Times New Roman" w:eastAsia="Times New Roman" w:hAnsi="Times New Roman" w:cs="Times New Roman"/>
                <w:b/>
                <w:bCs/>
                <w:color w:val="000000"/>
                <w:sz w:val="24"/>
                <w:szCs w:val="24"/>
                <w:lang w:val="en-US" w:eastAsia="fr-BE"/>
              </w:rPr>
              <w:t>/n</w:t>
            </w:r>
            <w:r w:rsidRPr="00654F5C">
              <w:rPr>
                <w:rFonts w:ascii="Times New Roman" w:eastAsia="Times New Roman" w:hAnsi="Times New Roman" w:cs="Times New Roman"/>
                <w:b/>
                <w:bCs/>
                <w:color w:val="000000"/>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2B4F0C" w:rsidRDefault="00654F5C" w:rsidP="00654F5C">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654F5C" w:rsidRPr="002B4F0C" w:rsidRDefault="00654F5C" w:rsidP="00654F5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DF5053A" w14:textId="781700BB" w:rsidR="00010068" w:rsidRPr="00010068" w:rsidRDefault="00010068" w:rsidP="00010068">
      <w:pPr>
        <w:pStyle w:val="Titre1"/>
      </w:pPr>
      <w:r w:rsidRPr="00010068">
        <w:lastRenderedPageBreak/>
        <w:t>Supp Mat 6</w:t>
      </w:r>
    </w:p>
    <w:p w14:paraId="56189ECD" w14:textId="6F926336" w:rsidR="00EC41A4" w:rsidRPr="002B4F0C" w:rsidRDefault="00EC41A4" w:rsidP="00010068">
      <w:pPr>
        <w:pStyle w:val="Titre2"/>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010068">
      <w:pPr>
        <w:pStyle w:val="Titre2"/>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010068">
      <w:pPr>
        <w:pStyle w:val="Titre2"/>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010068">
      <w:pPr>
        <w:pStyle w:val="Titre2"/>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010068">
      <w:pPr>
        <w:pStyle w:val="Titre2"/>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010068">
      <w:pPr>
        <w:pStyle w:val="Titre2"/>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010068">
      <w:pPr>
        <w:pStyle w:val="Titre2"/>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010068">
      <w:pPr>
        <w:pStyle w:val="Titre2"/>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010068">
      <w:pPr>
        <w:pStyle w:val="Titre2"/>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31992"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6"/>
      <w:footerReference w:type="default" r:id="rId27"/>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 Delacre" w:date="2021-09-28T10:38:00Z" w:initials="MD">
    <w:p w14:paraId="2FE91CDD" w14:textId="77777777" w:rsidR="00E978F3" w:rsidRDefault="00581FE7">
      <w:pPr>
        <w:pStyle w:val="Commentaire"/>
      </w:pPr>
      <w:r>
        <w:rPr>
          <w:rStyle w:val="Marquedecommentaire"/>
        </w:rPr>
        <w:annotationRef/>
      </w:r>
      <w:r w:rsidR="007B3496">
        <w:t xml:space="preserve">Appendix 1 : </w:t>
      </w:r>
      <w:r w:rsidR="00E978F3">
        <w:t>corrigée</w:t>
      </w:r>
    </w:p>
    <w:p w14:paraId="33617877" w14:textId="5EE52541" w:rsidR="00E978F3" w:rsidRPr="00A85DF1" w:rsidRDefault="00E978F3">
      <w:pPr>
        <w:pStyle w:val="Commentaire"/>
        <w:rPr>
          <w:lang w:val="en-US"/>
        </w:rPr>
      </w:pPr>
      <w:r w:rsidRPr="00A85DF1">
        <w:rPr>
          <w:lang w:val="en-US"/>
        </w:rPr>
        <w:t xml:space="preserve">Appendix </w:t>
      </w:r>
      <w:proofErr w:type="gramStart"/>
      <w:r w:rsidRPr="00A85DF1">
        <w:rPr>
          <w:lang w:val="en-US"/>
        </w:rPr>
        <w:t>2 :</w:t>
      </w:r>
      <w:proofErr w:type="gramEnd"/>
      <w:r w:rsidRPr="00A85DF1">
        <w:rPr>
          <w:lang w:val="en-US"/>
        </w:rPr>
        <w:t xml:space="preserve"> </w:t>
      </w:r>
      <w:r w:rsidR="00F2169C" w:rsidRPr="00A85DF1">
        <w:rPr>
          <w:lang w:val="en-US"/>
        </w:rPr>
        <w:t>OK</w:t>
      </w:r>
    </w:p>
    <w:p w14:paraId="06CAAA18" w14:textId="59BEB68F" w:rsidR="00E978F3" w:rsidRPr="00A85DF1" w:rsidRDefault="00E978F3">
      <w:pPr>
        <w:pStyle w:val="Commentaire"/>
        <w:rPr>
          <w:lang w:val="en-US"/>
        </w:rPr>
      </w:pPr>
      <w:r w:rsidRPr="00A85DF1">
        <w:rPr>
          <w:lang w:val="en-US"/>
        </w:rPr>
        <w:t xml:space="preserve">Appendix </w:t>
      </w:r>
      <w:proofErr w:type="gramStart"/>
      <w:r w:rsidRPr="00A85DF1">
        <w:rPr>
          <w:lang w:val="en-US"/>
        </w:rPr>
        <w:t>3 :</w:t>
      </w:r>
      <w:proofErr w:type="gramEnd"/>
      <w:r w:rsidRPr="00A85DF1">
        <w:rPr>
          <w:lang w:val="en-US"/>
        </w:rPr>
        <w:t xml:space="preserve"> </w:t>
      </w:r>
      <w:r w:rsidR="009C1AFD" w:rsidRPr="00A85DF1">
        <w:rPr>
          <w:lang w:val="en-US"/>
        </w:rPr>
        <w:t>OK</w:t>
      </w:r>
    </w:p>
    <w:p w14:paraId="25D7AB5E" w14:textId="05D05207" w:rsidR="00E978F3" w:rsidRPr="00A85DF1" w:rsidRDefault="00E978F3">
      <w:pPr>
        <w:pStyle w:val="Commentaire"/>
      </w:pPr>
      <w:r w:rsidRPr="00A85DF1">
        <w:t>Appendix 4 :</w:t>
      </w:r>
      <w:r w:rsidR="00A85DF1" w:rsidRPr="00A85DF1">
        <w:t xml:space="preserve"> OK</w:t>
      </w:r>
    </w:p>
    <w:p w14:paraId="2EC21353" w14:textId="77777777" w:rsidR="00E978F3" w:rsidRDefault="00E978F3">
      <w:pPr>
        <w:pStyle w:val="Commentaire"/>
      </w:pPr>
      <w:r>
        <w:t>Appendix 5 :</w:t>
      </w:r>
    </w:p>
    <w:p w14:paraId="2601F043" w14:textId="012888FC" w:rsidR="00581FE7" w:rsidRDefault="00E978F3">
      <w:pPr>
        <w:pStyle w:val="Commentaire"/>
      </w:pPr>
      <w:r>
        <w:t>Appendix 6 :</w:t>
      </w:r>
      <w:r w:rsidR="00804CEE">
        <w:t xml:space="preserve"> </w:t>
      </w:r>
      <w:r w:rsidR="00581FE7">
        <w:t xml:space="preserve"> </w:t>
      </w:r>
    </w:p>
  </w:comment>
  <w:comment w:id="1" w:author="Marie Delacre" w:date="2021-09-30T19:21:00Z" w:initials="MD">
    <w:p w14:paraId="30E0EA01" w14:textId="1566A1E5" w:rsidR="009C1625" w:rsidRDefault="009C1625">
      <w:pPr>
        <w:pStyle w:val="Commentaire"/>
      </w:pPr>
      <w:r>
        <w:rPr>
          <w:rStyle w:val="Marquedecommentaire"/>
        </w:rPr>
        <w:annotationRef/>
      </w:r>
      <w:r>
        <w:t>Modifier ce texte avant de demander de corriger l’annexe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1F043" w15:done="0"/>
  <w15:commentEx w15:paraId="30E0E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F28" w16cex:dateUtc="2021-09-28T08:38:00Z"/>
  <w16cex:commentExtensible w16cex:durableId="25008CC4" w16cex:dateUtc="2021-09-30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1F043" w16cid:durableId="24FD6F28"/>
  <w16cid:commentId w16cid:paraId="30E0EA01" w16cid:durableId="25008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B32D" w14:textId="77777777" w:rsidR="00690DB1" w:rsidRDefault="00690DB1" w:rsidP="0078141B">
      <w:pPr>
        <w:spacing w:after="0" w:line="240" w:lineRule="auto"/>
      </w:pPr>
      <w:r>
        <w:separator/>
      </w:r>
    </w:p>
  </w:endnote>
  <w:endnote w:type="continuationSeparator" w:id="0">
    <w:p w14:paraId="381CB469" w14:textId="77777777" w:rsidR="00690DB1" w:rsidRDefault="00690DB1"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D2E3" w14:textId="77777777" w:rsidR="00690DB1" w:rsidRDefault="00690DB1" w:rsidP="0078141B">
      <w:pPr>
        <w:spacing w:after="0" w:line="240" w:lineRule="auto"/>
      </w:pPr>
      <w:r>
        <w:separator/>
      </w:r>
    </w:p>
  </w:footnote>
  <w:footnote w:type="continuationSeparator" w:id="0">
    <w:p w14:paraId="4E965C2C" w14:textId="77777777" w:rsidR="00690DB1" w:rsidRDefault="00690DB1"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he “</w:t>
      </w:r>
      <w:proofErr w:type="spellStart"/>
      <w:r>
        <w:rPr>
          <w:lang w:val="en-US"/>
        </w:rPr>
        <w:t>rdoublex</w:t>
      </w:r>
      <w:proofErr w:type="spellEnd"/>
      <w:r>
        <w:rPr>
          <w:lang w:val="en-US"/>
        </w:rPr>
        <w:t xml:space="preserve">”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Pr>
          <w:rStyle w:val="Appelnotedebasdep"/>
        </w:rPr>
        <w:footnoteRef/>
      </w:r>
      <w:r w:rsidRPr="00F2169C">
        <w:rPr>
          <w:lang w:val="en-US"/>
        </w:rPr>
        <w:t xml:space="preserve"> </w:t>
      </w:r>
      <w:r w:rsidRPr="00F2169C">
        <w:rPr>
          <w:color w:val="0070C0"/>
          <w:lang w:val="en-US"/>
        </w:rPr>
        <w:t xml:space="preserve">The null hypothesis of Yuen’s </w:t>
      </w:r>
      <w:r w:rsidRPr="00F2169C">
        <w:rPr>
          <w:i/>
          <w:iCs/>
          <w:color w:val="0070C0"/>
          <w:lang w:val="en-US"/>
        </w:rPr>
        <w:t>t</w:t>
      </w:r>
      <w:r w:rsidRPr="00F2169C">
        <w:rPr>
          <w:color w:val="0070C0"/>
          <w:lang w:val="en-US"/>
        </w:rPr>
        <w:t xml:space="preserve">-test is that the trimmed means are equal across groups. When populations are symmetric, means = trimmed means. On the other hand, when distributions are asymmetric, means </w:t>
      </w:r>
      <w:r w:rsidRPr="00F2169C">
        <w:rPr>
          <w:rFonts w:cstheme="minorHAnsi"/>
          <w:color w:val="0070C0"/>
          <w:lang w:val="en-US"/>
        </w:rPr>
        <w:t>≠</w:t>
      </w:r>
      <w:r w:rsidRPr="00F2169C">
        <w:rPr>
          <w:color w:val="0070C0"/>
          <w:lang w:val="en-US"/>
        </w:rPr>
        <w:t xml:space="preserve"> trimmed means, and our simulation method is therefore not appropriate </w:t>
      </w:r>
      <w:proofErr w:type="gramStart"/>
      <w:r w:rsidRPr="00F2169C">
        <w:rPr>
          <w:color w:val="0070C0"/>
          <w:lang w:val="en-US"/>
        </w:rPr>
        <w:t>in order to</w:t>
      </w:r>
      <w:proofErr w:type="gramEnd"/>
      <w:r w:rsidRPr="00F2169C">
        <w:rPr>
          <w:color w:val="0070C0"/>
          <w:lang w:val="en-US"/>
        </w:rPr>
        <w:t xml:space="preserve"> assess the type I error rate of Yuen’s </w:t>
      </w:r>
      <w:r w:rsidRPr="00F2169C">
        <w:rPr>
          <w:i/>
          <w:iCs/>
          <w:color w:val="0070C0"/>
          <w:lang w:val="en-US"/>
        </w:rPr>
        <w:t>t</w:t>
      </w:r>
      <w:r w:rsidRPr="00F2169C">
        <w:rPr>
          <w:color w:val="0070C0"/>
          <w:lang w:val="en-US"/>
        </w:rPr>
        <w:t>-test</w:t>
      </w:r>
      <w:r w:rsidR="00DC6579">
        <w:rPr>
          <w:color w:val="0070C0"/>
          <w:lang w:val="en-US"/>
        </w:rPr>
        <w:t>, because we always simulated samples extracted from populations with equal means</w:t>
      </w:r>
      <w:r w:rsidRPr="00F2169C">
        <w:rPr>
          <w:color w:val="0070C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Delacre">
    <w15:presenceInfo w15:providerId="None" w15:userId="Marie Del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8D7"/>
    <w:rsid w:val="0056294D"/>
    <w:rsid w:val="00563994"/>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61AA"/>
    <w:rsid w:val="00BA63B6"/>
    <w:rsid w:val="00BA6D4A"/>
    <w:rsid w:val="00BB0A6B"/>
    <w:rsid w:val="00BB5359"/>
    <w:rsid w:val="00BB5A73"/>
    <w:rsid w:val="00BB5BC3"/>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lakens@tue.nl"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marie.delacre@ulb.ac.be" TargetMode="External"/><Relationship Id="rId17" Type="http://schemas.openxmlformats.org/officeDocument/2006/relationships/image" Target="media/image2.png"/><Relationship Id="rId25" Type="http://schemas.openxmlformats.org/officeDocument/2006/relationships/hyperlink" Target="https://osf.io/bver8/file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upport.minitab.com/en-us/minitab/17/Assistant_Two_Sample_t.pdf" TargetMode="External"/><Relationship Id="rId23" Type="http://schemas.openxmlformats.org/officeDocument/2006/relationships/image" Target="media/image8.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hristophe.Leys@ulb.ac.be"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91</Pages>
  <Words>14496</Words>
  <Characters>79728</Characters>
  <Application>Microsoft Office Word</Application>
  <DocSecurity>0</DocSecurity>
  <Lines>664</Lines>
  <Paragraphs>188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68</cp:revision>
  <cp:lastPrinted>2016-08-09T13:08:00Z</cp:lastPrinted>
  <dcterms:created xsi:type="dcterms:W3CDTF">2021-08-15T09:10:00Z</dcterms:created>
  <dcterms:modified xsi:type="dcterms:W3CDTF">2021-09-30T17:24:00Z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