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8EB7" w14:textId="77777777" w:rsidR="00066934" w:rsidRDefault="007F1BB3" w:rsidP="00487D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2D59E7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</w:p>
    <w:p w14:paraId="1031CE16" w14:textId="77777777" w:rsidR="00487DC3" w:rsidRPr="00EA7188" w:rsidRDefault="00487DC3" w:rsidP="00487DC3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>Absolute deviation between empirical and theoretical means as well as ratio between empirical and theoretical variances for biased estimators, when population variance</w:t>
      </w:r>
      <w:r w:rsidR="009B3EC5">
        <w:rPr>
          <w:rFonts w:ascii="Times New Roman" w:hAnsi="Times New Roman" w:cs="Times New Roman"/>
          <w:i/>
          <w:sz w:val="24"/>
          <w:szCs w:val="24"/>
          <w:lang w:val="en-US"/>
        </w:rPr>
        <w:t>s are equal ac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ross groups</w:t>
      </w: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sample sizes are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unequal</w:t>
      </w: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condition b</w:t>
      </w: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14:paraId="157462B1" w14:textId="77777777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14:paraId="61BBE008" w14:textId="77777777" w:rsidR="007B1BB5" w:rsidRPr="00E158E4" w:rsidRDefault="007B1BB5" w:rsidP="007B1B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14:paraId="7F8E7C07" w14:textId="77777777" w:rsidR="007B1BB5" w:rsidRPr="00E158E4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E158E4">
              <w:rPr>
                <w:b/>
                <w:lang w:val="en-US"/>
              </w:rPr>
              <w:t>Absolute deviation between empirical and theoretical means</w:t>
            </w:r>
          </w:p>
          <w:p w14:paraId="183912AE" w14:textId="77777777"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14:paraId="608E53AF" w14:textId="77777777" w:rsidR="007B1BB5" w:rsidRPr="00E158E4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E158E4">
              <w:rPr>
                <w:b/>
                <w:lang w:val="en-US"/>
              </w:rPr>
              <w:t>Ratio between empirical and theoretical variances</w:t>
            </w:r>
          </w:p>
          <w:p w14:paraId="4F2D3C70" w14:textId="77777777" w:rsidR="007B1BB5" w:rsidRPr="00066934" w:rsidRDefault="0050312A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14:paraId="21122671" w14:textId="77777777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AD726" w14:textId="77777777"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1CA526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85C34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F5EF9D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620C4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53EB06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6C2DB5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23B23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3AB5F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E158E4" w14:paraId="2E8EB44B" w14:textId="77777777" w:rsidTr="00487804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59891A" w14:textId="1FA9AB2B" w:rsidR="00E158E4" w:rsidRDefault="00E158E4" w:rsidP="00E158E4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5D20B7">
              <w:rPr>
                <w:b/>
                <w:i/>
                <w:iCs/>
              </w:rPr>
              <w:t>d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ED924C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56123E02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4E1A8BF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30136EF2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1187" w:type="dxa"/>
            <w:vAlign w:val="center"/>
          </w:tcPr>
          <w:p w14:paraId="7493FF4B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1,017</w:t>
            </w:r>
          </w:p>
        </w:tc>
        <w:tc>
          <w:tcPr>
            <w:tcW w:w="1275" w:type="dxa"/>
            <w:vAlign w:val="center"/>
          </w:tcPr>
          <w:p w14:paraId="6CB5E817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0,951</w:t>
            </w:r>
          </w:p>
        </w:tc>
        <w:tc>
          <w:tcPr>
            <w:tcW w:w="1276" w:type="dxa"/>
            <w:vAlign w:val="center"/>
          </w:tcPr>
          <w:p w14:paraId="1995A056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0,985</w:t>
            </w:r>
          </w:p>
        </w:tc>
        <w:tc>
          <w:tcPr>
            <w:tcW w:w="2568" w:type="dxa"/>
            <w:vAlign w:val="center"/>
          </w:tcPr>
          <w:p w14:paraId="1C34BEF6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0,017</w:t>
            </w:r>
          </w:p>
        </w:tc>
      </w:tr>
      <w:tr w:rsidR="00E158E4" w14:paraId="7461D4D7" w14:textId="77777777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33A75B51" w14:textId="7D861E6A" w:rsidR="00E158E4" w:rsidRDefault="00E158E4" w:rsidP="00E158E4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Pr="005D20B7">
              <w:rPr>
                <w:b/>
                <w:i/>
                <w:iCs/>
              </w:rPr>
              <w:t>d</w:t>
            </w:r>
            <w:r w:rsidRPr="00066934">
              <w:rPr>
                <w:b/>
                <w:vertAlign w:val="subscript"/>
              </w:rPr>
              <w:t>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36670380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0,019</w:t>
            </w:r>
          </w:p>
        </w:tc>
        <w:tc>
          <w:tcPr>
            <w:tcW w:w="1275" w:type="dxa"/>
            <w:vAlign w:val="center"/>
          </w:tcPr>
          <w:p w14:paraId="28FE0D82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3558FD0F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14:paraId="31F0F135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14:paraId="0362400C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14:paraId="6B3FABE7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0,891</w:t>
            </w:r>
          </w:p>
        </w:tc>
        <w:tc>
          <w:tcPr>
            <w:tcW w:w="1276" w:type="dxa"/>
            <w:vAlign w:val="center"/>
          </w:tcPr>
          <w:p w14:paraId="04B2A8D2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14:paraId="550322FB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  <w:tr w:rsidR="00E158E4" w14:paraId="3E26C23E" w14:textId="77777777" w:rsidTr="00487804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682F3E41" w14:textId="3110722D" w:rsidR="00E158E4" w:rsidRDefault="00E158E4" w:rsidP="00E158E4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Pr="005D20B7">
              <w:rPr>
                <w:b/>
                <w:i/>
                <w:iCs/>
              </w:rPr>
              <w:t>d</w:t>
            </w:r>
            <w:r w:rsidRPr="005D20B7">
              <w:rPr>
                <w:b/>
                <w:vertAlign w:val="subscript"/>
              </w:rPr>
              <w:t>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77743115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0,027</w:t>
            </w:r>
          </w:p>
        </w:tc>
        <w:tc>
          <w:tcPr>
            <w:tcW w:w="1275" w:type="dxa"/>
            <w:vAlign w:val="center"/>
          </w:tcPr>
          <w:p w14:paraId="3F8BDAEE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735AB04E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14:paraId="792A83FD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14:paraId="6F16713A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1,015</w:t>
            </w:r>
          </w:p>
        </w:tc>
        <w:tc>
          <w:tcPr>
            <w:tcW w:w="1275" w:type="dxa"/>
            <w:vAlign w:val="center"/>
          </w:tcPr>
          <w:p w14:paraId="4B02A2B3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14:paraId="3F2884C5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0,968</w:t>
            </w:r>
          </w:p>
        </w:tc>
        <w:tc>
          <w:tcPr>
            <w:tcW w:w="2568" w:type="dxa"/>
            <w:vAlign w:val="center"/>
          </w:tcPr>
          <w:p w14:paraId="107A47F2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E158E4" w14:paraId="775D56A7" w14:textId="77777777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6FF68842" w14:textId="0EF2FE59" w:rsidR="00E158E4" w:rsidRDefault="00E158E4" w:rsidP="00E158E4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5D20B7">
              <w:rPr>
                <w:b/>
                <w:i/>
                <w:iCs/>
              </w:rPr>
              <w:t>d*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5FD62D9B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1275" w:type="dxa"/>
            <w:vAlign w:val="center"/>
          </w:tcPr>
          <w:p w14:paraId="36A08739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47706F79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14:paraId="3F713FA9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14:paraId="76A413E7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14:paraId="0F9C7923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0,902</w:t>
            </w:r>
          </w:p>
        </w:tc>
        <w:tc>
          <w:tcPr>
            <w:tcW w:w="1276" w:type="dxa"/>
            <w:vAlign w:val="center"/>
          </w:tcPr>
          <w:p w14:paraId="00DFDCB4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0,965</w:t>
            </w:r>
          </w:p>
        </w:tc>
        <w:tc>
          <w:tcPr>
            <w:tcW w:w="2568" w:type="dxa"/>
            <w:vAlign w:val="center"/>
          </w:tcPr>
          <w:p w14:paraId="2722A695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</w:tr>
      <w:tr w:rsidR="00E158E4" w14:paraId="7C7DF45E" w14:textId="77777777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52D236AC" w14:textId="78B3426C" w:rsidR="00E158E4" w:rsidRPr="00066934" w:rsidRDefault="00E158E4" w:rsidP="00E158E4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Shieh’s </w:t>
            </w:r>
            <w:r w:rsidRPr="005D20B7">
              <w:rPr>
                <w:b/>
                <w:i/>
                <w:iCs/>
              </w:rPr>
              <w:t>d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6588393A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14:paraId="3608509F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7809A279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14:paraId="24AAFD6F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14:paraId="4EC9605E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5" w:type="dxa"/>
            <w:vAlign w:val="center"/>
          </w:tcPr>
          <w:p w14:paraId="1E82D635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0,865</w:t>
            </w:r>
          </w:p>
        </w:tc>
        <w:tc>
          <w:tcPr>
            <w:tcW w:w="1276" w:type="dxa"/>
            <w:vAlign w:val="center"/>
          </w:tcPr>
          <w:p w14:paraId="1C6083DA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0,945</w:t>
            </w:r>
          </w:p>
        </w:tc>
        <w:tc>
          <w:tcPr>
            <w:tcW w:w="2568" w:type="dxa"/>
            <w:vAlign w:val="center"/>
          </w:tcPr>
          <w:p w14:paraId="3DAEF872" w14:textId="7777777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0,048</w:t>
            </w:r>
          </w:p>
        </w:tc>
      </w:tr>
    </w:tbl>
    <w:p w14:paraId="0714BAE1" w14:textId="77777777" w:rsidR="00424BA6" w:rsidRDefault="00424BA6"/>
    <w:p w14:paraId="4151FF9D" w14:textId="77777777"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A1"/>
    <w:rsid w:val="00066934"/>
    <w:rsid w:val="002D59E7"/>
    <w:rsid w:val="00366EE6"/>
    <w:rsid w:val="00424BA6"/>
    <w:rsid w:val="00487804"/>
    <w:rsid w:val="00487DC3"/>
    <w:rsid w:val="0050312A"/>
    <w:rsid w:val="00503D5F"/>
    <w:rsid w:val="007B1BB5"/>
    <w:rsid w:val="007F1BB3"/>
    <w:rsid w:val="009B3EC5"/>
    <w:rsid w:val="009F44A1"/>
    <w:rsid w:val="00E158E4"/>
    <w:rsid w:val="00E40906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C348E"/>
  <w15:docId w15:val="{22259592-ACD5-4D31-891E-B5D5CD4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 D</cp:lastModifiedBy>
  <cp:revision>11</cp:revision>
  <dcterms:created xsi:type="dcterms:W3CDTF">2021-03-15T10:25:00Z</dcterms:created>
  <dcterms:modified xsi:type="dcterms:W3CDTF">2021-08-03T12:17:00Z</dcterms:modified>
</cp:coreProperties>
</file>