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F37F" w14:textId="697A46AD" w:rsidR="000F11DA" w:rsidRDefault="000F11DA">
      <w:pPr>
        <w:spacing w:line="276" w:lineRule="auto"/>
        <w:rPr>
          <w:rFonts w:ascii="Times New Roman" w:hAnsi="Times New Roman"/>
          <w:i/>
          <w:iCs/>
        </w:rPr>
      </w:pPr>
    </w:p>
    <w:tbl>
      <w:tblPr>
        <w:tblW w:w="9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2"/>
        <w:gridCol w:w="1352"/>
        <w:gridCol w:w="1352"/>
        <w:gridCol w:w="1352"/>
        <w:gridCol w:w="1352"/>
        <w:gridCol w:w="1352"/>
        <w:gridCol w:w="1365"/>
      </w:tblGrid>
      <w:tr w:rsidR="0071580B" w14:paraId="5182B4E4" w14:textId="77777777" w:rsidTr="0071580B">
        <w:trPr>
          <w:trHeight w:val="257"/>
        </w:trPr>
        <w:tc>
          <w:tcPr>
            <w:tcW w:w="9477" w:type="dxa"/>
            <w:gridSpan w:val="7"/>
          </w:tcPr>
          <w:p w14:paraId="1DBE5EF1" w14:textId="5771968D" w:rsidR="0071580B" w:rsidRPr="00433151" w:rsidRDefault="0071580B" w:rsidP="0043315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33151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 w:rsidR="002373C2">
              <w:rPr>
                <w:rFonts w:ascii="Times New Roman" w:hAnsi="Times New Roman"/>
                <w:sz w:val="24"/>
                <w:szCs w:val="24"/>
              </w:rPr>
              <w:t>8</w:t>
            </w:r>
            <w:r w:rsidRPr="0043315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2B9807A" w14:textId="4DA8560D" w:rsidR="0071580B" w:rsidRPr="00433151" w:rsidRDefault="0071580B" w:rsidP="00433151">
            <w:pPr>
              <w:spacing w:after="0" w:line="276" w:lineRule="auto"/>
              <w:jc w:val="both"/>
              <w:rPr>
                <w:rStyle w:val="Policepardfaut1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Proportion d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’itérations qui amènent à conclure à l’équivalence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 xml:space="preserve"> en fonction de la taille des échantillons (n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j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) et de la différence entre les moyennes de chaque population (µ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1A7F15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Pr="001A7F15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 xml:space="preserve"> quand on exige une puissance minimale de 80% pour détecter une différence de moyenne de .3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71580B" w14:paraId="4A8B935E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E08161" w14:textId="77777777" w:rsidR="0071580B" w:rsidRDefault="0071580B">
            <w:pPr>
              <w:spacing w:after="0" w:line="276" w:lineRule="auto"/>
              <w:jc w:val="center"/>
              <w:rPr>
                <w:rStyle w:val="Policepardfaut1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</w:pPr>
          </w:p>
        </w:tc>
        <w:tc>
          <w:tcPr>
            <w:tcW w:w="8125" w:type="dxa"/>
            <w:gridSpan w:val="6"/>
            <w:tcBorders>
              <w:top w:val="single" w:sz="4" w:space="0" w:color="auto"/>
            </w:tcBorders>
          </w:tcPr>
          <w:p w14:paraId="426F7FEE" w14:textId="3E8AD921" w:rsidR="0071580B" w:rsidRPr="00433151" w:rsidRDefault="0071580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1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Différence de moyennes dans la population (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1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)</w:t>
            </w:r>
          </w:p>
        </w:tc>
      </w:tr>
      <w:tr w:rsidR="0071580B" w14:paraId="3EEF1F16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F286EE5" w14:textId="77777777" w:rsidR="0071580B" w:rsidRDefault="0071580B" w:rsidP="00433151">
            <w:pPr>
              <w:spacing w:after="0" w:line="276" w:lineRule="auto"/>
            </w:pPr>
            <w:r>
              <w:rPr>
                <w:rStyle w:val="Policepardfaut1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  <w:t>n</w:t>
            </w:r>
            <w:r>
              <w:rPr>
                <w:rStyle w:val="Policepardfaut1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vertAlign w:val="subscript"/>
                <w:lang w:eastAsia="fr-BE"/>
              </w:rPr>
              <w:t>j</w:t>
            </w: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14:paraId="47FD0868" w14:textId="62CF3FE8" w:rsidR="0071580B" w:rsidRDefault="0071580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0</w:t>
            </w:r>
          </w:p>
        </w:tc>
        <w:tc>
          <w:tcPr>
            <w:tcW w:w="13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330EAD" w14:textId="166F542D" w:rsidR="0071580B" w:rsidRDefault="0071580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.1</w:t>
            </w:r>
          </w:p>
        </w:tc>
        <w:tc>
          <w:tcPr>
            <w:tcW w:w="13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C6C142" w14:textId="0198B140" w:rsidR="0071580B" w:rsidRDefault="0071580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.2</w:t>
            </w:r>
          </w:p>
        </w:tc>
        <w:tc>
          <w:tcPr>
            <w:tcW w:w="13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F10CF2" w14:textId="4B99CE92" w:rsidR="0071580B" w:rsidRPr="00433151" w:rsidRDefault="0071580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3</w:t>
            </w:r>
          </w:p>
        </w:tc>
        <w:tc>
          <w:tcPr>
            <w:tcW w:w="13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8A5F13" w14:textId="62703EE8" w:rsidR="0071580B" w:rsidRDefault="0071580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.4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66E60D4" w14:textId="7836D9BB" w:rsidR="0071580B" w:rsidRDefault="0071580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.5</w:t>
            </w:r>
          </w:p>
        </w:tc>
      </w:tr>
      <w:tr w:rsidR="00F17F41" w14:paraId="1EC451CD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6886083" w14:textId="5BCF4BF0" w:rsidR="00F17F41" w:rsidRDefault="00F17F41" w:rsidP="00F17F41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100</w:t>
            </w:r>
          </w:p>
        </w:tc>
        <w:tc>
          <w:tcPr>
            <w:tcW w:w="1352" w:type="dxa"/>
            <w:tcBorders>
              <w:top w:val="single" w:sz="4" w:space="0" w:color="auto"/>
            </w:tcBorders>
            <w:vAlign w:val="bottom"/>
          </w:tcPr>
          <w:p w14:paraId="7891EB6C" w14:textId="1909302A" w:rsidR="00F17F41" w:rsidRDefault="00F17F41" w:rsidP="00F17F41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8EB7367" w14:textId="071BA96D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B73353" w14:textId="596657FB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38C920" w14:textId="251D8546" w:rsidR="00F17F41" w:rsidRPr="00433151" w:rsidRDefault="00F17F41" w:rsidP="00F17F41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889F86" w14:textId="0F878288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5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5CBBC9" w14:textId="1B89AEC2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F17F41" w14:paraId="6C9E496C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82D86C" w14:textId="50B7054A" w:rsidR="00F17F41" w:rsidRDefault="00F17F41" w:rsidP="00F17F41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200</w:t>
            </w:r>
          </w:p>
        </w:tc>
        <w:tc>
          <w:tcPr>
            <w:tcW w:w="1352" w:type="dxa"/>
            <w:vAlign w:val="bottom"/>
          </w:tcPr>
          <w:p w14:paraId="04718879" w14:textId="24BECEB1" w:rsidR="00F17F41" w:rsidRDefault="00F17F41" w:rsidP="00F17F41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0.923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2B594DA" w14:textId="3A1E5968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0.809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1C6582" w14:textId="1CA72302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0.469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6EFEDF" w14:textId="5D831BB3" w:rsidR="00F17F41" w:rsidRPr="00433151" w:rsidRDefault="00F17F41" w:rsidP="00F17F41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0.146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349842" w14:textId="3A716921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0.020</w:t>
            </w:r>
          </w:p>
        </w:tc>
        <w:tc>
          <w:tcPr>
            <w:tcW w:w="136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C227B9" w14:textId="06DD6325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</w:tr>
      <w:tr w:rsidR="00F17F41" w14:paraId="78D309BC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F73974B" w14:textId="3D2EA1BA" w:rsidR="00F17F41" w:rsidRDefault="00F17F41" w:rsidP="00F17F41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300</w:t>
            </w:r>
          </w:p>
        </w:tc>
        <w:tc>
          <w:tcPr>
            <w:tcW w:w="1352" w:type="dxa"/>
            <w:vAlign w:val="bottom"/>
          </w:tcPr>
          <w:p w14:paraId="51FBA028" w14:textId="56C0A322" w:rsidR="00F17F41" w:rsidRDefault="00F17F41" w:rsidP="00F17F41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0.950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7FD0D1" w14:textId="0C1F19DB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0.768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7AC116" w14:textId="5FBEBFB6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0.312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A4E36B1" w14:textId="723C1399" w:rsidR="00F17F41" w:rsidRPr="00433151" w:rsidRDefault="00F17F41" w:rsidP="00F17F41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0.043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5950C01" w14:textId="03F13C45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  <w:tc>
          <w:tcPr>
            <w:tcW w:w="136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FA44D3" w14:textId="42681A1B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F17F41" w14:paraId="0EB38E56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297013" w14:textId="1B8EF808" w:rsidR="00F17F41" w:rsidRDefault="00F17F41" w:rsidP="00F17F41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400</w:t>
            </w:r>
          </w:p>
        </w:tc>
        <w:tc>
          <w:tcPr>
            <w:tcW w:w="1352" w:type="dxa"/>
            <w:vAlign w:val="bottom"/>
          </w:tcPr>
          <w:p w14:paraId="40E503FC" w14:textId="7DA03DE1" w:rsidR="00F17F41" w:rsidRDefault="00F17F41" w:rsidP="00F17F41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0.949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7BD6FA0" w14:textId="5C1E1B74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0.708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704E74" w14:textId="260BDF24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0.194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47E7F66" w14:textId="25C97649" w:rsidR="00F17F41" w:rsidRPr="00433151" w:rsidRDefault="00F17F41" w:rsidP="00F17F41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0.011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3EA3BEE" w14:textId="58E47994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09E510" w14:textId="68E7A041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F17F41" w14:paraId="2EBE1707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683244" w14:textId="3AD242AD" w:rsidR="00F17F41" w:rsidRDefault="00F17F41" w:rsidP="00F17F41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500</w:t>
            </w:r>
          </w:p>
        </w:tc>
        <w:tc>
          <w:tcPr>
            <w:tcW w:w="1352" w:type="dxa"/>
            <w:vAlign w:val="bottom"/>
          </w:tcPr>
          <w:p w14:paraId="44C1A0E7" w14:textId="6722265D" w:rsidR="00F17F41" w:rsidRDefault="00F17F41" w:rsidP="00F17F41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0.949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5D16F2" w14:textId="7B061F17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0.646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7461D41" w14:textId="1EC75FFA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0.116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DD0A33" w14:textId="2DD21069" w:rsidR="00F17F41" w:rsidRPr="0043315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0.003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5DD1A38" w14:textId="10B035A7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E43D26C" w14:textId="50C8EA7D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F17F41" w14:paraId="4D708281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8633BF" w14:textId="5F126CE5" w:rsidR="00F17F41" w:rsidRDefault="00F17F41" w:rsidP="00F17F41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600</w:t>
            </w:r>
          </w:p>
        </w:tc>
        <w:tc>
          <w:tcPr>
            <w:tcW w:w="1352" w:type="dxa"/>
            <w:vAlign w:val="bottom"/>
          </w:tcPr>
          <w:p w14:paraId="56A31A5D" w14:textId="3B173215" w:rsidR="00F17F41" w:rsidRDefault="00F17F41" w:rsidP="00F17F41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0.950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7BF5D0" w14:textId="1FACD784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0.591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E91F4B9" w14:textId="2A2E908C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0.066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660D9C" w14:textId="6B30340B" w:rsidR="00F17F41" w:rsidRPr="0043315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0.001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625008C" w14:textId="7E85800A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92E3C3" w14:textId="7B439601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F17F41" w14:paraId="131EFF18" w14:textId="77777777" w:rsidTr="00F17F41">
        <w:trPr>
          <w:trHeight w:val="257"/>
        </w:trPr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04B6840" w14:textId="67AA72AE" w:rsidR="00F17F41" w:rsidRDefault="00F17F41" w:rsidP="00F17F41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700</w:t>
            </w:r>
          </w:p>
        </w:tc>
        <w:tc>
          <w:tcPr>
            <w:tcW w:w="1352" w:type="dxa"/>
            <w:tcBorders>
              <w:bottom w:val="single" w:sz="4" w:space="0" w:color="auto"/>
            </w:tcBorders>
            <w:vAlign w:val="bottom"/>
          </w:tcPr>
          <w:p w14:paraId="440B59E4" w14:textId="7E7795B0" w:rsidR="00F17F41" w:rsidRDefault="00F17F41" w:rsidP="00F17F41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0.948</w:t>
            </w: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7EB53D7" w14:textId="0EA5095A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0.536</w:t>
            </w: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FC2ADC" w14:textId="64858F70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0.037</w:t>
            </w: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A0505E7" w14:textId="7AB53C7C" w:rsidR="00F17F41" w:rsidRPr="0043315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C02970" w14:textId="0F682473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028234" w14:textId="3D194E2D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71580B" w14:paraId="3782C1A6" w14:textId="77777777" w:rsidTr="0071580B">
        <w:trPr>
          <w:trHeight w:val="257"/>
        </w:trPr>
        <w:tc>
          <w:tcPr>
            <w:tcW w:w="9477" w:type="dxa"/>
            <w:gridSpan w:val="7"/>
            <w:tcBorders>
              <w:top w:val="single" w:sz="4" w:space="0" w:color="auto"/>
            </w:tcBorders>
          </w:tcPr>
          <w:p w14:paraId="0183C755" w14:textId="028462BD" w:rsidR="0071580B" w:rsidRPr="00433151" w:rsidRDefault="0071580B" w:rsidP="00433151">
            <w:pPr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Note.</w:t>
            </w:r>
            <w:r w:rsidRPr="00433151">
              <w:rPr>
                <w:rStyle w:val="Policepardfaut1"/>
                <w:rFonts w:ascii="Times New Roman" w:hAnsi="Times New Roman"/>
                <w:sz w:val="24"/>
                <w:szCs w:val="24"/>
              </w:rPr>
              <w:t xml:space="preserve"> Pour chaque scénario, les deux échantillons sont toujours de même taille (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 xml:space="preserve"> = n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 w:rsidRPr="001A2F50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= n</w:t>
            </w:r>
            <w:r w:rsidRPr="00433151">
              <w:rPr>
                <w:rStyle w:val="Policepardfaut1"/>
                <w:rFonts w:ascii="Times New Roman" w:hAnsi="Times New Roman"/>
                <w:sz w:val="24"/>
                <w:szCs w:val="24"/>
              </w:rPr>
              <w:t xml:space="preserve">) et sont extraits de populations se distribuant normalement et ayant la même variance 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(σ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 w:rsidRPr="00433151">
              <w:rPr>
                <w:rStyle w:val="Policepardfaut1"/>
                <w:rFonts w:ascii="Times New Roman" w:hAnsi="Times New Roman"/>
                <w:sz w:val="24"/>
                <w:szCs w:val="24"/>
              </w:rPr>
              <w:t>). La moyenne de la première population (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1"/>
                <w:rFonts w:ascii="Times New Roman" w:hAnsi="Times New Roman"/>
                <w:sz w:val="24"/>
                <w:szCs w:val="24"/>
              </w:rPr>
              <w:t>) vaut systématiquement 0, et celle de la deuxième population (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1"/>
                <w:rFonts w:ascii="Times New Roman" w:hAnsi="Times New Roman"/>
                <w:sz w:val="24"/>
                <w:szCs w:val="24"/>
              </w:rPr>
              <w:t xml:space="preserve">) varie de sorte à obtenir la différence de moyenne 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1"/>
                <w:rFonts w:ascii="Times New Roman" w:hAnsi="Times New Roman"/>
                <w:sz w:val="24"/>
                <w:szCs w:val="24"/>
              </w:rPr>
              <w:t xml:space="preserve"> désirée. Par ailleurs, 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σ</w:t>
            </w:r>
            <w:r w:rsidRPr="00433151">
              <w:rPr>
                <w:rStyle w:val="Policepardfaut1"/>
                <w:rFonts w:ascii="Times New Roman" w:hAnsi="Times New Roman"/>
                <w:sz w:val="24"/>
                <w:szCs w:val="24"/>
              </w:rPr>
              <w:t xml:space="preserve"> vaut systématiquement 1, si bien que la différence de moyenne brute est égale au </w:t>
            </w:r>
            <w:r w:rsidRPr="00433151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δ</w:t>
            </w:r>
            <w:r w:rsidRPr="00433151">
              <w:rPr>
                <w:rStyle w:val="Policepardfaut1"/>
                <w:rFonts w:ascii="Times New Roman" w:hAnsi="Times New Roman"/>
                <w:sz w:val="24"/>
                <w:szCs w:val="24"/>
              </w:rPr>
              <w:t xml:space="preserve"> de Cohen.</w:t>
            </w:r>
          </w:p>
        </w:tc>
      </w:tr>
    </w:tbl>
    <w:p w14:paraId="3AF1F1D9" w14:textId="77777777" w:rsidR="000F11DA" w:rsidRDefault="000F11DA">
      <w:pPr>
        <w:jc w:val="center"/>
        <w:rPr>
          <w:rFonts w:ascii="Times New Roman" w:hAnsi="Times New Roman"/>
        </w:rPr>
      </w:pPr>
    </w:p>
    <w:p w14:paraId="6ED7ECDE" w14:textId="77777777" w:rsidR="000F11DA" w:rsidRDefault="000F11DA">
      <w:pPr>
        <w:jc w:val="center"/>
        <w:rPr>
          <w:rFonts w:ascii="Times New Roman" w:hAnsi="Times New Roman"/>
        </w:rPr>
      </w:pPr>
    </w:p>
    <w:sectPr w:rsidR="000F11DA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22E8A" w14:textId="77777777" w:rsidR="00A66CFA" w:rsidRDefault="00A66CFA">
      <w:pPr>
        <w:spacing w:after="0"/>
      </w:pPr>
      <w:r>
        <w:separator/>
      </w:r>
    </w:p>
  </w:endnote>
  <w:endnote w:type="continuationSeparator" w:id="0">
    <w:p w14:paraId="34BD8629" w14:textId="77777777" w:rsidR="00A66CFA" w:rsidRDefault="00A66C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59677" w14:textId="77777777" w:rsidR="00A66CFA" w:rsidRDefault="00A66CFA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70B45979" w14:textId="77777777" w:rsidR="00A66CFA" w:rsidRDefault="00A66C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DA"/>
    <w:rsid w:val="000D2D32"/>
    <w:rsid w:val="000F11DA"/>
    <w:rsid w:val="001A7F15"/>
    <w:rsid w:val="002373C2"/>
    <w:rsid w:val="00254200"/>
    <w:rsid w:val="003D782E"/>
    <w:rsid w:val="00433151"/>
    <w:rsid w:val="00487DBE"/>
    <w:rsid w:val="004C03F9"/>
    <w:rsid w:val="0071580B"/>
    <w:rsid w:val="008B6E2C"/>
    <w:rsid w:val="00991AB7"/>
    <w:rsid w:val="00A66CFA"/>
    <w:rsid w:val="00A67CCE"/>
    <w:rsid w:val="00B324D6"/>
    <w:rsid w:val="00BC7FE1"/>
    <w:rsid w:val="00D1096F"/>
    <w:rsid w:val="00D44352"/>
    <w:rsid w:val="00DE16C6"/>
    <w:rsid w:val="00F1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7B0A"/>
  <w15:docId w15:val="{87D1844A-68BB-4D14-8E55-B4E5302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BE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customStyle="1" w:styleId="Textedelespacerserv1">
    <w:name w:val="Texte de l'espace réservé1"/>
    <w:basedOn w:val="Policepardfaut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</dc:creator>
  <dc:description/>
  <cp:lastModifiedBy>DELACRE  Marie</cp:lastModifiedBy>
  <cp:revision>14</cp:revision>
  <dcterms:created xsi:type="dcterms:W3CDTF">2021-06-28T09:58:00Z</dcterms:created>
  <dcterms:modified xsi:type="dcterms:W3CDTF">2021-10-30T17:11:00Z</dcterms:modified>
</cp:coreProperties>
</file>