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05EDC3D5" w:rsidR="00E166A1" w:rsidRPr="00CF449C" w:rsidRDefault="00CF449C" w:rsidP="00CF449C">
      <w:pPr>
        <w:pStyle w:val="Titre1"/>
        <w:spacing w:before="0" w:after="240"/>
        <w:jc w:val="center"/>
        <w:rPr>
          <w:b/>
          <w:bCs/>
        </w:rPr>
      </w:pPr>
      <w:r w:rsidRPr="00CF449C">
        <w:rPr>
          <w:b/>
          <w:bCs/>
        </w:rPr>
        <w:t>Anticipation de questions pour ma thèse</w:t>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w:t>
      </w:r>
      <w:proofErr w:type="spellStart"/>
      <w:r w:rsidR="00A90301">
        <w:t>Pek</w:t>
      </w:r>
      <w:proofErr w:type="spellEnd"/>
      <w:r w:rsidR="00A90301">
        <w:t xml:space="preserve">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 xml:space="preserve">On calcule le log de ces deux moyennes, après </w:t>
      </w:r>
      <w:proofErr w:type="spellStart"/>
      <w:r w:rsidRPr="00ED5DFB">
        <w:rPr>
          <w:i/>
          <w:iCs/>
        </w:rPr>
        <w:t>winsorization</w:t>
      </w:r>
      <w:proofErr w:type="spellEnd"/>
      <w:r w:rsidRPr="00ED5DFB">
        <w:rPr>
          <w:i/>
          <w:iCs/>
        </w:rPr>
        <w:t xml:space="preserve">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w:t>
      </w:r>
      <w:proofErr w:type="spellStart"/>
      <w:r w:rsidRPr="0091370F">
        <w:rPr>
          <w:i/>
          <w:iCs/>
        </w:rPr>
        <w:t>Student</w:t>
      </w:r>
      <w:proofErr w:type="spellEnd"/>
      <w:r w:rsidRPr="0091370F">
        <w:rPr>
          <w:i/>
          <w:iCs/>
        </w:rPr>
        <w:t xml:space="preserve"> </w:t>
      </w:r>
      <w:proofErr w:type="spellStart"/>
      <w:r w:rsidRPr="0091370F">
        <w:rPr>
          <w:i/>
          <w:iCs/>
        </w:rPr>
        <w:t>Assessment</w:t>
      </w:r>
      <w:proofErr w:type="spellEnd"/>
      <w:r w:rsidRPr="0091370F">
        <w:rPr>
          <w:i/>
          <w:iCs/>
        </w:rPr>
        <w:t xml:space="preserve"> </w:t>
      </w:r>
      <w:proofErr w:type="spellStart"/>
      <w:r w:rsidRPr="0091370F">
        <w:rPr>
          <w:i/>
          <w:iCs/>
        </w:rPr>
        <w:t>reading</w:t>
      </w:r>
      <w:proofErr w:type="spellEnd"/>
      <w:r w:rsidRPr="0091370F">
        <w:rPr>
          <w:i/>
          <w:iCs/>
        </w:rPr>
        <w:t xml:space="preserve">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5C7BEFB2"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38358C4E" w14:textId="345792EA" w:rsidR="001400D1" w:rsidRDefault="001400D1" w:rsidP="001400D1">
      <w:r>
        <w:t xml:space="preserve">Autre : </w:t>
      </w:r>
      <w:r>
        <w:t xml:space="preserve">le </w:t>
      </w:r>
      <w:r w:rsidRPr="00AB1791">
        <w:t>BDI</w:t>
      </w:r>
      <w:r>
        <w:t xml:space="preserve"> (Beck </w:t>
      </w:r>
      <w:proofErr w:type="spellStart"/>
      <w:r>
        <w:t>Depression</w:t>
      </w:r>
      <w:proofErr w:type="spellEnd"/>
      <w:r>
        <w:t xml:space="preserve"> Inventory)</w:t>
      </w:r>
      <w:r w:rsidRPr="00AB1791">
        <w:t>: é</w:t>
      </w:r>
      <w:r>
        <w:t>c</w:t>
      </w:r>
      <w:r w:rsidRPr="00AB1791">
        <w:t>helle à 2</w:t>
      </w:r>
      <w:r>
        <w:t xml:space="preserve">1 items (chaque item rapporte entre 0 et 3 points), on parle de dépression sévère quand score entre 30 et 63. Une diminution de 14 points (en passant de 40 à 26) pourrait être interprété par une personne qui connait bien cette échelle </w:t>
      </w:r>
      <w:r>
        <w:sym w:font="Wingdings" w:char="F0E0"/>
      </w:r>
      <w:r>
        <w:t xml:space="preserve"> ça montre qu’une ES non standardisée peut être très parlante ! Ce qui compte surtout, c’est le consensus de la part des chercheurs sur ce qui représente un grand effet pour une échelle en particulier . D’après </w:t>
      </w:r>
      <w:proofErr w:type="spellStart"/>
      <w:r>
        <w:t>Pek</w:t>
      </w:r>
      <w:proofErr w:type="spellEnd"/>
      <w:r>
        <w:t xml:space="preserve"> et Flora.</w:t>
      </w:r>
    </w:p>
    <w:p w14:paraId="35FCA43D" w14:textId="77777777" w:rsidR="001400D1" w:rsidRDefault="001400D1" w:rsidP="0091370F">
      <w:pPr>
        <w:jc w:val="both"/>
        <w:rPr>
          <w:i/>
          <w:iCs/>
        </w:rPr>
      </w:pP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 xml:space="preserve">(Gignac &amp; </w:t>
      </w:r>
      <w:proofErr w:type="spellStart"/>
      <w:r w:rsidR="0017152F">
        <w:t>Szodorai</w:t>
      </w:r>
      <w:proofErr w:type="spellEnd"/>
      <w:r w:rsidR="0017152F">
        <w:t xml:space="preserve">, 2016, cités par </w:t>
      </w:r>
      <w:proofErr w:type="spellStart"/>
      <w:r w:rsidR="0017152F">
        <w:t>Pek</w:t>
      </w:r>
      <w:proofErr w:type="spellEnd"/>
      <w:r w:rsidR="0017152F">
        <w:t xml:space="preserve"> et Flora).</w:t>
      </w:r>
    </w:p>
    <w:p w14:paraId="09CDACF9" w14:textId="07D681E0" w:rsidR="0045637D" w:rsidRDefault="00136B3C" w:rsidP="00A20B2D">
      <w:pPr>
        <w:jc w:val="both"/>
      </w:pPr>
      <w:r>
        <w:lastRenderedPageBreak/>
        <w:t>Autre exemple : di</w:t>
      </w:r>
      <w:r w:rsidR="00A97626">
        <w:t>re</w:t>
      </w:r>
      <w:r>
        <w:t xml:space="preserve"> qu’en soirée, les hommes boivent en moyenne 2 bières de plus que les femmes parle plus que de dire que le petit d de Cohen vaut 0.2.</w:t>
      </w:r>
      <w:r w:rsidR="00537F2A">
        <w:t xml:space="preserve"> Alors que pourtant, à partir de 2 verres d’alcool (0,5 grammes d’alcool</w:t>
      </w:r>
      <w:r w:rsidR="001E0E65">
        <w:t xml:space="preserve"> dans le sang</w:t>
      </w:r>
      <w:r w:rsidR="00537F2A">
        <w:t>), on considère qu’on a trop bu pour pouvoir conduire, par exemple</w:t>
      </w:r>
      <w:r w:rsidR="009D1572">
        <w:t xml:space="preserve">, donc clairement c’est une différence qui a de l’importance. </w:t>
      </w:r>
      <w:r w:rsidR="00537F2A">
        <w:t>.</w:t>
      </w:r>
    </w:p>
    <w:p w14:paraId="10FD2746" w14:textId="07CE20D1" w:rsidR="00A90301" w:rsidRDefault="00427030" w:rsidP="00427030">
      <w:pPr>
        <w:pStyle w:val="Paragraphedeliste"/>
        <w:numPr>
          <w:ilvl w:val="0"/>
          <w:numId w:val="6"/>
        </w:numPr>
        <w:jc w:val="both"/>
      </w:pPr>
      <w:r>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4B411184" w:rsidR="00F6496E"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1A49E190" w14:textId="73A23FFE" w:rsidR="00A20B2D" w:rsidRDefault="00A20B2D" w:rsidP="00F6496E">
      <w:pPr>
        <w:pStyle w:val="Paragraphedeliste"/>
        <w:numPr>
          <w:ilvl w:val="0"/>
          <w:numId w:val="2"/>
        </w:numPr>
        <w:jc w:val="both"/>
      </w:pPr>
      <w:r>
        <w:t xml:space="preserve">Ex. : on pourrait établir des liens entre les ressentis subjectifs en termes d’amélioration de la dépression de patients dépressifs et l’évolution du score sur l’échelle du BDI dans ce même laps de temps, comme l’ont fait Button et al. (2015). </w:t>
      </w:r>
    </w:p>
    <w:p w14:paraId="190E071B" w14:textId="77777777" w:rsidR="00CA7983" w:rsidRDefault="00CA7983" w:rsidP="00CA7983">
      <w:pPr>
        <w:numPr>
          <w:ilvl w:val="0"/>
          <w:numId w:val="19"/>
        </w:numPr>
      </w:pPr>
      <w:r>
        <w:t xml:space="preserve">On constate que les mesures de taille d'effet ne sont toujours pas appréciées à leur juste valeur et sont souvent mal comprises, même par les professionnels [@funder_evaluating_2019]. En conséquences, bien qu'on enseigne couramment aux étudiants comment tester la significativité des effets, il est plus rare qu'on leur enseigne comment calculer les tailles d'effets, et encore plus rare qu'on leur enseigne comment évaluer les mesures obtenues. Même lorsque les mesures sont interprétées, elles le souvent </w:t>
      </w:r>
      <w:proofErr w:type="spellStart"/>
      <w:r>
        <w:t>souvent</w:t>
      </w:r>
      <w:proofErr w:type="spellEnd"/>
      <w:r>
        <w:t xml:space="preserve"> sur base de balises qui n'ont aucun sens "dans l'absolu", sans cadre de référence (ex.: r = .10 = petit effet; r=.30 = effet moyenne, etc.). Petit ou moyen par rapport à </w:t>
      </w:r>
      <w:r>
        <w:lastRenderedPageBreak/>
        <w:t xml:space="preserve">quoi? Si on veut utiliser des balises, il faut le faire en </w:t>
      </w:r>
      <w:proofErr w:type="spellStart"/>
      <w:r>
        <w:t>comparnat</w:t>
      </w:r>
      <w:proofErr w:type="spellEnd"/>
      <w:r>
        <w:t xml:space="preserve"> aux résultats obtenus dans d'autres études. On peut dire en croisant quelqu'un dans la rue "il est petit" ou "il est grand" parce qu'on le compare à l'ensemble des humains. De la même manière, on pourrait dire si un effet est petit ou grand en comparaison aux autres effets observés. Plusieurs auteurs tels que </w:t>
      </w:r>
      <w:proofErr w:type="spellStart"/>
      <w:r>
        <w:t>que</w:t>
      </w:r>
      <w:proofErr w:type="spellEnd"/>
      <w:r>
        <w:t xml:space="preserve"> </w:t>
      </w:r>
      <w:r w:rsidRPr="0090117E">
        <w:rPr>
          <w:b/>
          <w:bCs/>
          <w:color w:val="FF0000"/>
        </w:rPr>
        <w:t xml:space="preserve">Richard et al </w:t>
      </w:r>
      <w:r>
        <w:t xml:space="preserve">(2003, cités par </w:t>
      </w:r>
      <w:proofErr w:type="spellStart"/>
      <w:r>
        <w:t>Funder</w:t>
      </w:r>
      <w:proofErr w:type="spellEnd"/>
      <w:r>
        <w:t xml:space="preserve"> et al. 2019) ou plus récemment</w:t>
      </w:r>
      <w:r w:rsidRPr="0090117E">
        <w:rPr>
          <w:b/>
          <w:bCs/>
          <w:color w:val="FF0000"/>
        </w:rPr>
        <w:t xml:space="preserve"> Gignac &amp; </w:t>
      </w:r>
      <w:proofErr w:type="spellStart"/>
      <w:r w:rsidRPr="0090117E">
        <w:rPr>
          <w:b/>
          <w:bCs/>
          <w:color w:val="FF0000"/>
        </w:rPr>
        <w:t>Szodorai</w:t>
      </w:r>
      <w:proofErr w:type="spellEnd"/>
      <w:r>
        <w:t xml:space="preserve"> (2016, cités par </w:t>
      </w:r>
      <w:proofErr w:type="spellStart"/>
      <w:r>
        <w:t>Funder</w:t>
      </w:r>
      <w:proofErr w:type="spellEnd"/>
      <w:r>
        <w:t xml:space="preserve"> et al. 2019) ont fait de grosses revues méta-analytiques allant dans ce sens. Attention: ils ont trouvé en moyenne un r de .21 par exemple, mais faut pas oublier le biais de publication (donc on sait que si on a un effet de .21, c'est déjà plus grand que bcp d'effet.. </w:t>
      </w:r>
      <w:proofErr w:type="spellStart"/>
      <w:r>
        <w:t>Funder</w:t>
      </w:r>
      <w:proofErr w:type="spellEnd"/>
      <w:r>
        <w:t xml:space="preserve"> et al (2019) ont pris cette information en compte en proposant leur nouvelle benchmark dans </w:t>
      </w:r>
      <w:proofErr w:type="spellStart"/>
      <w:r>
        <w:t>leru</w:t>
      </w:r>
      <w:proofErr w:type="spellEnd"/>
      <w:r>
        <w:t xml:space="preserve"> article.) *On a tenté d'expliquer la notion d'ES le plus clairement possible. Et bien que nos comparaisons reposent essentiellement sur des critères inférentiels, nous avons tenté de garder la dimension interprétative à l'esprit à travers notre </w:t>
      </w:r>
      <w:proofErr w:type="spellStart"/>
      <w:r>
        <w:t>manuscript</w:t>
      </w:r>
      <w:proofErr w:type="spellEnd"/>
      <w:r>
        <w:t xml:space="preserve">*. *Il y a eu pas mal de discussions pour savoir comment améliorer l'interprétation des mesures (ex.: le binomial </w:t>
      </w:r>
      <w:proofErr w:type="spellStart"/>
      <w:r>
        <w:t>effect</w:t>
      </w:r>
      <w:proofErr w:type="spellEnd"/>
      <w:r>
        <w:t xml:space="preserve">-size display, ou la </w:t>
      </w:r>
      <w:proofErr w:type="spellStart"/>
      <w:r>
        <w:t>propostiion</w:t>
      </w:r>
      <w:proofErr w:type="spellEnd"/>
      <w:r>
        <w:t xml:space="preserve"> de Benchmark faite par </w:t>
      </w:r>
      <w:proofErr w:type="spellStart"/>
      <w:r>
        <w:t>FUnder</w:t>
      </w:r>
      <w:proofErr w:type="spellEnd"/>
      <w:r>
        <w:t xml:space="preserve"> et al. (2019)).*</w:t>
      </w:r>
    </w:p>
    <w:p w14:paraId="3241131F" w14:textId="77777777" w:rsidR="00BD477B" w:rsidRDefault="00BD477B" w:rsidP="00BD477B">
      <w:pPr>
        <w:pStyle w:val="Paragraphedeliste"/>
        <w:jc w:val="both"/>
      </w:pPr>
    </w:p>
    <w:p w14:paraId="64D4BE25" w14:textId="58439BB0" w:rsidR="00BD477B" w:rsidRDefault="00BD477B" w:rsidP="00BD477B">
      <w:pPr>
        <w:pStyle w:val="Titre2"/>
        <w:numPr>
          <w:ilvl w:val="0"/>
          <w:numId w:val="1"/>
        </w:numPr>
      </w:pPr>
      <w:r>
        <w:t xml:space="preserve">Pourquoi on s’intéresse à la taille d’effet même sans s’en rendre compte… </w:t>
      </w:r>
    </w:p>
    <w:p w14:paraId="6F78311F" w14:textId="77777777" w:rsidR="00BD477B" w:rsidRPr="00BD477B" w:rsidRDefault="00BD477B" w:rsidP="00BD477B"/>
    <w:p w14:paraId="7C57D341" w14:textId="77777777" w:rsidR="00940E2B" w:rsidRDefault="00BD477B" w:rsidP="00940E2B">
      <w:pPr>
        <w:ind w:left="360"/>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p>
    <w:p w14:paraId="57A28A04" w14:textId="5030D492" w:rsidR="00940E2B" w:rsidRDefault="00940E2B" w:rsidP="00940E2B">
      <w:pPr>
        <w:ind w:left="360"/>
      </w:pPr>
      <w:r>
        <w:t xml:space="preserve">Remarque : </w:t>
      </w:r>
      <w:r>
        <w:t xml:space="preserve">Il peut parfois être argumenté que le sens d’un effet intéresse plus que son amplitude, dans une réplication. C’est le cas par exemple si l’effet a une direction très surprenante (on ne s’attendait pas à observer un effet et donc on tente de répliquer sa significativité et sa </w:t>
      </w:r>
      <w:proofErr w:type="spellStart"/>
      <w:r>
        <w:t>directionnalité</w:t>
      </w:r>
      <w:proofErr w:type="spellEnd"/>
      <w:r>
        <w:t xml:space="preserve"> ; Anderson &amp; Maxwell, 2016). </w:t>
      </w:r>
    </w:p>
    <w:p w14:paraId="0D143A12" w14:textId="1195A4A8" w:rsidR="00940E2B" w:rsidRPr="00256C19" w:rsidRDefault="00940E2B" w:rsidP="00BD477B">
      <w:pPr>
        <w:jc w:val="both"/>
      </w:pPr>
    </w:p>
    <w:p w14:paraId="41E99287" w14:textId="682E2553" w:rsidR="00CF449C" w:rsidRDefault="00256C19" w:rsidP="00F6496E">
      <w:pPr>
        <w:pStyle w:val="Titre2"/>
        <w:numPr>
          <w:ilvl w:val="0"/>
          <w:numId w:val="1"/>
        </w:numPr>
      </w:pPr>
      <w:proofErr w:type="spellStart"/>
      <w:r>
        <w:t>Bootstrapping</w:t>
      </w:r>
      <w:proofErr w:type="spellEnd"/>
      <w:r>
        <w:t>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w:t>
      </w:r>
      <w:proofErr w:type="spellStart"/>
      <w:r>
        <w:t>randomization</w:t>
      </w:r>
      <w:proofErr w:type="spellEnd"/>
      <w:r>
        <w:t xml:space="preserve"> test » (</w:t>
      </w:r>
      <w:r w:rsidR="00F25699">
        <w:t xml:space="preserve">livre de </w:t>
      </w:r>
      <w:proofErr w:type="spellStart"/>
      <w:r>
        <w:t>Edgington</w:t>
      </w:r>
      <w:proofErr w:type="spellEnd"/>
      <w:r>
        <w:t>, 1980) </w:t>
      </w:r>
    </w:p>
    <w:p w14:paraId="78E55CB4" w14:textId="4583734C" w:rsidR="00DC3B26" w:rsidRDefault="00DC3B26">
      <w:pPr>
        <w:rPr>
          <w:rFonts w:asciiTheme="majorHAnsi" w:eastAsiaTheme="majorEastAsia" w:hAnsiTheme="majorHAnsi" w:cstheme="majorBidi"/>
          <w:color w:val="2F5496" w:themeColor="accent1" w:themeShade="BF"/>
          <w:sz w:val="26"/>
          <w:szCs w:val="26"/>
        </w:rPr>
      </w:pPr>
    </w:p>
    <w:p w14:paraId="2491937A" w14:textId="77777777" w:rsidR="003B2838" w:rsidRDefault="003B2838">
      <w:pPr>
        <w:rPr>
          <w:rFonts w:asciiTheme="majorHAnsi" w:eastAsiaTheme="majorEastAsia" w:hAnsiTheme="majorHAnsi" w:cstheme="majorBidi"/>
          <w:color w:val="2F5496" w:themeColor="accent1" w:themeShade="BF"/>
          <w:sz w:val="26"/>
          <w:szCs w:val="26"/>
        </w:rPr>
      </w:pPr>
      <w:r>
        <w:br w:type="page"/>
      </w:r>
    </w:p>
    <w:p w14:paraId="625F1A0A" w14:textId="65846E8A" w:rsidR="00CF449C" w:rsidRDefault="00256C19" w:rsidP="00F6496E">
      <w:pPr>
        <w:pStyle w:val="Titre2"/>
        <w:numPr>
          <w:ilvl w:val="0"/>
          <w:numId w:val="1"/>
        </w:numPr>
      </w:pPr>
      <w:r>
        <w:lastRenderedPageBreak/>
        <w:t>Quid du bayésien ? essayer de trouver une réponse-type au cas où (</w:t>
      </w:r>
      <w:proofErr w:type="spellStart"/>
      <w:r>
        <w:t>cf</w:t>
      </w:r>
      <w:proofErr w:type="spellEnd"/>
      <w:r>
        <w:t> . article de Daniel éventuellement ?)</w:t>
      </w:r>
    </w:p>
    <w:p w14:paraId="615D60F2" w14:textId="7FD38602" w:rsidR="00242D2A" w:rsidRDefault="00242D2A">
      <w:pPr>
        <w:rPr>
          <w:rFonts w:asciiTheme="majorHAnsi" w:eastAsiaTheme="majorEastAsia" w:hAnsiTheme="majorHAnsi" w:cstheme="majorBidi"/>
          <w:color w:val="2F5496" w:themeColor="accent1" w:themeShade="BF"/>
          <w:sz w:val="26"/>
          <w:szCs w:val="26"/>
        </w:rPr>
      </w:pPr>
    </w:p>
    <w:p w14:paraId="6A3823A8" w14:textId="77777777" w:rsidR="003B2838" w:rsidRDefault="003B2838" w:rsidP="003B2838">
      <w:pPr>
        <w:rPr>
          <w:lang w:val="en-US"/>
        </w:rPr>
      </w:pPr>
      <w:r w:rsidRPr="00AB1791">
        <w:rPr>
          <w:lang w:val="en-US"/>
        </w:rPr>
        <w:t xml:space="preserve">"A review by van de </w:t>
      </w:r>
      <w:proofErr w:type="spellStart"/>
      <w:r w:rsidRPr="00AB1791">
        <w:rPr>
          <w:lang w:val="en-US"/>
        </w:rPr>
        <w:t>Schoot</w:t>
      </w:r>
      <w:proofErr w:type="spellEnd"/>
      <w:r w:rsidRPr="00AB1791">
        <w:rPr>
          <w:lang w:val="en-US"/>
        </w:rPr>
        <w:t>, Winter, Ryan, Zondervan-</w:t>
      </w:r>
      <w:proofErr w:type="spellStart"/>
      <w:r w:rsidRPr="00AB1791">
        <w:rPr>
          <w:lang w:val="en-US"/>
        </w:rPr>
        <w:t>Zwijnenburg</w:t>
      </w:r>
      <w:proofErr w:type="spellEnd"/>
      <w:r w:rsidRPr="00AB1791">
        <w:rPr>
          <w:lang w:val="en-US"/>
        </w:rPr>
        <w:t xml:space="preserve">, and </w:t>
      </w:r>
      <w:proofErr w:type="spellStart"/>
      <w:r w:rsidRPr="00AB1791">
        <w:rPr>
          <w:lang w:val="en-US"/>
        </w:rPr>
        <w:t>Depaoli</w:t>
      </w:r>
      <w:proofErr w:type="spellEnd"/>
      <w:r w:rsidRPr="00AB1791">
        <w:rPr>
          <w:lang w:val="en-US"/>
        </w:rPr>
        <w:t xml:space="preserve"> (2017) revealed that 31% of articles in the psychological literature that used Bayesian analyses did not even </w:t>
      </w:r>
      <w:proofErr w:type="spellStart"/>
      <w:r w:rsidRPr="00AB1791">
        <w:rPr>
          <w:lang w:val="en-US"/>
        </w:rPr>
        <w:t>specifiy</w:t>
      </w:r>
      <w:proofErr w:type="spellEnd"/>
      <w:r w:rsidRPr="00AB1791">
        <w:rPr>
          <w:lang w:val="en-US"/>
        </w:rPr>
        <w:t xml:space="preserve"> the prior that was used, at least in part because the defaults by the software package were used. Mindless statistic are not limited to </w:t>
      </w:r>
      <w:proofErr w:type="spellStart"/>
      <w:r w:rsidRPr="00AB1791">
        <w:rPr>
          <w:lang w:val="en-US"/>
        </w:rPr>
        <w:t>pvalues</w:t>
      </w:r>
      <w:proofErr w:type="spellEnd"/>
      <w:r w:rsidRPr="00AB1791">
        <w:rPr>
          <w:lang w:val="en-US"/>
        </w:rPr>
        <w:t xml:space="preserve">" (dans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r w:rsidRPr="00AB1791">
        <w:rPr>
          <w:lang w:val="en-US"/>
        </w:rPr>
        <w:t>cet</w:t>
      </w:r>
      <w:proofErr w:type="spellEnd"/>
      <w:r w:rsidRPr="00AB1791">
        <w:rPr>
          <w:lang w:val="en-US"/>
        </w:rPr>
        <w:t xml:space="preserve"> argument!)</w:t>
      </w:r>
    </w:p>
    <w:p w14:paraId="795BB947" w14:textId="4AA8826B" w:rsidR="00CF449C" w:rsidRDefault="00256C19" w:rsidP="00406EB6">
      <w:pPr>
        <w:pStyle w:val="Titre2"/>
        <w:numPr>
          <w:ilvl w:val="0"/>
          <w:numId w:val="1"/>
        </w:numPr>
        <w:spacing w:after="240"/>
      </w:pPr>
      <w:r w:rsidRPr="00256C19">
        <w:t>Lien test de Welch et régr</w:t>
      </w:r>
      <w:r>
        <w:t>ession</w:t>
      </w:r>
    </w:p>
    <w:p w14:paraId="25123897" w14:textId="3718C78A" w:rsidR="0025603D" w:rsidRDefault="006F5754" w:rsidP="0025603D">
      <w:pPr>
        <w:rPr>
          <w:rStyle w:val="Lienhypertexte"/>
          <w:lang w:val="en-US"/>
        </w:rPr>
      </w:pPr>
      <w:hyperlink r:id="rId8"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proofErr w:type="spellStart"/>
      <w:r w:rsidRPr="00406EB6">
        <w:rPr>
          <w:rStyle w:val="Lienhypertexte"/>
          <w:color w:val="000000" w:themeColor="text1"/>
          <w:u w:val="none"/>
          <w:lang w:val="en-US"/>
        </w:rPr>
        <w:t>Welch_modelelineaire.R</w:t>
      </w:r>
      <w:proofErr w:type="spellEnd"/>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 xml:space="preserve">Gr1 &lt;- </w:t>
      </w:r>
      <w:proofErr w:type="spellStart"/>
      <w:r w:rsidRPr="00921C63">
        <w:rPr>
          <w:lang w:val="en-US"/>
        </w:rPr>
        <w:t>rnorm</w:t>
      </w:r>
      <w:proofErr w:type="spellEnd"/>
      <w:r w:rsidRPr="00921C63">
        <w:rPr>
          <w:lang w:val="en-US"/>
        </w:rPr>
        <w:t>(n1)</w:t>
      </w:r>
    </w:p>
    <w:p w14:paraId="267383A3" w14:textId="77777777" w:rsidR="00921C63" w:rsidRPr="00921C63" w:rsidRDefault="00921C63" w:rsidP="00921C63">
      <w:pPr>
        <w:shd w:val="clear" w:color="auto" w:fill="E7E6E6" w:themeFill="background2"/>
        <w:spacing w:after="0"/>
        <w:rPr>
          <w:lang w:val="en-US"/>
        </w:rPr>
      </w:pPr>
      <w:r w:rsidRPr="00921C63">
        <w:rPr>
          <w:lang w:val="en-US"/>
        </w:rPr>
        <w:t xml:space="preserve">Gr2 &lt;- </w:t>
      </w:r>
      <w:proofErr w:type="spellStart"/>
      <w:r w:rsidRPr="00921C63">
        <w:rPr>
          <w:lang w:val="en-US"/>
        </w:rPr>
        <w:t>rnorm</w:t>
      </w:r>
      <w:proofErr w:type="spellEnd"/>
      <w:r w:rsidRPr="00921C63">
        <w:rPr>
          <w:lang w:val="en-US"/>
        </w:rPr>
        <w:t>(n2)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w:t>
      </w:r>
      <w:proofErr w:type="spellStart"/>
      <w:r w:rsidRPr="00921C63">
        <w:t>y~x</w:t>
      </w:r>
      <w:proofErr w:type="spellEnd"/>
      <w:r w:rsidRPr="00921C63">
        <w:t>)</w:t>
      </w:r>
    </w:p>
    <w:p w14:paraId="66D5F81A" w14:textId="77777777" w:rsidR="00921C63" w:rsidRPr="00921C63" w:rsidRDefault="00921C63" w:rsidP="00921C63">
      <w:pPr>
        <w:shd w:val="clear" w:color="auto" w:fill="E7E6E6" w:themeFill="background2"/>
        <w:spacing w:after="0"/>
      </w:pPr>
      <w:proofErr w:type="spellStart"/>
      <w:r w:rsidRPr="00921C63">
        <w:t>means</w:t>
      </w:r>
      <w:proofErr w:type="spellEnd"/>
      <w:r w:rsidRPr="00921C63">
        <w:t xml:space="preserve"> &lt;- </w:t>
      </w:r>
      <w:proofErr w:type="spellStart"/>
      <w:r w:rsidRPr="00921C63">
        <w:t>tapply</w:t>
      </w:r>
      <w:proofErr w:type="spellEnd"/>
      <w:r w:rsidRPr="00921C63">
        <w:t xml:space="preserve">(y, x, </w:t>
      </w:r>
      <w:proofErr w:type="spellStart"/>
      <w:r w:rsidRPr="00921C63">
        <w:t>mean</w:t>
      </w:r>
      <w:proofErr w:type="spellEnd"/>
      <w:r w:rsidRPr="00921C63">
        <w:t>) # Moyenne par groupe</w:t>
      </w:r>
    </w:p>
    <w:p w14:paraId="399BEA3E" w14:textId="77777777" w:rsidR="00921C63" w:rsidRPr="00921C63" w:rsidRDefault="00921C63" w:rsidP="00921C63">
      <w:pPr>
        <w:shd w:val="clear" w:color="auto" w:fill="E7E6E6" w:themeFill="background2"/>
        <w:spacing w:after="0"/>
      </w:pPr>
      <w:r w:rsidRPr="00921C63">
        <w:t xml:space="preserve">m0 &lt;- </w:t>
      </w:r>
      <w:proofErr w:type="spellStart"/>
      <w:r w:rsidRPr="00921C63">
        <w:t>means</w:t>
      </w:r>
      <w:proofErr w:type="spellEnd"/>
      <w:r w:rsidRPr="00921C63">
        <w:t>[1]</w:t>
      </w:r>
    </w:p>
    <w:p w14:paraId="0D349B4F" w14:textId="3636D2F5" w:rsidR="00921C63" w:rsidRPr="00921C63" w:rsidRDefault="00921C63" w:rsidP="00921C63">
      <w:pPr>
        <w:shd w:val="clear" w:color="auto" w:fill="E7E6E6" w:themeFill="background2"/>
        <w:spacing w:after="0"/>
      </w:pPr>
      <w:r w:rsidRPr="00921C63">
        <w:t xml:space="preserve">m1 &lt;- </w:t>
      </w:r>
      <w:proofErr w:type="spellStart"/>
      <w:r w:rsidRPr="00921C63">
        <w:t>means</w:t>
      </w:r>
      <w:proofErr w:type="spellEnd"/>
      <w:r w:rsidRPr="00921C63">
        <w:t>[2]</w:t>
      </w:r>
    </w:p>
    <w:p w14:paraId="0DF9F549" w14:textId="77777777" w:rsidR="00921C63" w:rsidRDefault="00921C63" w:rsidP="00921C63">
      <w:pPr>
        <w:spacing w:after="0"/>
      </w:pPr>
    </w:p>
    <w:p w14:paraId="016EAD23" w14:textId="7047CFC0" w:rsidR="00147D62" w:rsidRDefault="008B6075" w:rsidP="00147D62">
      <w:r>
        <w:t xml:space="preserve">… si j’utilise des </w:t>
      </w:r>
      <w:proofErr w:type="spellStart"/>
      <w:r>
        <w:t>dummy</w:t>
      </w:r>
      <w:proofErr w:type="spellEnd"/>
      <w:r>
        <w:t xml:space="preserve"> codes (0 ; 1) </w:t>
      </w:r>
      <w:r w:rsidR="00147D62">
        <w:t> :</w:t>
      </w:r>
    </w:p>
    <w:p w14:paraId="76FE6686" w14:textId="5C93CAED" w:rsidR="00147D62" w:rsidRDefault="00210C66" w:rsidP="00147D62">
      <w:pPr>
        <w:jc w:val="center"/>
      </w:pPr>
      <w:r>
        <w:rPr>
          <w:noProof/>
        </w:rPr>
        <w:lastRenderedPageBreak/>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xml:space="preserve"># (a) avec le </w:t>
      </w:r>
      <w:proofErr w:type="spellStart"/>
      <w:r>
        <w:t>dummy</w:t>
      </w:r>
      <w:proofErr w:type="spellEnd"/>
      <w:r>
        <w:t xml:space="preserve"> </w:t>
      </w:r>
      <w:proofErr w:type="spellStart"/>
      <w:r>
        <w:t>coding</w:t>
      </w:r>
      <w:proofErr w:type="spellEnd"/>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 xml:space="preserve">)) </w:t>
      </w:r>
    </w:p>
    <w:p w14:paraId="3E1E31A7" w14:textId="77777777" w:rsidR="00921C63" w:rsidRDefault="00921C63" w:rsidP="00921C63">
      <w:pPr>
        <w:shd w:val="clear" w:color="auto" w:fill="D0CECE" w:themeFill="background2" w:themeFillShade="E6"/>
        <w:spacing w:after="0"/>
      </w:pPr>
      <w:r>
        <w:t>round(</w:t>
      </w:r>
      <w:proofErr w:type="spellStart"/>
      <w:r>
        <w:t>regr$coefficients</w:t>
      </w:r>
      <w:proofErr w:type="spellEnd"/>
      <w:r>
        <w:t>[1],5)==round(m0,5)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 xml:space="preserve">n’a changé, la pente est identique à celle obtenue avec le </w:t>
      </w:r>
      <w:proofErr w:type="spellStart"/>
      <w:r w:rsidR="005607B7">
        <w:rPr>
          <w:rFonts w:eastAsiaTheme="minorEastAsia"/>
        </w:rPr>
        <w:t>dummy</w:t>
      </w:r>
      <w:proofErr w:type="spellEnd"/>
      <w:r w:rsidR="005607B7">
        <w:rPr>
          <w:rFonts w:eastAsiaTheme="minorEastAsia"/>
        </w:rPr>
        <w:t xml:space="preserve"> </w:t>
      </w:r>
      <w:proofErr w:type="spellStart"/>
      <w:r w:rsidR="005607B7">
        <w:rPr>
          <w:rFonts w:eastAsiaTheme="minorEastAsia"/>
        </w:rPr>
        <w:t>coding</w:t>
      </w:r>
      <w:proofErr w:type="spellEnd"/>
      <w:r w:rsidR="005607B7">
        <w:rPr>
          <w:rFonts w:eastAsiaTheme="minorEastAsia"/>
        </w:rPr>
        <w:t>.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23B88486" w14:textId="77777777" w:rsidR="002F75E6" w:rsidRDefault="002F75E6">
      <w:r>
        <w:br w:type="page"/>
      </w:r>
    </w:p>
    <w:p w14:paraId="0BC0CF9D" w14:textId="617013E8" w:rsidR="00921C63" w:rsidRDefault="00921C63" w:rsidP="00921C63">
      <w:pPr>
        <w:shd w:val="clear" w:color="auto" w:fill="D0CECE" w:themeFill="background2" w:themeFillShade="E6"/>
        <w:spacing w:after="0"/>
      </w:pPr>
      <w:r>
        <w:lastRenderedPageBreak/>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proofErr w:type="spellStart"/>
      <w:r w:rsidRPr="00921C63">
        <w:rPr>
          <w:lang w:val="en-US"/>
        </w:rPr>
        <w:t>regr</w:t>
      </w:r>
      <w:proofErr w:type="spellEnd"/>
      <w:r w:rsidRPr="00921C63">
        <w:rPr>
          <w:lang w:val="en-US"/>
        </w:rPr>
        <w:t>&lt;-summary(</w:t>
      </w:r>
      <w:proofErr w:type="spellStart"/>
      <w:r w:rsidRPr="00921C63">
        <w:rPr>
          <w:lang w:val="en-US"/>
        </w:rPr>
        <w:t>lm</w:t>
      </w:r>
      <w:proofErr w:type="spellEnd"/>
      <w:r w:rsidRPr="00921C63">
        <w:rPr>
          <w:lang w:val="en-US"/>
        </w:rPr>
        <w:t>(</w:t>
      </w:r>
      <w:proofErr w:type="spellStart"/>
      <w:r w:rsidRPr="00921C63">
        <w:rPr>
          <w:lang w:val="en-US"/>
        </w:rPr>
        <w:t>y~x</w:t>
      </w:r>
      <w:proofErr w:type="spellEnd"/>
      <w:r w:rsidRPr="00921C63">
        <w:rPr>
          <w:lang w:val="en-US"/>
        </w:rPr>
        <w:t>))</w:t>
      </w:r>
    </w:p>
    <w:p w14:paraId="1CAAA802" w14:textId="77777777" w:rsidR="00921C63" w:rsidRDefault="00921C63" w:rsidP="00921C63">
      <w:pPr>
        <w:shd w:val="clear" w:color="auto" w:fill="D0CECE" w:themeFill="background2" w:themeFillShade="E6"/>
        <w:spacing w:after="0"/>
      </w:pPr>
      <w:r>
        <w:t>round(</w:t>
      </w:r>
      <w:proofErr w:type="spellStart"/>
      <w:r>
        <w:t>regr$coefficients</w:t>
      </w:r>
      <w:proofErr w:type="spellEnd"/>
      <w:r>
        <w:t xml:space="preserve">[1],5)==round((m0+m1)/2,5)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w:t>
      </w:r>
      <w:proofErr w:type="spellStart"/>
      <w:r>
        <w:t>regr$coefficient</w:t>
      </w:r>
      <w:proofErr w:type="spellEnd"/>
      <w:r>
        <w:t xml:space="preserve">[2],5)==round(m1-m0,5) # b1 = pente = </w:t>
      </w:r>
      <w:proofErr w:type="spellStart"/>
      <w:r>
        <w:t>delta_y</w:t>
      </w:r>
      <w:proofErr w:type="spellEnd"/>
      <w:r>
        <w:t>/</w:t>
      </w:r>
      <w:proofErr w:type="spellStart"/>
      <w:r>
        <w:t>delta_x</w:t>
      </w:r>
      <w:proofErr w:type="spellEnd"/>
      <w:r>
        <w:t xml:space="preserve">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en passant par le menu « </w:t>
      </w:r>
      <w:proofErr w:type="spellStart"/>
      <w:r>
        <w:t>gls</w:t>
      </w:r>
      <w:proofErr w:type="spellEnd"/>
      <w:r>
        <w:t xml:space="preserve">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r w:rsidRPr="002B0CA3">
        <w:t>Cependant</w:t>
      </w:r>
      <w:r>
        <w:t xml:space="preserve">, le test de Welch se base sur l’approximation </w:t>
      </w:r>
      <w:proofErr w:type="spellStart"/>
      <w:r>
        <w:t>Satterwaithe</w:t>
      </w:r>
      <w:proofErr w:type="spellEnd"/>
      <w:r>
        <w:t xml:space="preserve"> pour estimer les degrés de liberté, et ce n’est pas le cas du package </w:t>
      </w:r>
      <w:proofErr w:type="spellStart"/>
      <w:r>
        <w:t>gls</w:t>
      </w:r>
      <w:proofErr w:type="spellEnd"/>
      <w:r>
        <w:t xml:space="preserve">. Pour cette raison, on obtient des degrés de liberté différents avec les deux méthodes (et donc forcément des p-valeurs aussi différentes). </w:t>
      </w:r>
    </w:p>
    <w:p w14:paraId="15831BAA" w14:textId="13CCF1D9" w:rsidR="00EF5532" w:rsidRDefault="00EF5532">
      <w:r w:rsidRPr="00EF5532">
        <w:rPr>
          <w:b/>
          <w:bCs/>
          <w:u w:val="single"/>
        </w:rPr>
        <w:t xml:space="preserve">Dans </w:t>
      </w:r>
      <w:proofErr w:type="spellStart"/>
      <w:r w:rsidRPr="00EF5532">
        <w:rPr>
          <w:b/>
          <w:bCs/>
          <w:u w:val="single"/>
        </w:rPr>
        <w:t>Jamovi</w:t>
      </w:r>
      <w:proofErr w:type="spellEnd"/>
      <w:r>
        <w:t xml:space="preserve">, </w:t>
      </w:r>
      <w:r w:rsidR="003401BD">
        <w:t xml:space="preserve">en téléchargeant le package </w:t>
      </w:r>
      <w:proofErr w:type="spellStart"/>
      <w:r w:rsidR="003401BD">
        <w:t>gamlj</w:t>
      </w:r>
      <w:proofErr w:type="spellEnd"/>
      <w:r w:rsidR="003401BD">
        <w:t>,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 xml:space="preserve">Essayer de trouver un exemple d’une étude. Eventuellement calculer le d de Cohen (le classique) obtenu sur cette étude et le comparer à la valeur qu’on aurait obtenu avec le d non </w:t>
      </w:r>
      <w:proofErr w:type="spellStart"/>
      <w:r w:rsidRPr="001432E3">
        <w:rPr>
          <w:b/>
          <w:bCs/>
          <w:color w:val="FF0000"/>
        </w:rPr>
        <w:t>poolé</w:t>
      </w:r>
      <w:proofErr w:type="spellEnd"/>
      <w:r w:rsidRPr="001432E3">
        <w:rPr>
          <w:b/>
          <w:bCs/>
          <w:color w:val="FF0000"/>
        </w:rPr>
        <w:t xml:space="preserve">… pour montrer que ça peut </w:t>
      </w:r>
      <w:proofErr w:type="spellStart"/>
      <w:r w:rsidRPr="001432E3">
        <w:rPr>
          <w:b/>
          <w:bCs/>
          <w:color w:val="FF0000"/>
        </w:rPr>
        <w:t>enraîner</w:t>
      </w:r>
      <w:proofErr w:type="spellEnd"/>
      <w:r w:rsidRPr="001432E3">
        <w:rPr>
          <w:b/>
          <w:bCs/>
          <w:color w:val="FF0000"/>
        </w:rPr>
        <w:t xml:space="preserve"> de grandes différences.</w:t>
      </w:r>
      <w:r w:rsidR="006F2739">
        <w:rPr>
          <w:b/>
          <w:bCs/>
          <w:color w:val="FF0000"/>
        </w:rPr>
        <w:t xml:space="preserve"> </w:t>
      </w:r>
      <w:proofErr w:type="spellStart"/>
      <w:r w:rsidR="00215841">
        <w:rPr>
          <w:b/>
          <w:bCs/>
          <w:color w:val="FF0000"/>
        </w:rPr>
        <w:t>Jf</w:t>
      </w:r>
      <w:proofErr w:type="spellEnd"/>
      <w:r w:rsidR="00215841">
        <w:rPr>
          <w:b/>
          <w:bCs/>
          <w:color w:val="FF0000"/>
        </w:rPr>
        <w:t>,</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 ils ont étudié des produits alimentaires trouvés dans des commerces à Manhattan qui se déclaraient « produits sain » ou « produits de régime » (= produits contenant les mots « lite » « low-calorie », « reduced-calorie », « diet », »low-fat », « no-fat », ou « </w:t>
      </w:r>
      <w:proofErr w:type="spellStart"/>
      <w:r>
        <w:t>health</w:t>
      </w:r>
      <w:proofErr w:type="spellEnd"/>
      <w:r>
        <w:t xml:space="preserve">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lastRenderedPageBreak/>
        <w:t>La VD de l’étude est l’écart entre les calories annoncées et le vrai nombre de calories, exprimé en % :</w:t>
      </w:r>
    </w:p>
    <w:p w14:paraId="459208F7" w14:textId="77777777" w:rsidR="00354B72" w:rsidRDefault="006F5754"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w:t>
      </w:r>
      <w:proofErr w:type="spellStart"/>
      <w:r>
        <w:t>retest</w:t>
      </w:r>
      <w:proofErr w:type="spellEnd"/>
      <w:r>
        <w:t xml:space="preserve"> de .9992 (donc super fiable apparemment).</w:t>
      </w:r>
    </w:p>
    <w:p w14:paraId="4D2AC65A" w14:textId="77777777" w:rsidR="00354B72" w:rsidRPr="00664AB6" w:rsidRDefault="00354B72" w:rsidP="00354B72">
      <w:pPr>
        <w:jc w:val="both"/>
      </w:pPr>
      <w:r w:rsidRPr="00664AB6">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w:t>
      </w:r>
      <w:proofErr w:type="spellStart"/>
      <w:r w:rsidRPr="00C73ED4">
        <w:rPr>
          <w:b/>
          <w:bCs/>
        </w:rPr>
        <w:t>calorimetric</w:t>
      </w:r>
      <w:proofErr w:type="spellEnd"/>
      <w:r w:rsidRPr="00C73ED4">
        <w:rPr>
          <w:b/>
          <w:bCs/>
        </w:rPr>
        <w:t xml:space="preserve"> </w:t>
      </w:r>
      <w:proofErr w:type="spellStart"/>
      <w:r w:rsidRPr="00C73ED4">
        <w:rPr>
          <w:b/>
          <w:bCs/>
        </w:rPr>
        <w:t>measurements</w:t>
      </w:r>
      <w:proofErr w:type="spellEnd"/>
      <w:r w:rsidRPr="00C73ED4">
        <w:rPr>
          <w:b/>
          <w:bCs/>
        </w:rPr>
        <w:t xml:space="preserve"> for the duplicate </w:t>
      </w:r>
      <w:proofErr w:type="spellStart"/>
      <w:r w:rsidRPr="00C73ED4">
        <w:rPr>
          <w:b/>
          <w:bCs/>
        </w:rPr>
        <w:t>sample</w:t>
      </w:r>
      <w:proofErr w:type="spellEnd"/>
      <w:r w:rsidRPr="00C73ED4">
        <w:rPr>
          <w:b/>
          <w:bCs/>
        </w:rPr>
        <w:t xml:space="preserve"> </w:t>
      </w:r>
      <w:proofErr w:type="spellStart"/>
      <w:r w:rsidRPr="00C73ED4">
        <w:rPr>
          <w:b/>
          <w:bCs/>
        </w:rPr>
        <w:t>were</w:t>
      </w:r>
      <w:proofErr w:type="spellEnd"/>
      <w:r w:rsidRPr="00C73ED4">
        <w:rPr>
          <w:b/>
          <w:bCs/>
        </w:rPr>
        <w:t xml:space="preserve"> </w:t>
      </w:r>
      <w:proofErr w:type="spellStart"/>
      <w:r w:rsidRPr="00C73ED4">
        <w:rPr>
          <w:b/>
          <w:bCs/>
        </w:rPr>
        <w:t>tested</w:t>
      </w:r>
      <w:proofErr w:type="spellEnd"/>
      <w:r w:rsidRPr="00C73ED4">
        <w:rPr>
          <w:b/>
          <w:bCs/>
        </w:rPr>
        <w:t xml:space="preserve"> for </w:t>
      </w:r>
      <w:proofErr w:type="spellStart"/>
      <w:r w:rsidRPr="00C73ED4">
        <w:rPr>
          <w:b/>
          <w:bCs/>
        </w:rPr>
        <w:t>statistically</w:t>
      </w:r>
      <w:proofErr w:type="spellEnd"/>
      <w:r w:rsidRPr="00C73ED4">
        <w:rPr>
          <w:b/>
          <w:bCs/>
        </w:rPr>
        <w:t xml:space="preserve"> </w:t>
      </w:r>
      <w:proofErr w:type="spellStart"/>
      <w:r w:rsidRPr="00C73ED4">
        <w:rPr>
          <w:b/>
          <w:bCs/>
        </w:rPr>
        <w:t>significant</w:t>
      </w:r>
      <w:proofErr w:type="spellEnd"/>
      <w:r w:rsidRPr="00C73ED4">
        <w:rPr>
          <w:b/>
          <w:bCs/>
        </w:rPr>
        <w:t xml:space="preserve"> </w:t>
      </w:r>
      <w:proofErr w:type="spellStart"/>
      <w:r w:rsidRPr="00C73ED4">
        <w:rPr>
          <w:b/>
          <w:bCs/>
        </w:rPr>
        <w:t>mean</w:t>
      </w:r>
      <w:proofErr w:type="spellEnd"/>
      <w:r w:rsidRPr="00C73ED4">
        <w:rPr>
          <w:b/>
          <w:bCs/>
        </w:rPr>
        <w:t xml:space="preserve"> </w:t>
      </w:r>
      <w:proofErr w:type="spellStart"/>
      <w:r w:rsidRPr="00C73ED4">
        <w:rPr>
          <w:b/>
          <w:bCs/>
        </w:rPr>
        <w:t>differences</w:t>
      </w:r>
      <w:proofErr w:type="spellEnd"/>
      <w:r w:rsidRPr="00C73ED4">
        <w:rPr>
          <w:b/>
          <w:bCs/>
        </w:rPr>
        <w:t xml:space="preserve"> by </w:t>
      </w:r>
      <w:proofErr w:type="spellStart"/>
      <w:r w:rsidRPr="00C73ED4">
        <w:rPr>
          <w:b/>
          <w:bCs/>
        </w:rPr>
        <w:t>using</w:t>
      </w:r>
      <w:proofErr w:type="spellEnd"/>
      <w:r w:rsidRPr="00C73ED4">
        <w:rPr>
          <w:b/>
          <w:bCs/>
        </w:rPr>
        <w:t xml:space="preserve"> a </w:t>
      </w:r>
      <w:proofErr w:type="spellStart"/>
      <w:r w:rsidRPr="00C73ED4">
        <w:rPr>
          <w:b/>
          <w:bCs/>
        </w:rPr>
        <w:t>dependent-samples</w:t>
      </w:r>
      <w:proofErr w:type="spellEnd"/>
      <w:r w:rsidRPr="00C73ED4">
        <w:rPr>
          <w:b/>
          <w:bCs/>
        </w:rPr>
        <w:t xml:space="preserve"> </w:t>
      </w:r>
      <w:proofErr w:type="spellStart"/>
      <w:r w:rsidRPr="00C73ED4">
        <w:rPr>
          <w:b/>
          <w:bCs/>
        </w:rPr>
        <w:t>two-tailed</w:t>
      </w:r>
      <w:proofErr w:type="spellEnd"/>
      <w:r w:rsidRPr="00C73ED4">
        <w:rPr>
          <w:b/>
          <w:bCs/>
        </w:rPr>
        <w:t xml:space="preserve">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w:t>
      </w:r>
      <w:proofErr w:type="spellStart"/>
      <w:r>
        <w:t>très</w:t>
      </w:r>
      <w:proofErr w:type="spellEnd"/>
      <w:r>
        <w:t xml:space="preserve">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proofErr w:type="spellStart"/>
      <w:r w:rsidRPr="006E7170">
        <w:rPr>
          <w:b/>
          <w:bCs/>
        </w:rPr>
        <w:t>nationally</w:t>
      </w:r>
      <w:proofErr w:type="spellEnd"/>
      <w:r w:rsidRPr="006E7170">
        <w:rPr>
          <w:b/>
          <w:bCs/>
        </w:rPr>
        <w:t xml:space="preserve"> </w:t>
      </w:r>
      <w:proofErr w:type="spellStart"/>
      <w:r w:rsidRPr="006E7170">
        <w:rPr>
          <w:b/>
          <w:bCs/>
        </w:rPr>
        <w:t>advertised</w:t>
      </w:r>
      <w:proofErr w:type="spellEnd"/>
      <w:r w:rsidRPr="006E7170">
        <w:rPr>
          <w:b/>
          <w:bCs/>
        </w:rPr>
        <w:t xml:space="preserve"> </w:t>
      </w:r>
      <w:proofErr w:type="spellStart"/>
      <w:r w:rsidRPr="006E7170">
        <w:rPr>
          <w:b/>
          <w:bCs/>
        </w:rPr>
        <w:t>food</w:t>
      </w:r>
      <w:proofErr w:type="spellEnd"/>
      <w:r w:rsidRPr="006E7170">
        <w:rPr>
          <w:b/>
          <w:bCs/>
        </w:rPr>
        <w:t xml:space="preserve"> items </w:t>
      </w:r>
      <w:proofErr w:type="spellStart"/>
      <w:r w:rsidRPr="006E7170">
        <w:rPr>
          <w:b/>
          <w:bCs/>
        </w:rPr>
        <w:t>were</w:t>
      </w:r>
      <w:proofErr w:type="spellEnd"/>
      <w:r w:rsidRPr="006E7170">
        <w:rPr>
          <w:b/>
          <w:bCs/>
        </w:rPr>
        <w:t xml:space="preserve"> </w:t>
      </w:r>
      <w:proofErr w:type="spellStart"/>
      <w:r w:rsidRPr="006E7170">
        <w:rPr>
          <w:b/>
          <w:bCs/>
        </w:rPr>
        <w:t>quite</w:t>
      </w:r>
      <w:proofErr w:type="spellEnd"/>
      <w:r w:rsidRPr="006E7170">
        <w:rPr>
          <w:b/>
          <w:bCs/>
        </w:rPr>
        <w:t xml:space="preserve"> </w:t>
      </w:r>
      <w:proofErr w:type="spellStart"/>
      <w:r w:rsidRPr="006E7170">
        <w:rPr>
          <w:b/>
          <w:bCs/>
        </w:rPr>
        <w:t>accurate</w:t>
      </w:r>
      <w:proofErr w:type="spellEnd"/>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7713F898" w14:textId="77777777" w:rsidR="003F067A" w:rsidRDefault="003F067A">
      <w:pPr>
        <w:rPr>
          <w:rFonts w:asciiTheme="majorHAnsi" w:eastAsiaTheme="majorEastAsia" w:hAnsiTheme="majorHAnsi" w:cstheme="majorBidi"/>
          <w:color w:val="2F5496" w:themeColor="accent1" w:themeShade="BF"/>
          <w:sz w:val="26"/>
          <w:szCs w:val="26"/>
        </w:rPr>
      </w:pPr>
      <w:r>
        <w:br w:type="page"/>
      </w:r>
    </w:p>
    <w:p w14:paraId="1003B23C" w14:textId="5EEAF709" w:rsidR="00354B72" w:rsidRPr="00354B72" w:rsidRDefault="00354B72" w:rsidP="00354B72">
      <w:pPr>
        <w:pStyle w:val="Titre2"/>
        <w:numPr>
          <w:ilvl w:val="0"/>
          <w:numId w:val="1"/>
        </w:numPr>
      </w:pPr>
      <w:r>
        <w:lastRenderedPageBreak/>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 xml:space="preserve">Ex. de </w:t>
      </w:r>
      <w:proofErr w:type="spellStart"/>
      <w:r w:rsidRPr="00146669">
        <w:rPr>
          <w:b/>
          <w:bCs/>
        </w:rPr>
        <w:t>Pek</w:t>
      </w:r>
      <w:proofErr w:type="spellEnd"/>
      <w:r w:rsidRPr="00146669">
        <w:rPr>
          <w:b/>
          <w:bCs/>
        </w:rPr>
        <w:t xml:space="preserve">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 xml:space="preserve">Relire les taille d’effet hétérogène de </w:t>
      </w:r>
      <w:proofErr w:type="spellStart"/>
      <w:r>
        <w:t>Judd</w:t>
      </w:r>
      <w:proofErr w:type="spellEnd"/>
      <w:r>
        <w:t xml:space="preserve"> (pour </w:t>
      </w:r>
      <w:proofErr w:type="spellStart"/>
      <w:r>
        <w:t>Yzerbit</w:t>
      </w:r>
      <w:proofErr w:type="spellEnd"/>
      <w:r>
        <w: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 xml:space="preserve">A quoi serait </w:t>
      </w:r>
      <w:proofErr w:type="spellStart"/>
      <w:r>
        <w:t>dûe</w:t>
      </w:r>
      <w:proofErr w:type="spellEnd"/>
      <w:r>
        <w:t xml:space="preserv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 xml:space="preserve">Vincent proposait d’envisager d’étudier la distribution des tailles d’effet plutôt que la tendance centrale via le TOST. Lire article de </w:t>
      </w:r>
      <w:proofErr w:type="spellStart"/>
      <w:r>
        <w:t>Hedges</w:t>
      </w:r>
      <w:proofErr w:type="spellEnd"/>
      <w:r>
        <w:t xml:space="preserve"> &amp; </w:t>
      </w:r>
      <w:proofErr w:type="spellStart"/>
      <w:r>
        <w:t>Vevea</w:t>
      </w:r>
      <w:proofErr w:type="spellEnd"/>
      <w:r>
        <w:t xml:space="preserve">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lastRenderedPageBreak/>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 xml:space="preserve">Lire article de </w:t>
      </w:r>
      <w:proofErr w:type="spellStart"/>
      <w:r w:rsidRPr="00761031">
        <w:t>Ruscio</w:t>
      </w:r>
      <w:proofErr w:type="spellEnd"/>
      <w:r w:rsidRPr="00761031">
        <w:t xml:space="preserve">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t xml:space="preserve">Le CVV = on calcule la somme d’écart de la variance de chaque groupe par rapport à la variance </w:t>
      </w:r>
      <w:proofErr w:type="spellStart"/>
      <w:r>
        <w:t>poolée</w:t>
      </w:r>
      <w:proofErr w:type="spellEnd"/>
      <w:r>
        <w:t>,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w:t>
      </w:r>
      <w:proofErr w:type="spellStart"/>
      <w:r>
        <w:t>poolée</w:t>
      </w:r>
      <w:proofErr w:type="spellEnd"/>
      <w:r>
        <w:t xml:space="preserve">, le CVV diminue (au contraire, si le plus petit groupe est associé à la variance la plus loin de la variance </w:t>
      </w:r>
      <w:proofErr w:type="spellStart"/>
      <w:r>
        <w:t>poolée</w:t>
      </w:r>
      <w:proofErr w:type="spellEnd"/>
      <w:r>
        <w:t xml:space="preserv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 xml:space="preserve">Box (1954) prétendait que le ratio de variances dépassait rarement 3 (or, un ratio de 3 correspond à un SDR de 1.73). </w:t>
      </w:r>
      <w:proofErr w:type="spellStart"/>
      <w:r>
        <w:t>Ruschio</w:t>
      </w:r>
      <w:proofErr w:type="spellEnd"/>
      <w:r>
        <w:t xml:space="preserve">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w:t>
      </w:r>
      <w:proofErr w:type="spellStart"/>
      <w:r w:rsidRPr="009F718E">
        <w:rPr>
          <w:color w:val="000000" w:themeColor="text1"/>
        </w:rPr>
        <w:t>heavy</w:t>
      </w:r>
      <w:proofErr w:type="spellEnd"/>
      <w:r w:rsidRPr="009F718E">
        <w:rPr>
          <w:color w:val="000000" w:themeColor="text1"/>
        </w:rPr>
        <w:t xml:space="preserve"> </w:t>
      </w:r>
      <w:proofErr w:type="spellStart"/>
      <w:r w:rsidRPr="009F718E">
        <w:rPr>
          <w:color w:val="000000" w:themeColor="text1"/>
        </w:rPr>
        <w:t>tailed</w:t>
      </w:r>
      <w:proofErr w:type="spellEnd"/>
      <w:r w:rsidRPr="009F718E">
        <w:rPr>
          <w:color w:val="000000" w:themeColor="text1"/>
        </w:rPr>
        <w:t xml:space="preserve">.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lastRenderedPageBreak/>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6D9C9B7E" w:rsidR="000D101E"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r w:rsidR="00CF2572">
        <w:rPr>
          <w:color w:val="00B050"/>
        </w:rPr>
        <w:t xml:space="preserve">. </w:t>
      </w:r>
    </w:p>
    <w:p w14:paraId="11359E8F" w14:textId="0C77ECF8" w:rsidR="000D101E" w:rsidRPr="00A018DE" w:rsidRDefault="000D101E" w:rsidP="000D101E">
      <w:pPr>
        <w:spacing w:after="0"/>
        <w:jc w:val="both"/>
        <w:rPr>
          <w:color w:val="000000" w:themeColor="text1"/>
        </w:rPr>
      </w:pPr>
    </w:p>
    <w:p w14:paraId="51E99384" w14:textId="77777777" w:rsidR="00614C98" w:rsidRDefault="00614C98">
      <w:pPr>
        <w:rPr>
          <w:rFonts w:asciiTheme="majorHAnsi" w:eastAsiaTheme="majorEastAsia" w:hAnsiTheme="majorHAnsi" w:cstheme="majorBidi"/>
          <w:color w:val="2F5496" w:themeColor="accent1" w:themeShade="BF"/>
          <w:sz w:val="26"/>
          <w:szCs w:val="26"/>
        </w:rPr>
      </w:pPr>
      <w:r>
        <w:br w:type="page"/>
      </w:r>
    </w:p>
    <w:p w14:paraId="1C975D21" w14:textId="3A75BD3D" w:rsidR="000D101E" w:rsidRPr="000D101E" w:rsidRDefault="000D101E" w:rsidP="000D101E">
      <w:pPr>
        <w:pStyle w:val="Titre2"/>
        <w:numPr>
          <w:ilvl w:val="0"/>
          <w:numId w:val="1"/>
        </w:numPr>
      </w:pPr>
      <w:r>
        <w:lastRenderedPageBreak/>
        <w:t>A revoir dans la thèse avant la défense (pour être capable de le réexpliquer)</w:t>
      </w:r>
    </w:p>
    <w:p w14:paraId="648DEADC" w14:textId="074EA65D" w:rsidR="000D101E" w:rsidRDefault="000D101E" w:rsidP="000D101E"/>
    <w:p w14:paraId="0D55FF42" w14:textId="70B84065" w:rsidR="00A24E2F" w:rsidRDefault="00A24E2F" w:rsidP="00614C98">
      <w:pPr>
        <w:pStyle w:val="Titre3"/>
        <w:numPr>
          <w:ilvl w:val="1"/>
          <w:numId w:val="1"/>
        </w:numPr>
      </w:pPr>
      <w:r>
        <w:t>Limite de mes articles auxquelles je n’ai pas pensé en rédigeant ma thèse</w:t>
      </w:r>
    </w:p>
    <w:p w14:paraId="6F50E45F" w14:textId="6A0EAA22" w:rsidR="00A24E2F" w:rsidRDefault="00D07304" w:rsidP="000D101E">
      <w:r>
        <w:t xml:space="preserve">Je fais que des simulations pour tester des tests </w:t>
      </w:r>
      <w:r w:rsidRPr="00D07304">
        <w:rPr>
          <w:b/>
          <w:bCs/>
          <w:u w:val="single"/>
        </w:rPr>
        <w:t>bilatéraux</w:t>
      </w:r>
      <w:r>
        <w:t xml:space="preserve">. Ça peut donner l’impression de sous-estimer le problème </w:t>
      </w:r>
      <w:r w:rsidR="004D1EE9">
        <w:t xml:space="preserve">pour </w:t>
      </w:r>
      <w:r>
        <w:t>certain</w:t>
      </w:r>
      <w:r w:rsidR="004D1EE9">
        <w:t>s</w:t>
      </w:r>
      <w:r>
        <w:t xml:space="preserve"> tests. Wilcox (2010) donne un exemple </w:t>
      </w:r>
      <w:r w:rsidR="004D1EE9">
        <w:t xml:space="preserve">(pour un test t pour </w:t>
      </w:r>
      <w:proofErr w:type="spellStart"/>
      <w:r w:rsidR="004D1EE9">
        <w:t>éch</w:t>
      </w:r>
      <w:proofErr w:type="spellEnd"/>
      <w:r w:rsidR="004D1EE9">
        <w:t xml:space="preserve"> unique)</w:t>
      </w:r>
      <w:r>
        <w:t>:</w:t>
      </w:r>
    </w:p>
    <w:p w14:paraId="6D405F15" w14:textId="5CE90370" w:rsidR="00D07304" w:rsidRDefault="004D1EE9" w:rsidP="004D1EE9">
      <w:pPr>
        <w:jc w:val="center"/>
      </w:pPr>
      <w:r>
        <w:rPr>
          <w:noProof/>
        </w:rPr>
        <w:drawing>
          <wp:inline distT="0" distB="0" distL="0" distR="0" wp14:anchorId="14117C35" wp14:editId="67AFC36C">
            <wp:extent cx="3927276" cy="2059388"/>
            <wp:effectExtent l="0" t="0" r="0" b="0"/>
            <wp:docPr id="11" name="Image 11" descr="Une image contenant texte, bat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bateau, blanc&#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2877" cy="2062325"/>
                    </a:xfrm>
                    <a:prstGeom prst="rect">
                      <a:avLst/>
                    </a:prstGeom>
                    <a:noFill/>
                    <a:ln>
                      <a:noFill/>
                    </a:ln>
                  </pic:spPr>
                </pic:pic>
              </a:graphicData>
            </a:graphic>
          </wp:inline>
        </w:drawing>
      </w:r>
    </w:p>
    <w:p w14:paraId="7235CD88" w14:textId="457DAFCB" w:rsidR="004D1EE9" w:rsidRDefault="004D1EE9" w:rsidP="004D1EE9">
      <w:pPr>
        <w:jc w:val="both"/>
      </w:pPr>
      <w:r>
        <w:t>A gauche, on a la distribution de la population. A droite (en pointillés), la distribution d’échantillonnage de la stat t. Imaginons qu’on fixe le risque alpha, pour un test bilatéral, à 10% :</w:t>
      </w:r>
    </w:p>
    <w:p w14:paraId="01CDC6E8" w14:textId="0D8E688B" w:rsidR="004D1EE9" w:rsidRDefault="004D1EE9" w:rsidP="004D1EE9">
      <w:pPr>
        <w:pStyle w:val="Paragraphedeliste"/>
        <w:numPr>
          <w:ilvl w:val="0"/>
          <w:numId w:val="2"/>
        </w:numPr>
        <w:jc w:val="both"/>
      </w:pPr>
      <w:r>
        <w:t xml:space="preserve">Si je fais un test en unilatéral à gauche (alpha = 5% du coup), le taux d’erreur de type I sera supérieur aux attentes théoriques (car forte densité à gauche de la courbe). </w:t>
      </w:r>
      <w:r w:rsidRPr="004D1EE9">
        <w:rPr>
          <w:i/>
          <w:iCs/>
        </w:rPr>
        <w:t>Il vaudra .109</w:t>
      </w:r>
    </w:p>
    <w:p w14:paraId="2B4D645B" w14:textId="0A3735CC" w:rsidR="004D1EE9" w:rsidRPr="004D1EE9" w:rsidRDefault="004D1EE9" w:rsidP="004D1EE9">
      <w:pPr>
        <w:pStyle w:val="Paragraphedeliste"/>
        <w:numPr>
          <w:ilvl w:val="0"/>
          <w:numId w:val="2"/>
        </w:numPr>
        <w:jc w:val="both"/>
      </w:pPr>
      <w:r>
        <w:t xml:space="preserve">Si je fais un test en unilatéral à droite (alpha = 5%), le taux d’erreur de type I sera inférieur aux attentes théoriques (car faible densité à droite de la courbe). </w:t>
      </w:r>
      <w:r w:rsidRPr="004D1EE9">
        <w:rPr>
          <w:i/>
          <w:iCs/>
        </w:rPr>
        <w:t>Il vaudra .022</w:t>
      </w:r>
    </w:p>
    <w:p w14:paraId="031797AC" w14:textId="6236DC1A" w:rsidR="004D1EE9" w:rsidRDefault="004D1EE9" w:rsidP="004D1EE9">
      <w:pPr>
        <w:pStyle w:val="Paragraphedeliste"/>
        <w:numPr>
          <w:ilvl w:val="0"/>
          <w:numId w:val="5"/>
        </w:numPr>
        <w:jc w:val="both"/>
      </w:pPr>
      <w:r w:rsidRPr="004D1EE9">
        <w:t xml:space="preserve">Dans les deux cas, </w:t>
      </w:r>
      <w:r>
        <w:t xml:space="preserve"> je suis hors des limites libérales jugées acceptables par Bradley (à savoir [.025 ; .075].</w:t>
      </w:r>
    </w:p>
    <w:p w14:paraId="507F4D14" w14:textId="2D96905E" w:rsidR="004D1EE9" w:rsidRPr="004D1EE9" w:rsidRDefault="004D1EE9" w:rsidP="005916CA">
      <w:pPr>
        <w:pStyle w:val="Paragraphedeliste"/>
        <w:numPr>
          <w:ilvl w:val="0"/>
          <w:numId w:val="5"/>
        </w:numPr>
        <w:spacing w:after="0"/>
        <w:jc w:val="both"/>
        <w:rPr>
          <w:b/>
          <w:bCs/>
          <w:color w:val="00B050"/>
        </w:rPr>
      </w:pPr>
      <w:r w:rsidRPr="004D1EE9">
        <w:rPr>
          <w:b/>
          <w:bCs/>
          <w:color w:val="00B050"/>
        </w:rPr>
        <w:t xml:space="preserve">Pourtant, en bilatéral, le taux d’erreur de type I sera de .109+.022 = .131 </w:t>
      </w:r>
      <w:r w:rsidRPr="004D1EE9">
        <w:rPr>
          <w:b/>
          <w:bCs/>
          <w:color w:val="00B050"/>
        </w:rPr>
        <w:sym w:font="Wingdings" w:char="F0E0"/>
      </w:r>
      <w:r w:rsidRPr="004D1EE9">
        <w:rPr>
          <w:b/>
          <w:bCs/>
          <w:color w:val="00B050"/>
        </w:rPr>
        <w:t xml:space="preserve"> je ne suis plus hors des limites libérales jugées acceptables par Bradley (à savoir [.05, .15]). Le problème a donc l’air moins grave qu’il ne l’est.</w:t>
      </w:r>
    </w:p>
    <w:p w14:paraId="05C56512" w14:textId="4A95CE51" w:rsidR="004D1EE9" w:rsidRDefault="004D1EE9" w:rsidP="00EA0244">
      <w:pPr>
        <w:pStyle w:val="Titre3"/>
      </w:pPr>
      <w:r>
        <w:t xml:space="preserve"> </w:t>
      </w:r>
      <w:r w:rsidR="00503740">
        <w:t xml:space="preserve"> </w:t>
      </w:r>
    </w:p>
    <w:p w14:paraId="17341B4D" w14:textId="77777777" w:rsidR="00006A17" w:rsidRDefault="00006A17">
      <w:pPr>
        <w:rPr>
          <w:rFonts w:asciiTheme="majorHAnsi" w:eastAsiaTheme="majorEastAsia" w:hAnsiTheme="majorHAnsi" w:cstheme="majorBidi"/>
          <w:color w:val="1F3763" w:themeColor="accent1" w:themeShade="7F"/>
          <w:sz w:val="24"/>
          <w:szCs w:val="24"/>
        </w:rPr>
      </w:pPr>
      <w:r>
        <w:br w:type="page"/>
      </w:r>
    </w:p>
    <w:p w14:paraId="69BA5D7D" w14:textId="05E0266E" w:rsidR="00CA764F" w:rsidRDefault="00EA0244" w:rsidP="00CA764F">
      <w:pPr>
        <w:pStyle w:val="Titre3"/>
        <w:numPr>
          <w:ilvl w:val="1"/>
          <w:numId w:val="1"/>
        </w:numPr>
      </w:pPr>
      <w:r>
        <w:lastRenderedPageBreak/>
        <w:t xml:space="preserve">Test de </w:t>
      </w:r>
      <w:proofErr w:type="spellStart"/>
      <w:r>
        <w:t>Yuen</w:t>
      </w:r>
      <w:proofErr w:type="spellEnd"/>
      <w:r>
        <w:t> : l’étudier et revoir pourquoi il est moins puissant que le test t classique quand les conditions sont respectées</w:t>
      </w:r>
    </w:p>
    <w:p w14:paraId="032F0DED" w14:textId="3F35E6E8" w:rsidR="00CA764F" w:rsidRDefault="00CA764F" w:rsidP="00CA764F"/>
    <w:p w14:paraId="14FCB267" w14:textId="77777777" w:rsidR="00CA764F" w:rsidRPr="000D101E" w:rsidRDefault="00CA764F" w:rsidP="00CA764F">
      <w:r w:rsidRPr="00B162CF">
        <w:rPr>
          <w:b/>
          <w:bCs/>
        </w:rPr>
        <w:t>Remarque</w:t>
      </w:r>
      <w:r>
        <w:t xml:space="preserve"> : D’après </w:t>
      </w:r>
      <w:proofErr w:type="spellStart"/>
      <w:r>
        <w:t>Erceg-Hurn</w:t>
      </w:r>
      <w:proofErr w:type="spellEnd"/>
      <w:r>
        <w:t xml:space="preserve"> et </w:t>
      </w:r>
      <w:proofErr w:type="spellStart"/>
      <w:r>
        <w:t>Mirosevich</w:t>
      </w:r>
      <w:proofErr w:type="spellEnd"/>
      <w:r>
        <w:t xml:space="preserve">, le test de </w:t>
      </w:r>
      <w:proofErr w:type="spellStart"/>
      <w:r>
        <w:t>Yuen</w:t>
      </w:r>
      <w:proofErr w:type="spellEnd"/>
      <w:r>
        <w:t xml:space="preserve"> est préférable aux tests non paramétriques car peut être généralisé pour des designs plus complexes (designs factoriels par exemple).  </w:t>
      </w:r>
    </w:p>
    <w:p w14:paraId="3D54D49D" w14:textId="77777777" w:rsidR="00CA764F" w:rsidRPr="00B64814" w:rsidRDefault="00CA764F" w:rsidP="00CA764F">
      <w:pPr>
        <w:spacing w:after="0"/>
        <w:rPr>
          <w:sz w:val="10"/>
          <w:szCs w:val="10"/>
        </w:rPr>
      </w:pPr>
    </w:p>
    <w:p w14:paraId="7A6D518A" w14:textId="77777777" w:rsidR="00CA764F" w:rsidRPr="006F4714" w:rsidRDefault="00CA764F" w:rsidP="00CA764F">
      <w:pPr>
        <w:pStyle w:val="Paragraphedeliste"/>
        <w:numPr>
          <w:ilvl w:val="0"/>
          <w:numId w:val="18"/>
        </w:numPr>
        <w:rPr>
          <w:b/>
          <w:bCs/>
        </w:rPr>
      </w:pPr>
      <w:r w:rsidRPr="006F4714">
        <w:rPr>
          <w:b/>
          <w:bCs/>
        </w:rPr>
        <w:t xml:space="preserve">Comment le test de </w:t>
      </w:r>
      <w:proofErr w:type="spellStart"/>
      <w:r w:rsidRPr="006F4714">
        <w:rPr>
          <w:b/>
          <w:bCs/>
        </w:rPr>
        <w:t>Yuen</w:t>
      </w:r>
      <w:proofErr w:type="spellEnd"/>
      <w:r w:rsidRPr="006F4714">
        <w:rPr>
          <w:b/>
          <w:bCs/>
        </w:rPr>
        <w:t xml:space="preserve"> est calculé (cf. fichier R « </w:t>
      </w:r>
      <w:proofErr w:type="spellStart"/>
      <w:r w:rsidRPr="006F4714">
        <w:rPr>
          <w:b/>
          <w:bCs/>
        </w:rPr>
        <w:t>Yuen_calculations.R</w:t>
      </w:r>
      <w:proofErr w:type="spellEnd"/>
      <w:r w:rsidRPr="006F4714">
        <w:rPr>
          <w:b/>
          <w:bCs/>
        </w:rPr>
        <w:t> ») :</w:t>
      </w:r>
    </w:p>
    <w:p w14:paraId="4EDE186A" w14:textId="77777777" w:rsidR="00CA764F" w:rsidRDefault="00CA764F" w:rsidP="00CA764F">
      <w:r>
        <w:t xml:space="preserve">Le test de </w:t>
      </w:r>
      <w:proofErr w:type="spellStart"/>
      <w:r>
        <w:t>Yuen</w:t>
      </w:r>
      <w:proofErr w:type="spellEnd"/>
      <w:r>
        <w:t xml:space="preserve"> consiste à calculer des moyennes </w:t>
      </w:r>
      <w:proofErr w:type="spellStart"/>
      <w:r>
        <w:t>trimmées</w:t>
      </w:r>
      <w:proofErr w:type="spellEnd"/>
      <w:r>
        <w:t xml:space="preserve"> et la variance </w:t>
      </w:r>
      <w:proofErr w:type="spellStart"/>
      <w:r>
        <w:t>winsorizée</w:t>
      </w:r>
      <w:proofErr w:type="spellEnd"/>
      <w:r>
        <w:t>.</w:t>
      </w:r>
    </w:p>
    <w:p w14:paraId="395B68F5" w14:textId="77777777" w:rsidR="00CA764F" w:rsidRDefault="00CA764F" w:rsidP="00CA764F">
      <w:pPr>
        <w:pStyle w:val="Paragraphedeliste"/>
        <w:numPr>
          <w:ilvl w:val="0"/>
          <w:numId w:val="2"/>
        </w:numPr>
      </w:pPr>
      <w:r>
        <w:t xml:space="preserve">Moyenne </w:t>
      </w:r>
      <w:proofErr w:type="spellStart"/>
      <w:r>
        <w:t>trimmée</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tj</m:t>
            </m:r>
          </m:sub>
        </m:sSub>
      </m:oMath>
      <w:r>
        <w:t xml:space="preserve">)= dans chacun des groupes, on enlève 20% des scores les plus élevés et les plus faibles et on calcule la moyenne des groupes réduits </w:t>
      </w:r>
    </w:p>
    <w:p w14:paraId="02D65FAA" w14:textId="77777777" w:rsidR="00CA764F" w:rsidRDefault="00CA764F" w:rsidP="00CA764F">
      <w:pPr>
        <w:pStyle w:val="Paragraphedeliste"/>
        <w:numPr>
          <w:ilvl w:val="0"/>
          <w:numId w:val="2"/>
        </w:numPr>
      </w:pPr>
      <w:proofErr w:type="spellStart"/>
      <w:r w:rsidRPr="00B64814">
        <w:t>Winsorized</w:t>
      </w:r>
      <w:proofErr w:type="spellEnd"/>
      <w:r w:rsidRPr="00B64814">
        <w:t xml:space="preserve"> variance </w:t>
      </w:r>
      <w:r>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wj</m:t>
            </m:r>
          </m:sub>
          <m:sup>
            <m:r>
              <w:rPr>
                <w:rFonts w:ascii="Cambria Math" w:eastAsiaTheme="minorEastAsia" w:hAnsi="Cambria Math"/>
              </w:rPr>
              <m:t>2</m:t>
            </m:r>
          </m:sup>
        </m:sSubSup>
        <m:r>
          <w:rPr>
            <w:rFonts w:ascii="Cambria Math" w:eastAsiaTheme="minorEastAsia" w:hAnsi="Cambria Math"/>
          </w:rPr>
          <m:t>)</m:t>
        </m:r>
      </m:oMath>
      <w:r w:rsidRPr="00B64814">
        <w:t xml:space="preserve">= </w:t>
      </w:r>
      <w:r>
        <w:t xml:space="preserve">dans chacun des groupes, on remplace les valeurs qu’on avait supprimées (en vue de calculer la moyennes </w:t>
      </w:r>
      <w:proofErr w:type="spellStart"/>
      <w:r>
        <w:t>trimmées</w:t>
      </w:r>
      <w:proofErr w:type="spellEnd"/>
      <w:r>
        <w:t xml:space="preserve">) par les scores les plus extrêmes non </w:t>
      </w:r>
      <w:proofErr w:type="spellStart"/>
      <w:r>
        <w:t>trimmés</w:t>
      </w:r>
      <w:proofErr w:type="spellEnd"/>
      <w:r>
        <w:t xml:space="preserve">. On calcule alors les variances sur les nouvelles séries (in fine, ces nouvelles séries ont autant d’observations que les séries de départ). </w:t>
      </w:r>
    </w:p>
    <w:p w14:paraId="7520BC5E" w14:textId="77777777" w:rsidR="00CA764F" w:rsidRDefault="00CA764F" w:rsidP="00CA764F">
      <w:r>
        <w:t>Il ne reste plus qu’à calculer ceci :</w:t>
      </w:r>
    </w:p>
    <w:p w14:paraId="03E76A86" w14:textId="77777777" w:rsidR="00CA764F" w:rsidRDefault="006F5754" w:rsidP="00CA764F">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oMath>
      <w:r w:rsidR="00CA764F">
        <w:rPr>
          <w:rFonts w:eastAsiaTheme="minorEastAsia"/>
        </w:rPr>
        <w:t xml:space="preserve"> où </w:t>
      </w:r>
    </w:p>
    <w:p w14:paraId="5FEE5159" w14:textId="77777777" w:rsidR="00CA764F" w:rsidRPr="00235230" w:rsidRDefault="006F5754"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d>
              <m:dPr>
                <m:ctrlPr>
                  <w:rPr>
                    <w:rFonts w:ascii="Cambria Math" w:eastAsiaTheme="minorEastAsia" w:hAnsi="Cambria Math"/>
                    <w:i/>
                  </w:rPr>
                </m:ctrlPr>
              </m:dPr>
              <m:e>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w:rPr>
                    <w:rFonts w:ascii="Cambria Math" w:eastAsiaTheme="minorEastAsia" w:hAnsi="Cambria Math"/>
                  </w:rPr>
                  <m:t>-1</m:t>
                </m:r>
              </m:e>
            </m:d>
          </m:den>
        </m:f>
        <m:r>
          <w:rPr>
            <w:rFonts w:ascii="Cambria Math" w:eastAsiaTheme="minorEastAsia" w:hAnsi="Cambria Math"/>
          </w:rPr>
          <m:t> </m:t>
        </m:r>
      </m:oMath>
      <w:r w:rsidR="00CA764F">
        <w:rPr>
          <w:rFonts w:eastAsiaTheme="minorEastAsia"/>
        </w:rPr>
        <w:t>;</w:t>
      </w:r>
    </w:p>
    <w:p w14:paraId="54B3A5C9" w14:textId="77777777" w:rsidR="00CA764F" w:rsidRPr="00235230" w:rsidRDefault="006F5754"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CA764F" w:rsidRPr="00235230">
        <w:rPr>
          <w:rFonts w:eastAsiaTheme="minorEastAsia"/>
        </w:rPr>
        <w:t xml:space="preserve">  </w:t>
      </w:r>
      <w:r w:rsidR="00CA764F">
        <w:rPr>
          <w:rFonts w:eastAsiaTheme="minorEastAsia"/>
        </w:rPr>
        <w:t>;</w:t>
      </w:r>
    </w:p>
    <w:p w14:paraId="0AEC03CA" w14:textId="77777777" w:rsidR="00CA764F" w:rsidRPr="00235230" w:rsidRDefault="006F5754"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CA764F" w:rsidRPr="00235230">
        <w:rPr>
          <w:rFonts w:eastAsiaTheme="minorEastAsia"/>
        </w:rPr>
        <w:t>= nombre d’observations par groupe</w:t>
      </w:r>
      <w:r w:rsidR="00CA764F">
        <w:rPr>
          <w:rFonts w:eastAsiaTheme="minorEastAsia"/>
        </w:rPr>
        <w:t> ;</w:t>
      </w:r>
      <w:r w:rsidR="00CA764F" w:rsidRPr="00235230">
        <w:rPr>
          <w:rFonts w:eastAsiaTheme="minorEastAsia"/>
        </w:rPr>
        <w:t xml:space="preserve"> </w:t>
      </w:r>
    </w:p>
    <w:p w14:paraId="1B5A01D9" w14:textId="77777777" w:rsidR="00CA764F" w:rsidRDefault="006F5754" w:rsidP="00CA764F">
      <w:pPr>
        <w:pStyle w:val="Paragraphedeliste"/>
        <w:numPr>
          <w:ilvl w:val="0"/>
          <w:numId w:val="7"/>
        </w:numPr>
        <w:jc w:val="both"/>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CA764F" w:rsidRPr="00235230">
        <w:rPr>
          <w:rFonts w:eastAsiaTheme="minorEastAsia"/>
        </w:rPr>
        <w:t xml:space="preserve">=le nbre d’observations supprimées de chaque côté de la série par le trimming </w:t>
      </w:r>
      <w:r w:rsidR="00CA764F">
        <w:rPr>
          <w:rFonts w:eastAsiaTheme="minorEastAsia"/>
        </w:rPr>
        <w:t>( = 2 dans mon exemple où la série contient 10 observations).</w:t>
      </w:r>
    </w:p>
    <w:p w14:paraId="6705B4C7" w14:textId="77777777" w:rsidR="00CA764F" w:rsidRDefault="00CA764F" w:rsidP="00CA764F">
      <w:pPr>
        <w:ind w:left="360"/>
      </w:pPr>
      <w:r>
        <w:t xml:space="preserve">Et le </w:t>
      </w:r>
      <w:proofErr w:type="spellStart"/>
      <w:r w:rsidRPr="002F75E6">
        <w:rPr>
          <w:i/>
          <w:iCs/>
        </w:rPr>
        <w:t>df</w:t>
      </w:r>
      <w:proofErr w:type="spellEnd"/>
      <w:r>
        <w:t xml:space="preserve"> associés : </w:t>
      </w:r>
    </w:p>
    <w:p w14:paraId="60F5130D" w14:textId="77777777" w:rsidR="00CA764F" w:rsidRDefault="006F5754" w:rsidP="00CA764F">
      <w:pPr>
        <w:ind w:left="360"/>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oMath>
      </m:oMathPara>
    </w:p>
    <w:p w14:paraId="34E8D4FB" w14:textId="77777777" w:rsidR="00CA764F" w:rsidRPr="006F4714" w:rsidRDefault="00CA764F" w:rsidP="00CA764F">
      <w:pPr>
        <w:pStyle w:val="Paragraphedeliste"/>
        <w:numPr>
          <w:ilvl w:val="0"/>
          <w:numId w:val="18"/>
        </w:numPr>
        <w:rPr>
          <w:b/>
          <w:bCs/>
        </w:rPr>
      </w:pPr>
      <w:r w:rsidRPr="006F4714">
        <w:rPr>
          <w:b/>
          <w:bCs/>
        </w:rPr>
        <w:t xml:space="preserve">En général, le </w:t>
      </w:r>
      <w:proofErr w:type="spellStart"/>
      <w:r w:rsidRPr="006F4714">
        <w:rPr>
          <w:b/>
          <w:bCs/>
        </w:rPr>
        <w:t>trimming</w:t>
      </w:r>
      <w:proofErr w:type="spellEnd"/>
      <w:r w:rsidRPr="006F4714">
        <w:rPr>
          <w:b/>
          <w:bCs/>
        </w:rPr>
        <w:t xml:space="preserve"> = 20%. Mais on peut constater que si le </w:t>
      </w:r>
      <w:proofErr w:type="spellStart"/>
      <w:r w:rsidRPr="006F4714">
        <w:rPr>
          <w:b/>
          <w:bCs/>
        </w:rPr>
        <w:t>trimming</w:t>
      </w:r>
      <w:proofErr w:type="spellEnd"/>
      <w:r w:rsidRPr="006F4714">
        <w:rPr>
          <w:b/>
          <w:bCs/>
        </w:rPr>
        <w:t xml:space="preserve"> était de 0%, le test de </w:t>
      </w:r>
      <w:proofErr w:type="spellStart"/>
      <w:r w:rsidRPr="006F4714">
        <w:rPr>
          <w:b/>
          <w:bCs/>
        </w:rPr>
        <w:t>Yuen</w:t>
      </w:r>
      <w:proofErr w:type="spellEnd"/>
      <w:r w:rsidRPr="006F4714">
        <w:rPr>
          <w:b/>
          <w:bCs/>
        </w:rPr>
        <w:t xml:space="preserve"> serait identique au test de Welch (tant la valeur de la statistique et les </w:t>
      </w:r>
      <w:proofErr w:type="spellStart"/>
      <w:r w:rsidRPr="006F4714">
        <w:rPr>
          <w:b/>
          <w:bCs/>
        </w:rPr>
        <w:t>df</w:t>
      </w:r>
      <w:proofErr w:type="spellEnd"/>
      <w:r w:rsidRPr="006F4714">
        <w:rPr>
          <w:b/>
          <w:bCs/>
        </w:rPr>
        <w:t xml:space="preserve"> et donc forcément, la p-valeur).</w:t>
      </w:r>
    </w:p>
    <w:p w14:paraId="633F734E" w14:textId="77777777" w:rsidR="00CA764F" w:rsidRDefault="00CA764F" w:rsidP="00CA764F">
      <w:r w:rsidRPr="00235230">
        <w:rPr>
          <w:b/>
          <w:bCs/>
        </w:rPr>
        <w:t xml:space="preserve">Preuve pour la statistique </w:t>
      </w:r>
      <w:r w:rsidRPr="00235230">
        <w:rPr>
          <w:b/>
          <w:bCs/>
          <w:i/>
          <w:iCs/>
        </w:rPr>
        <w:t>t</w:t>
      </w:r>
      <w:r>
        <w:rPr>
          <w:b/>
          <w:bCs/>
          <w:i/>
          <w:iCs/>
        </w:rPr>
        <w:t xml:space="preserve"> </w:t>
      </w:r>
      <w:r w:rsidRPr="002F75E6">
        <w:rPr>
          <w:b/>
          <w:bCs/>
        </w:rPr>
        <w:t xml:space="preserve">et les </w:t>
      </w:r>
      <w:proofErr w:type="spellStart"/>
      <w:r>
        <w:rPr>
          <w:b/>
          <w:bCs/>
          <w:i/>
          <w:iCs/>
        </w:rPr>
        <w:t>df</w:t>
      </w:r>
      <w:proofErr w:type="spellEnd"/>
      <w:r>
        <w:rPr>
          <w:i/>
          <w:iCs/>
        </w:rPr>
        <w:t> </w:t>
      </w:r>
      <w:r>
        <w:t>: si on ne supprime aucune observations….</w:t>
      </w:r>
    </w:p>
    <w:p w14:paraId="1437542D" w14:textId="77777777" w:rsidR="00CA764F" w:rsidRPr="00235230" w:rsidRDefault="00CA764F" w:rsidP="00CA764F">
      <w:pPr>
        <w:pStyle w:val="Paragraphedeliste"/>
        <w:numPr>
          <w:ilvl w:val="0"/>
          <w:numId w:val="7"/>
        </w:numPr>
      </w:pPr>
      <w:r>
        <w:t>…</w:t>
      </w:r>
      <w:r w:rsidRPr="003F067A">
        <w:rPr>
          <w:color w:val="00B050"/>
        </w:rPr>
        <w:t xml:space="preserve"> </w:t>
      </w:r>
      <m:oMath>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tj</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X</m:t>
                </m:r>
              </m:e>
            </m:acc>
          </m:e>
          <m:sub>
            <m:r>
              <w:rPr>
                <w:rFonts w:ascii="Cambria Math" w:hAnsi="Cambria Math"/>
                <w:color w:val="00B050"/>
              </w:rPr>
              <m:t>j</m:t>
            </m:r>
          </m:sub>
        </m:sSub>
      </m:oMath>
      <w:r w:rsidRPr="003F067A">
        <w:rPr>
          <w:rFonts w:eastAsiaTheme="minorEastAsia"/>
          <w:color w:val="00B050"/>
        </w:rPr>
        <w:t xml:space="preserve"> </w:t>
      </w:r>
      <w:r>
        <w:rPr>
          <w:rFonts w:eastAsiaTheme="minorEastAsia"/>
          <w:color w:val="000000" w:themeColor="text1"/>
        </w:rPr>
        <w:t>(ça c’est évident).</w:t>
      </w:r>
    </w:p>
    <w:p w14:paraId="29A4F7D9" w14:textId="77777777" w:rsidR="00CA764F" w:rsidRPr="00235230" w:rsidRDefault="00CA764F" w:rsidP="00CA764F">
      <w:pPr>
        <w:pStyle w:val="Paragraphedeliste"/>
        <w:numPr>
          <w:ilvl w:val="0"/>
          <w:numId w:val="7"/>
        </w:numPr>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oMath>
      <w:r>
        <w:rPr>
          <w:rFonts w:eastAsiaTheme="minorEastAsia"/>
        </w:rPr>
        <w:t xml:space="preserve"> </w:t>
      </w:r>
      <m:oMath>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h</m:t>
            </m:r>
          </m:e>
          <m:sub>
            <m:r>
              <m:rPr>
                <m:sty m:val="bi"/>
              </m:rPr>
              <w:rPr>
                <w:rFonts w:ascii="Cambria Math" w:eastAsiaTheme="minorEastAsia" w:hAnsi="Cambria Math"/>
                <w:color w:val="ED7D31" w:themeColor="accent2"/>
              </w:rPr>
              <m:t>j</m:t>
            </m:r>
          </m:sub>
        </m:sSub>
        <m:r>
          <m:rPr>
            <m:sty m:val="bi"/>
          </m:rPr>
          <w:rPr>
            <w:rFonts w:ascii="Cambria Math" w:eastAsiaTheme="minorEastAsia" w:hAnsi="Cambria Math"/>
            <w:color w:val="ED7D31" w:themeColor="accent2"/>
          </w:rPr>
          <m:t>=</m:t>
        </m:r>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oMath>
      <w:r>
        <w:rPr>
          <w:rFonts w:eastAsiaTheme="minorEastAsia"/>
          <w:color w:val="ED7D31" w:themeColor="accent2"/>
        </w:rPr>
        <w:t xml:space="preserve"> </w:t>
      </w:r>
      <w:r w:rsidRPr="00235230">
        <w:rPr>
          <w:rFonts w:eastAsiaTheme="minorEastAsia"/>
          <w:color w:val="000000" w:themeColor="text1"/>
        </w:rPr>
        <w:sym w:font="Wingdings" w:char="F0E0"/>
      </w:r>
      <w:r w:rsidRPr="00235230">
        <w:rPr>
          <w:rFonts w:eastAsiaTheme="minorEastAsia"/>
          <w:color w:val="000000" w:themeColor="text1"/>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
              <m:dPr>
                <m:ctrlPr>
                  <w:rPr>
                    <w:rFonts w:ascii="Cambria Math" w:eastAsiaTheme="minorEastAsia" w:hAnsi="Cambria Math"/>
                    <w:i/>
                    <w:strike/>
                  </w:rPr>
                </m:ctrlPr>
              </m:dPr>
              <m:e>
                <m:sSub>
                  <m:sSubPr>
                    <m:ctrlPr>
                      <w:rPr>
                        <w:rFonts w:ascii="Cambria Math" w:eastAsiaTheme="minorEastAsia" w:hAnsi="Cambria Math"/>
                        <w:b/>
                        <w:bCs/>
                        <w:i/>
                        <w:strike/>
                        <w:color w:val="ED7D31" w:themeColor="accent2"/>
                      </w:rPr>
                    </m:ctrlPr>
                  </m:sSubPr>
                  <m:e>
                    <m:r>
                      <m:rPr>
                        <m:sty m:val="bi"/>
                      </m:rPr>
                      <w:rPr>
                        <w:rFonts w:ascii="Cambria Math" w:eastAsiaTheme="minorEastAsia" w:hAnsi="Cambria Math"/>
                        <w:strike/>
                        <w:color w:val="ED7D31" w:themeColor="accent2"/>
                      </w:rPr>
                      <m:t>n</m:t>
                    </m:r>
                  </m:e>
                  <m:sub>
                    <m:r>
                      <m:rPr>
                        <m:sty m:val="bi"/>
                      </m:rPr>
                      <w:rPr>
                        <w:rFonts w:ascii="Cambria Math" w:eastAsiaTheme="minorEastAsia" w:hAnsi="Cambria Math"/>
                        <w:strike/>
                        <w:color w:val="ED7D31" w:themeColor="accent2"/>
                      </w:rPr>
                      <m:t>j</m:t>
                    </m:r>
                  </m:sub>
                </m:sSub>
                <m:r>
                  <w:rPr>
                    <w:rFonts w:ascii="Cambria Math" w:eastAsiaTheme="minorEastAsia" w:hAnsi="Cambria Math"/>
                    <w:strike/>
                  </w:rPr>
                  <m:t>-1</m:t>
                </m:r>
              </m:e>
            </m:d>
          </m:den>
        </m:f>
        <m:r>
          <w:rPr>
            <w:rFonts w:ascii="Cambria Math" w:eastAsiaTheme="minorEastAsia" w:hAnsi="Cambria Math"/>
          </w:rPr>
          <m:t xml:space="preserve"> = </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j</m:t>
                </m:r>
              </m:sub>
            </m:sSub>
          </m:den>
        </m:f>
      </m:oMath>
    </w:p>
    <w:p w14:paraId="38C50DD5" w14:textId="77777777" w:rsidR="00CA764F" w:rsidRPr="00235230" w:rsidRDefault="006F5754" w:rsidP="00CA764F">
      <w:pPr>
        <w:pStyle w:val="Paragraphedeliste"/>
        <w:numPr>
          <w:ilvl w:val="0"/>
          <w:numId w:val="7"/>
        </w:numPr>
      </w:pP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wj</m:t>
            </m:r>
          </m:sub>
          <m:sup>
            <m:r>
              <m:rPr>
                <m:sty m:val="bi"/>
              </m:rPr>
              <w:rPr>
                <w:rFonts w:ascii="Cambria Math" w:eastAsiaTheme="minorEastAsia" w:hAnsi="Cambria Math"/>
                <w:color w:val="0070C0"/>
              </w:rPr>
              <m:t>2</m:t>
            </m:r>
          </m:sup>
        </m:sSubSup>
      </m:oMath>
      <w:r w:rsidR="00CA764F" w:rsidRPr="00235230">
        <w:rPr>
          <w:rFonts w:eastAsiaTheme="minorEastAsia"/>
          <w:b/>
          <w:bCs/>
          <w:color w:val="0070C0"/>
        </w:rPr>
        <w:t>=</w:t>
      </w:r>
      <m:oMath>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j</m:t>
            </m:r>
          </m:sub>
          <m:sup>
            <m:r>
              <m:rPr>
                <m:sty m:val="bi"/>
              </m:rPr>
              <w:rPr>
                <w:rFonts w:ascii="Cambria Math" w:eastAsiaTheme="minorEastAsia" w:hAnsi="Cambria Math"/>
                <w:color w:val="0070C0"/>
              </w:rPr>
              <m:t>2</m:t>
            </m:r>
          </m:sup>
        </m:sSubSup>
      </m:oMath>
      <w:r w:rsidR="00CA764F" w:rsidRPr="00235230">
        <w:rPr>
          <w:rFonts w:eastAsiaTheme="minorEastAsia"/>
          <w:b/>
          <w:bCs/>
          <w:color w:val="0070C0"/>
        </w:rPr>
        <w:t xml:space="preserve"> </w:t>
      </w:r>
      <w:r w:rsidR="00CA764F" w:rsidRPr="00235230">
        <w:rPr>
          <w:rFonts w:eastAsiaTheme="minorEastAsia"/>
          <w:color w:val="000000" w:themeColor="text1"/>
        </w:rPr>
        <w:t>(aucune valeur de la série d’origine n’a été remplacée puisqu’on n’a supprimé aucune observation au départ)</w:t>
      </w:r>
      <w:r w:rsidR="00CA764F">
        <w:rPr>
          <w:rFonts w:eastAsiaTheme="minorEastAsia"/>
          <w:color w:val="000000" w:themeColor="text1"/>
        </w:rPr>
        <w:t xml:space="preserve"> </w:t>
      </w:r>
      <w:r w:rsidR="00CA764F" w:rsidRPr="00235230">
        <w:rPr>
          <w:rFonts w:eastAsiaTheme="minorEastAsia"/>
          <w:color w:val="000000" w:themeColor="text1"/>
        </w:rPr>
        <w:sym w:font="Wingdings" w:char="F0E0"/>
      </w:r>
      <w:r w:rsidR="00CA764F">
        <w:rPr>
          <w:rFonts w:eastAsiaTheme="minorEastAsia"/>
          <w:color w:val="000000" w:themeColor="text1"/>
        </w:rPr>
        <w:t xml:space="preserve"> </w:t>
      </w:r>
      <m:oMath>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d</m:t>
            </m:r>
          </m:e>
          <m:sub>
            <m:r>
              <m:rPr>
                <m:sty m:val="bi"/>
              </m:rPr>
              <w:rPr>
                <w:rFonts w:ascii="Cambria Math" w:eastAsiaTheme="minorEastAsia" w:hAnsi="Cambria Math"/>
                <w:color w:val="7030A0"/>
              </w:rPr>
              <m:t>j</m:t>
            </m:r>
          </m:sub>
        </m:sSub>
        <m:r>
          <m:rPr>
            <m:sty m:val="bi"/>
          </m:rPr>
          <w:rPr>
            <w:rFonts w:ascii="Cambria Math" w:eastAsiaTheme="minorEastAsia" w:hAnsi="Cambria Math"/>
            <w:color w:val="7030A0"/>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j</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j</m:t>
                </m:r>
              </m:sub>
            </m:sSub>
          </m:den>
        </m:f>
      </m:oMath>
    </w:p>
    <w:p w14:paraId="7AB08196" w14:textId="77777777" w:rsidR="00CA764F" w:rsidRPr="002F75E6" w:rsidRDefault="00CA764F" w:rsidP="00CA764F">
      <w:pPr>
        <w:pStyle w:val="Paragraphedeliste"/>
        <w:numPr>
          <w:ilvl w:val="0"/>
          <w:numId w:val="9"/>
        </w:numPr>
        <w:jc w:val="both"/>
      </w:pPr>
      <w:r w:rsidRPr="00235230">
        <w:t xml:space="preserve">In fine, </w:t>
      </w:r>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t</m:t>
                </m:r>
                <m:r>
                  <m:rPr>
                    <m:sty m:val="bi"/>
                  </m:rPr>
                  <w:rPr>
                    <w:rFonts w:ascii="Cambria Math" w:hAnsi="Cambria Math"/>
                    <w:color w:val="00B050"/>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1</m:t>
                </m:r>
              </m:sub>
            </m:sSub>
            <m:r>
              <w:rPr>
                <w:rFonts w:ascii="Cambria Math" w:hAnsi="Cambria Math"/>
                <w:color w:val="00B050"/>
              </w:rPr>
              <m:t>-</m:t>
            </m:r>
            <m:sSub>
              <m:sSubPr>
                <m:ctrlPr>
                  <w:rPr>
                    <w:rFonts w:ascii="Cambria Math" w:hAnsi="Cambria Math"/>
                    <w:b/>
                    <w:bCs/>
                    <w:i/>
                    <w:color w:val="00B050"/>
                  </w:rPr>
                </m:ctrlPr>
              </m:sSubPr>
              <m:e>
                <m:acc>
                  <m:accPr>
                    <m:chr m:val="̅"/>
                    <m:ctrlPr>
                      <w:rPr>
                        <w:rFonts w:ascii="Cambria Math" w:hAnsi="Cambria Math"/>
                        <w:b/>
                        <w:bCs/>
                        <w:i/>
                        <w:color w:val="00B050"/>
                      </w:rPr>
                    </m:ctrlPr>
                  </m:accPr>
                  <m:e>
                    <m:r>
                      <m:rPr>
                        <m:sty m:val="bi"/>
                      </m:rPr>
                      <w:rPr>
                        <w:rFonts w:ascii="Cambria Math" w:hAnsi="Cambria Math"/>
                        <w:color w:val="00B050"/>
                      </w:rPr>
                      <m:t>X</m:t>
                    </m:r>
                  </m:e>
                </m:acc>
              </m:e>
              <m:sub>
                <m:r>
                  <m:rPr>
                    <m:sty m:val="bi"/>
                  </m:rPr>
                  <w:rPr>
                    <w:rFonts w:ascii="Cambria Math" w:hAnsi="Cambria Math"/>
                    <w:color w:val="00B050"/>
                  </w:rPr>
                  <m:t>2</m:t>
                </m:r>
              </m:sub>
            </m:sSub>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1</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1</m:t>
                        </m:r>
                      </m:sub>
                    </m:sSub>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b/>
                            <w:bCs/>
                            <w:i/>
                            <w:color w:val="0070C0"/>
                          </w:rPr>
                        </m:ctrlPr>
                      </m:sSubSupPr>
                      <m:e>
                        <m:r>
                          <m:rPr>
                            <m:sty m:val="bi"/>
                          </m:rPr>
                          <w:rPr>
                            <w:rFonts w:ascii="Cambria Math" w:eastAsiaTheme="minorEastAsia" w:hAnsi="Cambria Math"/>
                            <w:color w:val="0070C0"/>
                          </w:rPr>
                          <m:t>S</m:t>
                        </m:r>
                      </m:e>
                      <m:sub>
                        <m:r>
                          <m:rPr>
                            <m:sty m:val="bi"/>
                          </m:rPr>
                          <w:rPr>
                            <w:rFonts w:ascii="Cambria Math" w:eastAsiaTheme="minorEastAsia" w:hAnsi="Cambria Math"/>
                            <w:color w:val="0070C0"/>
                          </w:rPr>
                          <m:t>2</m:t>
                        </m:r>
                      </m:sub>
                      <m:sup>
                        <m:r>
                          <m:rPr>
                            <m:sty m:val="bi"/>
                          </m:rPr>
                          <w:rPr>
                            <w:rFonts w:ascii="Cambria Math" w:eastAsiaTheme="minorEastAsia" w:hAnsi="Cambria Math"/>
                            <w:color w:val="0070C0"/>
                          </w:rPr>
                          <m:t>2</m:t>
                        </m:r>
                      </m:sup>
                    </m:sSubSup>
                  </m:num>
                  <m:den>
                    <m:sSub>
                      <m:sSubPr>
                        <m:ctrlPr>
                          <w:rPr>
                            <w:rFonts w:ascii="Cambria Math" w:eastAsiaTheme="minorEastAsia" w:hAnsi="Cambria Math"/>
                            <w:b/>
                            <w:bCs/>
                            <w:i/>
                            <w:color w:val="ED7D31" w:themeColor="accent2"/>
                          </w:rPr>
                        </m:ctrlPr>
                      </m:sSubPr>
                      <m:e>
                        <m:r>
                          <m:rPr>
                            <m:sty m:val="bi"/>
                          </m:rPr>
                          <w:rPr>
                            <w:rFonts w:ascii="Cambria Math" w:eastAsiaTheme="minorEastAsia" w:hAnsi="Cambria Math"/>
                            <w:color w:val="ED7D31" w:themeColor="accent2"/>
                          </w:rPr>
                          <m:t>n</m:t>
                        </m:r>
                      </m:e>
                      <m:sub>
                        <m:r>
                          <m:rPr>
                            <m:sty m:val="bi"/>
                          </m:rPr>
                          <w:rPr>
                            <w:rFonts w:ascii="Cambria Math" w:eastAsiaTheme="minorEastAsia" w:hAnsi="Cambria Math"/>
                            <w:color w:val="ED7D31" w:themeColor="accent2"/>
                          </w:rPr>
                          <m:t>2</m:t>
                        </m:r>
                      </m:sub>
                    </m:sSub>
                  </m:den>
                </m:f>
              </m:e>
            </m:rad>
          </m:den>
        </m:f>
      </m:oMath>
      <w:r w:rsidRPr="00235230">
        <w:rPr>
          <w:rFonts w:eastAsiaTheme="minorEastAsia"/>
        </w:rPr>
        <w:t xml:space="preserve"> , ce qui</w:t>
      </w:r>
      <w:r>
        <w:rPr>
          <w:rFonts w:eastAsiaTheme="minorEastAsia"/>
        </w:rPr>
        <w:t xml:space="preserve"> est bien la statistique de Welch</w:t>
      </w:r>
    </w:p>
    <w:p w14:paraId="60685632" w14:textId="77777777" w:rsidR="00CA764F" w:rsidRPr="002F75E6" w:rsidRDefault="00CA764F" w:rsidP="00CA764F">
      <w:pPr>
        <w:pStyle w:val="Paragraphedeliste"/>
        <w:numPr>
          <w:ilvl w:val="0"/>
          <w:numId w:val="9"/>
        </w:numPr>
        <w:jc w:val="both"/>
        <w:rPr>
          <w:rFonts w:eastAsiaTheme="minorEastAsia"/>
        </w:rPr>
      </w:pPr>
      <w:r>
        <w:rPr>
          <w:rFonts w:eastAsiaTheme="minorEastAsia"/>
        </w:rPr>
        <w:lastRenderedPageBreak/>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r>
                      <w:rPr>
                        <w:rFonts w:ascii="Cambria Math" w:hAnsi="Cambria Math"/>
                      </w:rPr>
                      <m:t>+</m:t>
                    </m:r>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w:rPr>
                    <w:rFonts w:ascii="Cambria Math" w:hAnsi="Cambria Math"/>
                  </w:rPr>
                  <m:t>2</m:t>
                </m:r>
              </m:sup>
            </m:sSup>
          </m:num>
          <m:den>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1</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1</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1</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eastAsiaTheme="minorEastAsia" w:hAnsi="Cambria Math"/>
                        <w:b/>
                        <w:bCs/>
                        <w:i/>
                        <w:color w:val="7030A0"/>
                      </w:rPr>
                    </m:ctrlPr>
                  </m:sSupPr>
                  <m:e>
                    <m:d>
                      <m:dPr>
                        <m:ctrlPr>
                          <w:rPr>
                            <w:rFonts w:ascii="Cambria Math" w:eastAsiaTheme="minorEastAsia" w:hAnsi="Cambria Math"/>
                            <w:b/>
                            <w:bCs/>
                            <w:i/>
                            <w:color w:val="7030A0"/>
                          </w:rPr>
                        </m:ctrlPr>
                      </m:dPr>
                      <m:e>
                        <m:f>
                          <m:fPr>
                            <m:ctrlPr>
                              <w:rPr>
                                <w:rFonts w:ascii="Cambria Math" w:eastAsiaTheme="minorEastAsia" w:hAnsi="Cambria Math"/>
                                <w:b/>
                                <w:bCs/>
                                <w:i/>
                                <w:color w:val="7030A0"/>
                              </w:rPr>
                            </m:ctrlPr>
                          </m:fPr>
                          <m:num>
                            <m:sSubSup>
                              <m:sSubSupPr>
                                <m:ctrlPr>
                                  <w:rPr>
                                    <w:rFonts w:ascii="Cambria Math" w:eastAsiaTheme="minorEastAsia" w:hAnsi="Cambria Math"/>
                                    <w:b/>
                                    <w:bCs/>
                                    <w:i/>
                                    <w:color w:val="7030A0"/>
                                  </w:rPr>
                                </m:ctrlPr>
                              </m:sSubSupPr>
                              <m:e>
                                <m:r>
                                  <m:rPr>
                                    <m:sty m:val="bi"/>
                                  </m:rPr>
                                  <w:rPr>
                                    <w:rFonts w:ascii="Cambria Math" w:eastAsiaTheme="minorEastAsia" w:hAnsi="Cambria Math"/>
                                    <w:color w:val="7030A0"/>
                                  </w:rPr>
                                  <m:t>S</m:t>
                                </m:r>
                              </m:e>
                              <m:sub>
                                <m:r>
                                  <m:rPr>
                                    <m:sty m:val="bi"/>
                                  </m:rPr>
                                  <w:rPr>
                                    <w:rFonts w:ascii="Cambria Math" w:eastAsiaTheme="minorEastAsia" w:hAnsi="Cambria Math"/>
                                    <w:color w:val="7030A0"/>
                                  </w:rPr>
                                  <m:t>2</m:t>
                                </m:r>
                              </m:sub>
                              <m:sup>
                                <m:r>
                                  <m:rPr>
                                    <m:sty m:val="bi"/>
                                  </m:rPr>
                                  <w:rPr>
                                    <w:rFonts w:ascii="Cambria Math" w:eastAsiaTheme="minorEastAsia" w:hAnsi="Cambria Math"/>
                                    <w:color w:val="7030A0"/>
                                  </w:rPr>
                                  <m:t>2</m:t>
                                </m:r>
                              </m:sup>
                            </m:sSubSup>
                          </m:num>
                          <m:den>
                            <m:sSub>
                              <m:sSubPr>
                                <m:ctrlPr>
                                  <w:rPr>
                                    <w:rFonts w:ascii="Cambria Math" w:eastAsiaTheme="minorEastAsia" w:hAnsi="Cambria Math"/>
                                    <w:b/>
                                    <w:bCs/>
                                    <w:i/>
                                    <w:color w:val="7030A0"/>
                                  </w:rPr>
                                </m:ctrlPr>
                              </m:sSubPr>
                              <m:e>
                                <m:r>
                                  <m:rPr>
                                    <m:sty m:val="bi"/>
                                  </m:rPr>
                                  <w:rPr>
                                    <w:rFonts w:ascii="Cambria Math" w:eastAsiaTheme="minorEastAsia" w:hAnsi="Cambria Math"/>
                                    <w:color w:val="7030A0"/>
                                  </w:rPr>
                                  <m:t>n</m:t>
                                </m:r>
                              </m:e>
                              <m:sub>
                                <m:r>
                                  <m:rPr>
                                    <m:sty m:val="bi"/>
                                  </m:rPr>
                                  <w:rPr>
                                    <w:rFonts w:ascii="Cambria Math" w:eastAsiaTheme="minorEastAsia" w:hAnsi="Cambria Math"/>
                                    <w:color w:val="7030A0"/>
                                  </w:rPr>
                                  <m:t>2</m:t>
                                </m:r>
                              </m:sub>
                            </m:sSub>
                          </m:den>
                        </m:f>
                      </m:e>
                    </m:d>
                  </m:e>
                  <m:sup>
                    <m:r>
                      <m:rPr>
                        <m:sty m:val="bi"/>
                      </m:rPr>
                      <w:rPr>
                        <w:rFonts w:ascii="Cambria Math" w:eastAsiaTheme="minorEastAsia" w:hAnsi="Cambria Math"/>
                        <w:color w:val="7030A0"/>
                      </w:rPr>
                      <m:t>2</m:t>
                    </m:r>
                  </m:sup>
                </m:sSup>
              </m:num>
              <m:den>
                <m:sSub>
                  <m:sSubPr>
                    <m:ctrlPr>
                      <w:rPr>
                        <w:rFonts w:ascii="Cambria Math" w:hAnsi="Cambria Math"/>
                        <w:b/>
                        <w:bCs/>
                        <w:i/>
                        <w:color w:val="ED7D31" w:themeColor="accent2"/>
                      </w:rPr>
                    </m:ctrlPr>
                  </m:sSubPr>
                  <m:e>
                    <m:r>
                      <m:rPr>
                        <m:sty m:val="bi"/>
                      </m:rPr>
                      <w:rPr>
                        <w:rFonts w:ascii="Cambria Math" w:hAnsi="Cambria Math"/>
                        <w:color w:val="ED7D31" w:themeColor="accent2"/>
                      </w:rPr>
                      <m:t>n</m:t>
                    </m:r>
                  </m:e>
                  <m:sub>
                    <m:r>
                      <m:rPr>
                        <m:sty m:val="bi"/>
                      </m:rPr>
                      <w:rPr>
                        <w:rFonts w:ascii="Cambria Math" w:hAnsi="Cambria Math"/>
                        <w:color w:val="ED7D31" w:themeColor="accent2"/>
                      </w:rPr>
                      <m:t>2</m:t>
                    </m:r>
                  </m:sub>
                </m:sSub>
                <m:r>
                  <w:rPr>
                    <w:rFonts w:ascii="Cambria Math" w:hAnsi="Cambria Math"/>
                  </w:rPr>
                  <m:t>-1</m:t>
                </m:r>
              </m:den>
            </m:f>
          </m:den>
        </m:f>
      </m:oMath>
      <w:r>
        <w:rPr>
          <w:rFonts w:eastAsiaTheme="minorEastAsia"/>
        </w:rPr>
        <w:t xml:space="preserve"> , ce qui est bien le </w:t>
      </w:r>
      <w:proofErr w:type="spellStart"/>
      <w:r w:rsidRPr="002F75E6">
        <w:rPr>
          <w:rFonts w:eastAsiaTheme="minorEastAsia"/>
          <w:i/>
          <w:iCs/>
        </w:rPr>
        <w:t>df</w:t>
      </w:r>
      <w:proofErr w:type="spellEnd"/>
      <w:r>
        <w:rPr>
          <w:rFonts w:eastAsiaTheme="minorEastAsia"/>
          <w:i/>
          <w:iCs/>
        </w:rPr>
        <w:t xml:space="preserve"> </w:t>
      </w:r>
      <w:r w:rsidRPr="002F75E6">
        <w:rPr>
          <w:rFonts w:eastAsiaTheme="minorEastAsia"/>
        </w:rPr>
        <w:t>associé</w:t>
      </w:r>
      <w:r>
        <w:rPr>
          <w:rFonts w:eastAsiaTheme="minorEastAsia"/>
        </w:rPr>
        <w:t xml:space="preserve"> à la statistique </w:t>
      </w:r>
      <w:r w:rsidRPr="002F75E6">
        <w:rPr>
          <w:rFonts w:eastAsiaTheme="minorEastAsia"/>
          <w:i/>
          <w:iCs/>
        </w:rPr>
        <w:t>t</w:t>
      </w:r>
      <w:r>
        <w:rPr>
          <w:rFonts w:eastAsiaTheme="minorEastAsia"/>
        </w:rPr>
        <w:t xml:space="preserve"> de Welch. </w:t>
      </w:r>
    </w:p>
    <w:p w14:paraId="1DBF9C00" w14:textId="77777777" w:rsidR="00CA764F" w:rsidRPr="00235230" w:rsidRDefault="00CA764F" w:rsidP="00CA764F">
      <w:pPr>
        <w:pStyle w:val="Paragraphedeliste"/>
      </w:pPr>
    </w:p>
    <w:p w14:paraId="5AD06BB0" w14:textId="77777777" w:rsidR="00CA764F" w:rsidRPr="006F4714" w:rsidRDefault="00CA764F" w:rsidP="00CA764F">
      <w:pPr>
        <w:pStyle w:val="Paragraphedeliste"/>
        <w:numPr>
          <w:ilvl w:val="0"/>
          <w:numId w:val="18"/>
        </w:numPr>
        <w:rPr>
          <w:b/>
          <w:bCs/>
        </w:rPr>
      </w:pPr>
      <w:r w:rsidRPr="006F4714">
        <w:rPr>
          <w:b/>
          <w:bCs/>
        </w:rPr>
        <w:t xml:space="preserve">Quelques remarques/critiques des propos de Wilcox sur le test de </w:t>
      </w:r>
      <w:proofErr w:type="spellStart"/>
      <w:r w:rsidRPr="006F4714">
        <w:rPr>
          <w:b/>
          <w:bCs/>
        </w:rPr>
        <w:t>Yuen</w:t>
      </w:r>
      <w:proofErr w:type="spellEnd"/>
    </w:p>
    <w:p w14:paraId="08C027EA" w14:textId="77777777" w:rsidR="00CA764F" w:rsidRDefault="00CA764F" w:rsidP="00CA764F">
      <w:pPr>
        <w:pStyle w:val="Paragraphedeliste"/>
      </w:pPr>
    </w:p>
    <w:p w14:paraId="4EC801D7" w14:textId="77777777" w:rsidR="00CA764F" w:rsidRPr="00503C1E" w:rsidRDefault="00CA764F" w:rsidP="00CA764F">
      <w:pPr>
        <w:pStyle w:val="Paragraphedeliste"/>
        <w:numPr>
          <w:ilvl w:val="0"/>
          <w:numId w:val="7"/>
        </w:numPr>
        <w:rPr>
          <w:lang w:val="en-US"/>
        </w:rPr>
      </w:pPr>
      <w:r w:rsidRPr="007605C9">
        <w:t xml:space="preserve">Wilcox (2010) dit ceci (cf. « Modern </w:t>
      </w:r>
      <w:proofErr w:type="spellStart"/>
      <w:r w:rsidRPr="007605C9">
        <w:t>Robust</w:t>
      </w:r>
      <w:proofErr w:type="spellEnd"/>
      <w:r w:rsidRPr="007605C9">
        <w:t xml:space="preserve"> data </w:t>
      </w:r>
      <w:proofErr w:type="spellStart"/>
      <w:r w:rsidRPr="007605C9">
        <w:t>analysis</w:t>
      </w:r>
      <w:proofErr w:type="spellEnd"/>
      <w:r w:rsidRPr="007605C9">
        <w:t xml:space="preserve"> </w:t>
      </w:r>
      <w:proofErr w:type="spellStart"/>
      <w:r w:rsidRPr="007605C9">
        <w:t>methods</w:t>
      </w:r>
      <w:proofErr w:type="spellEnd"/>
      <w:r w:rsidRPr="007605C9">
        <w:t xml:space="preserve"> : </w:t>
      </w:r>
      <w:proofErr w:type="spellStart"/>
      <w:r w:rsidRPr="007605C9">
        <w:t>measures</w:t>
      </w:r>
      <w:proofErr w:type="spellEnd"/>
      <w:r w:rsidRPr="007605C9">
        <w:t xml:space="preserve"> of central </w:t>
      </w:r>
      <w:proofErr w:type="spellStart"/>
      <w:r w:rsidRPr="007605C9">
        <w:t>tendency</w:t>
      </w:r>
      <w:proofErr w:type="spellEnd"/>
      <w:r w:rsidRPr="007605C9">
        <w:t xml:space="preserve">) : “… </w:t>
      </w:r>
      <w:proofErr w:type="spellStart"/>
      <w:r w:rsidRPr="007605C9">
        <w:t>when</w:t>
      </w:r>
      <w:proofErr w:type="spellEnd"/>
      <w:r w:rsidRPr="007605C9">
        <w:t xml:space="preserve"> distributions </w:t>
      </w:r>
      <w:proofErr w:type="spellStart"/>
      <w:r w:rsidRPr="007605C9">
        <w:t>differ</w:t>
      </w:r>
      <w:proofErr w:type="spellEnd"/>
      <w:r w:rsidRPr="007605C9">
        <w:t xml:space="preserve"> in </w:t>
      </w:r>
      <w:proofErr w:type="spellStart"/>
      <w:r w:rsidRPr="007605C9">
        <w:t>skewness</w:t>
      </w:r>
      <w:proofErr w:type="spellEnd"/>
      <w:r w:rsidRPr="007605C9">
        <w:t xml:space="preserve"> or have </w:t>
      </w:r>
      <w:proofErr w:type="spellStart"/>
      <w:r w:rsidRPr="007605C9">
        <w:t>unequal</w:t>
      </w:r>
      <w:proofErr w:type="spellEnd"/>
      <w:r w:rsidRPr="007605C9">
        <w:t xml:space="preserve"> variances, modern </w:t>
      </w:r>
      <w:proofErr w:type="spellStart"/>
      <w:r w:rsidRPr="007605C9">
        <w:t>methods</w:t>
      </w:r>
      <w:proofErr w:type="spellEnd"/>
      <w:r w:rsidRPr="007605C9">
        <w:t xml:space="preserve"> […] </w:t>
      </w:r>
      <w:r w:rsidRPr="007605C9">
        <w:rPr>
          <w:b/>
          <w:bCs/>
        </w:rPr>
        <w:t xml:space="preserve">have </w:t>
      </w:r>
      <w:proofErr w:type="spellStart"/>
      <w:r w:rsidRPr="007605C9">
        <w:rPr>
          <w:b/>
          <w:bCs/>
        </w:rPr>
        <w:t>substantially</w:t>
      </w:r>
      <w:proofErr w:type="spellEnd"/>
      <w:r w:rsidRPr="007605C9">
        <w:rPr>
          <w:b/>
          <w:bCs/>
        </w:rPr>
        <w:t xml:space="preserve"> more power</w:t>
      </w:r>
      <w:r w:rsidRPr="007605C9">
        <w:t xml:space="preserve"> […]</w:t>
      </w:r>
      <w:proofErr w:type="spellStart"/>
      <w:r w:rsidRPr="007605C9">
        <w:t>provide</w:t>
      </w:r>
      <w:proofErr w:type="spellEnd"/>
      <w:r w:rsidRPr="007605C9">
        <w:t xml:space="preserve"> </w:t>
      </w:r>
      <w:proofErr w:type="spellStart"/>
      <w:r w:rsidRPr="007605C9">
        <w:t>better</w:t>
      </w:r>
      <w:proofErr w:type="spellEnd"/>
      <w:r w:rsidRPr="007605C9">
        <w:t xml:space="preserve"> control over the </w:t>
      </w:r>
      <w:proofErr w:type="spellStart"/>
      <w:r w:rsidRPr="007605C9">
        <w:t>probability</w:t>
      </w:r>
      <w:proofErr w:type="spellEnd"/>
      <w:r w:rsidRPr="007605C9">
        <w:t xml:space="preserve"> of a Type I </w:t>
      </w:r>
      <w:proofErr w:type="spellStart"/>
      <w:r w:rsidRPr="007605C9">
        <w:t>error</w:t>
      </w:r>
      <w:proofErr w:type="spellEnd"/>
      <w:r w:rsidRPr="007605C9">
        <w:t xml:space="preserve">”) </w:t>
      </w:r>
      <w:r w:rsidRPr="00B67E1F">
        <w:rPr>
          <w:lang w:val="en-US"/>
        </w:rPr>
        <w:sym w:font="Wingdings" w:char="F0E0"/>
      </w:r>
      <w:r w:rsidRPr="007605C9">
        <w:t xml:space="preserve"> Question: comment fait-il pour comparer la robustesse (puissance et taux d’erreur de type I ) du test de Welch et du test de </w:t>
      </w:r>
      <w:proofErr w:type="spellStart"/>
      <w:r w:rsidRPr="007605C9">
        <w:t>Yuen</w:t>
      </w:r>
      <w:proofErr w:type="spellEnd"/>
      <w:r w:rsidRPr="007605C9">
        <w:t xml:space="preserve">? </w:t>
      </w:r>
      <w:r w:rsidRPr="00503C1E">
        <w:rPr>
          <w:lang w:val="en-US"/>
        </w:rPr>
        <w:t xml:space="preserve">Je ne </w:t>
      </w:r>
      <w:proofErr w:type="spellStart"/>
      <w:r w:rsidRPr="00503C1E">
        <w:rPr>
          <w:lang w:val="en-US"/>
        </w:rPr>
        <w:t>vois</w:t>
      </w:r>
      <w:proofErr w:type="spellEnd"/>
      <w:r w:rsidRPr="00503C1E">
        <w:rPr>
          <w:lang w:val="en-US"/>
        </w:rPr>
        <w:t xml:space="preserve"> que </w:t>
      </w:r>
      <w:proofErr w:type="spellStart"/>
      <w:r w:rsidRPr="00503C1E">
        <w:rPr>
          <w:lang w:val="en-US"/>
        </w:rPr>
        <w:t>cette</w:t>
      </w:r>
      <w:proofErr w:type="spellEnd"/>
      <w:r w:rsidRPr="00503C1E">
        <w:rPr>
          <w:lang w:val="en-US"/>
        </w:rPr>
        <w:t xml:space="preserve"> solution :</w:t>
      </w:r>
    </w:p>
    <w:p w14:paraId="69FB7A08" w14:textId="77777777" w:rsidR="00CA764F" w:rsidRDefault="00CA764F" w:rsidP="00CA764F">
      <w:pPr>
        <w:pStyle w:val="Paragraphedeliste"/>
        <w:numPr>
          <w:ilvl w:val="1"/>
          <w:numId w:val="7"/>
        </w:numPr>
      </w:pPr>
      <w:r>
        <w:t>Set 1 de simulations : faire des simulations  en spécifiant que les moyennes de population sont égales à 0 dans chaque groupe ;</w:t>
      </w:r>
    </w:p>
    <w:p w14:paraId="6F857871" w14:textId="77777777" w:rsidR="00CA764F" w:rsidRDefault="00CA764F" w:rsidP="00CA764F">
      <w:pPr>
        <w:pStyle w:val="Paragraphedeliste"/>
        <w:numPr>
          <w:ilvl w:val="1"/>
          <w:numId w:val="7"/>
        </w:numPr>
      </w:pPr>
      <w:r>
        <w:t xml:space="preserve">Set 2 de simulations : faire des simulations où tous les paramètres de population sont identiques à ceux du set 1, EXCEPTE pour la tendance centrale = faire translater sur l’axe des X les distributions du set 1 pour que dans chaque groupe, la moyenne </w:t>
      </w:r>
      <w:proofErr w:type="spellStart"/>
      <w:r>
        <w:t>trimmée</w:t>
      </w:r>
      <w:proofErr w:type="spellEnd"/>
      <w:r>
        <w:t xml:space="preserve"> de population = la moyenne de population du premier set de simulations.</w:t>
      </w:r>
    </w:p>
    <w:p w14:paraId="6E6A8AB3" w14:textId="77777777" w:rsidR="00CA764F" w:rsidRDefault="00CA764F" w:rsidP="00CA764F">
      <w:pPr>
        <w:pStyle w:val="Paragraphedeliste"/>
        <w:numPr>
          <w:ilvl w:val="1"/>
          <w:numId w:val="7"/>
        </w:numPr>
      </w:pPr>
      <w:r>
        <w:t xml:space="preserve">Ce faisant, on s’assure que le numérateur du test de </w:t>
      </w:r>
      <w:proofErr w:type="spellStart"/>
      <w:r>
        <w:t>Yuen</w:t>
      </w:r>
      <w:proofErr w:type="spellEnd"/>
      <w:r>
        <w:t xml:space="preserve"> = le numérateur du test de Welch.  C’est donc le dénominateur qui déterminera la puissance.  </w:t>
      </w:r>
    </w:p>
    <w:p w14:paraId="0857D46A" w14:textId="77777777" w:rsidR="00CA764F" w:rsidRDefault="00CA764F" w:rsidP="00CA764F">
      <w:pPr>
        <w:pStyle w:val="Paragraphedeliste"/>
        <w:ind w:left="1440"/>
      </w:pPr>
    </w:p>
    <w:p w14:paraId="2C7CA2D4" w14:textId="77777777" w:rsidR="00CA764F" w:rsidRPr="000C49D7" w:rsidRDefault="00CA764F" w:rsidP="00CA764F">
      <w:pPr>
        <w:pStyle w:val="Paragraphedeliste"/>
        <w:numPr>
          <w:ilvl w:val="0"/>
          <w:numId w:val="7"/>
        </w:numPr>
      </w:pPr>
      <w:r w:rsidRPr="00006A17">
        <w:rPr>
          <w:lang w:val="en-US"/>
        </w:rPr>
        <w:t xml:space="preserve">Wilcox </w:t>
      </w:r>
      <w:r>
        <w:rPr>
          <w:lang w:val="en-US"/>
        </w:rPr>
        <w:t xml:space="preserve">(2010) </w:t>
      </w:r>
      <w:proofErr w:type="spellStart"/>
      <w:r w:rsidRPr="00006A17">
        <w:rPr>
          <w:lang w:val="en-US"/>
        </w:rPr>
        <w:t>dit</w:t>
      </w:r>
      <w:proofErr w:type="spellEnd"/>
      <w:r w:rsidRPr="00006A17">
        <w:rPr>
          <w:lang w:val="en-US"/>
        </w:rPr>
        <w:t xml:space="preserve"> </w:t>
      </w:r>
      <w:proofErr w:type="spellStart"/>
      <w:r>
        <w:rPr>
          <w:lang w:val="en-US"/>
        </w:rPr>
        <w:t>c</w:t>
      </w:r>
      <w:r w:rsidRPr="00006A17">
        <w:rPr>
          <w:lang w:val="en-US"/>
        </w:rPr>
        <w:t>eci</w:t>
      </w:r>
      <w:proofErr w:type="spellEnd"/>
      <w:r w:rsidRPr="00006A17">
        <w:rPr>
          <w:lang w:val="en-US"/>
        </w:rPr>
        <w:t> : « Modern methods are</w:t>
      </w:r>
      <w:r>
        <w:rPr>
          <w:lang w:val="en-US"/>
        </w:rPr>
        <w:t xml:space="preserve"> specifically designed to avoid potential power problems associated with methods based on means due to sampling from heavy-tailed distributions”. </w:t>
      </w:r>
      <w:r w:rsidRPr="000C49D7">
        <w:rPr>
          <w:lang w:val="en-US"/>
        </w:rPr>
        <w:sym w:font="Wingdings" w:char="F0E0"/>
      </w:r>
      <w:r>
        <w:rPr>
          <w:lang w:val="en-US"/>
        </w:rPr>
        <w:t xml:space="preserve"> </w:t>
      </w:r>
      <w:r>
        <w:t xml:space="preserve">Dû à la confusion classique entre kurtosis et SD. Et quand je vois mes simulations du Supp Mat de mon premier article sur le test t (cf. table A3.2),  je n’ai pas l’impression que le test de </w:t>
      </w:r>
      <w:proofErr w:type="spellStart"/>
      <w:r>
        <w:t>Yuen</w:t>
      </w:r>
      <w:proofErr w:type="spellEnd"/>
      <w:r>
        <w:t xml:space="preserve"> soit moins conservateur que le test de Welch avec des distributions </w:t>
      </w:r>
      <w:proofErr w:type="spellStart"/>
      <w:r>
        <w:t>heavy-tailed</w:t>
      </w:r>
      <w:proofErr w:type="spellEnd"/>
      <w:r>
        <w:t xml:space="preserve">. </w:t>
      </w:r>
    </w:p>
    <w:p w14:paraId="447F5AF5" w14:textId="77777777" w:rsidR="00CA764F" w:rsidRDefault="00CA764F" w:rsidP="00CA764F">
      <w:pPr>
        <w:pStyle w:val="Paragraphedeliste"/>
        <w:rPr>
          <w:b/>
          <w:bCs/>
        </w:rPr>
      </w:pPr>
    </w:p>
    <w:p w14:paraId="64D14ED4" w14:textId="77777777" w:rsidR="00CA764F" w:rsidRDefault="00CA764F" w:rsidP="00CA764F">
      <w:pPr>
        <w:pStyle w:val="Paragraphedeliste"/>
        <w:numPr>
          <w:ilvl w:val="0"/>
          <w:numId w:val="18"/>
        </w:numPr>
        <w:rPr>
          <w:b/>
          <w:bCs/>
        </w:rPr>
      </w:pPr>
      <w:r w:rsidRPr="006F4714">
        <w:rPr>
          <w:b/>
          <w:bCs/>
        </w:rPr>
        <w:t xml:space="preserve">Pourquoi le test de </w:t>
      </w:r>
      <w:proofErr w:type="spellStart"/>
      <w:r w:rsidRPr="006F4714">
        <w:rPr>
          <w:b/>
          <w:bCs/>
        </w:rPr>
        <w:t>Yuen</w:t>
      </w:r>
      <w:proofErr w:type="spellEnd"/>
      <w:r w:rsidRPr="006F4714">
        <w:rPr>
          <w:b/>
          <w:bCs/>
        </w:rPr>
        <w:t xml:space="preserve"> serait mieux que supprimer les </w:t>
      </w:r>
      <w:proofErr w:type="spellStart"/>
      <w:r w:rsidRPr="006F4714">
        <w:rPr>
          <w:b/>
          <w:bCs/>
        </w:rPr>
        <w:t>outliers</w:t>
      </w:r>
      <w:proofErr w:type="spellEnd"/>
      <w:r w:rsidRPr="006F4714">
        <w:rPr>
          <w:b/>
          <w:bCs/>
        </w:rPr>
        <w:t xml:space="preserve"> après les avoir détectés ?</w:t>
      </w:r>
    </w:p>
    <w:p w14:paraId="4CCA1573" w14:textId="77777777" w:rsidR="00CA764F" w:rsidRDefault="00CA764F" w:rsidP="00CA764F">
      <w:r>
        <w:t xml:space="preserve">Parce qu’en supprimant les </w:t>
      </w:r>
      <w:proofErr w:type="spellStart"/>
      <w:r>
        <w:t>outliers</w:t>
      </w:r>
      <w:proofErr w:type="spellEnd"/>
      <w:r>
        <w:t xml:space="preserve">, on n’utilise plus la bonne erreur standard (parce que les observations ne sont plus indépendantes), d’après Wilcox. </w:t>
      </w:r>
    </w:p>
    <w:p w14:paraId="7FA5AEF8" w14:textId="77777777" w:rsidR="00CA764F" w:rsidRDefault="00CA764F" w:rsidP="00CA764F">
      <w:r>
        <w:t>Normalement, l’erreur standard de la moyenne = S/</w:t>
      </w:r>
      <w:proofErr w:type="spellStart"/>
      <w:r>
        <w:t>sqrt</w:t>
      </w:r>
      <w:proofErr w:type="spellEnd"/>
      <w:r>
        <w:t xml:space="preserve">(n). mais quand les observations sont corrélées, cette expression ne tient plus.   </w:t>
      </w:r>
    </w:p>
    <w:p w14:paraId="12366A44" w14:textId="77777777" w:rsidR="00CA764F" w:rsidRPr="00EA4FB3" w:rsidRDefault="00CA764F" w:rsidP="00CA764F">
      <w:pPr>
        <w:pStyle w:val="Paragraphedeliste"/>
        <w:numPr>
          <w:ilvl w:val="0"/>
          <w:numId w:val="18"/>
        </w:numPr>
        <w:rPr>
          <w:b/>
          <w:bCs/>
        </w:rPr>
      </w:pPr>
      <w:r w:rsidRPr="00EA4FB3">
        <w:rPr>
          <w:b/>
          <w:bCs/>
        </w:rPr>
        <w:t xml:space="preserve">Pourquoi ne pas opter pour des transformations plutôt que des tests robustes comme le test de </w:t>
      </w:r>
      <w:proofErr w:type="spellStart"/>
      <w:r w:rsidRPr="00EA4FB3">
        <w:rPr>
          <w:b/>
          <w:bCs/>
        </w:rPr>
        <w:t>Yuen</w:t>
      </w:r>
      <w:proofErr w:type="spellEnd"/>
      <w:r w:rsidRPr="00EA4FB3">
        <w:rPr>
          <w:b/>
          <w:bCs/>
        </w:rPr>
        <w:t> ?</w:t>
      </w:r>
    </w:p>
    <w:p w14:paraId="4C976415" w14:textId="77777777" w:rsidR="00CA764F" w:rsidRDefault="00CA764F" w:rsidP="00CA764F">
      <w:pPr>
        <w:jc w:val="both"/>
      </w:pPr>
      <w:r>
        <w:t xml:space="preserve">D’après </w:t>
      </w:r>
      <w:proofErr w:type="spellStart"/>
      <w:r>
        <w:t>Erceg-Hurn</w:t>
      </w:r>
      <w:proofErr w:type="spellEnd"/>
      <w:r>
        <w:t xml:space="preserve"> et </w:t>
      </w:r>
      <w:proofErr w:type="spellStart"/>
      <w:r>
        <w:t>Mirosevich</w:t>
      </w:r>
      <w:proofErr w:type="spellEnd"/>
      <w:r>
        <w:t xml:space="preserve"> (2012), elles sont problématiques pour plusieurs raisons : </w:t>
      </w:r>
    </w:p>
    <w:p w14:paraId="66E74800" w14:textId="77777777" w:rsidR="00CA764F" w:rsidRDefault="00CA764F" w:rsidP="00CA764F">
      <w:pPr>
        <w:pStyle w:val="Paragraphedeliste"/>
        <w:numPr>
          <w:ilvl w:val="0"/>
          <w:numId w:val="16"/>
        </w:numPr>
        <w:jc w:val="both"/>
      </w:pPr>
      <w:r>
        <w:t xml:space="preserve">Les transformations échouent souvent à restaurer les conditions (on parle souvent de la transformation « log » pour restaurer la normale, mais ça ne marche pas toujours). </w:t>
      </w:r>
    </w:p>
    <w:p w14:paraId="51C2280D" w14:textId="77777777" w:rsidR="00CA764F" w:rsidRDefault="00CA764F" w:rsidP="00CA764F">
      <w:pPr>
        <w:pStyle w:val="Paragraphedeliste"/>
        <w:numPr>
          <w:ilvl w:val="0"/>
          <w:numId w:val="16"/>
        </w:numPr>
        <w:jc w:val="both"/>
      </w:pPr>
      <w:r>
        <w:t xml:space="preserve">Elles ne permettent pas de traiter le problème des </w:t>
      </w:r>
      <w:proofErr w:type="spellStart"/>
      <w:r>
        <w:t>outliers</w:t>
      </w:r>
      <w:proofErr w:type="spellEnd"/>
    </w:p>
    <w:p w14:paraId="208764D3" w14:textId="77777777" w:rsidR="00CA764F" w:rsidRDefault="00CA764F" w:rsidP="00CA764F">
      <w:pPr>
        <w:pStyle w:val="Paragraphedeliste"/>
        <w:numPr>
          <w:ilvl w:val="0"/>
          <w:numId w:val="16"/>
        </w:numPr>
        <w:jc w:val="both"/>
      </w:pPr>
      <w:r>
        <w:t>Elles peuvent faire perdre en puissance</w:t>
      </w:r>
    </w:p>
    <w:p w14:paraId="0533ADED" w14:textId="77777777" w:rsidR="00CA764F" w:rsidRDefault="00CA764F" w:rsidP="00CA764F">
      <w:pPr>
        <w:pStyle w:val="Paragraphedeliste"/>
        <w:numPr>
          <w:ilvl w:val="0"/>
          <w:numId w:val="16"/>
        </w:numPr>
        <w:jc w:val="both"/>
      </w:pPr>
      <w:r>
        <w:t>Parfois, ça va modifier l’ordre des moyennes</w:t>
      </w:r>
    </w:p>
    <w:p w14:paraId="2AA40436" w14:textId="77777777" w:rsidR="00CA764F" w:rsidRDefault="00CA764F" w:rsidP="00CA764F">
      <w:pPr>
        <w:pStyle w:val="Paragraphedeliste"/>
        <w:numPr>
          <w:ilvl w:val="0"/>
          <w:numId w:val="16"/>
        </w:numPr>
        <w:jc w:val="both"/>
      </w:pPr>
      <w:r>
        <w:t xml:space="preserve">Complique l’interprétation des résultats (on interprète des mesures transformées, plus les mesures d’ origine).  </w:t>
      </w:r>
    </w:p>
    <w:p w14:paraId="71425E69" w14:textId="77777777" w:rsidR="00CA764F" w:rsidRDefault="00CA764F" w:rsidP="00CA764F">
      <w:pPr>
        <w:jc w:val="both"/>
      </w:pPr>
      <w:r>
        <w:lastRenderedPageBreak/>
        <w:t>D’après Wilcox (2010) : si la distribution est asymétrique au départ, on peut la rendre plus symétrique, mais on ne réduit pas forcément le nombre d’</w:t>
      </w:r>
      <w:proofErr w:type="spellStart"/>
      <w:r>
        <w:t>outliers</w:t>
      </w:r>
      <w:proofErr w:type="spellEnd"/>
      <w:r>
        <w:t xml:space="preserve"> pour autant (parfois, même, ce nombre augmente après transformation). </w:t>
      </w:r>
    </w:p>
    <w:p w14:paraId="1A2CD756" w14:textId="77777777" w:rsidR="00CA764F" w:rsidRPr="00EA4FB3" w:rsidRDefault="00CA764F" w:rsidP="00CA764F">
      <w:pPr>
        <w:pStyle w:val="Paragraphedeliste"/>
        <w:numPr>
          <w:ilvl w:val="0"/>
          <w:numId w:val="16"/>
        </w:numPr>
        <w:rPr>
          <w:b/>
          <w:bCs/>
        </w:rPr>
      </w:pPr>
      <w:r w:rsidRPr="00EA4FB3">
        <w:rPr>
          <w:b/>
          <w:bCs/>
        </w:rPr>
        <w:t xml:space="preserve">Pourquoi le test de </w:t>
      </w:r>
      <w:proofErr w:type="spellStart"/>
      <w:r w:rsidRPr="00EA4FB3">
        <w:rPr>
          <w:b/>
          <w:bCs/>
        </w:rPr>
        <w:t>Yuen</w:t>
      </w:r>
      <w:proofErr w:type="spellEnd"/>
      <w:r w:rsidRPr="00EA4FB3">
        <w:rPr>
          <w:b/>
          <w:bCs/>
        </w:rPr>
        <w:t xml:space="preserve"> est moins puissant que le test de </w:t>
      </w:r>
      <w:proofErr w:type="spellStart"/>
      <w:r w:rsidRPr="00EA4FB3">
        <w:rPr>
          <w:b/>
          <w:bCs/>
        </w:rPr>
        <w:t>Student</w:t>
      </w:r>
      <w:proofErr w:type="spellEnd"/>
      <w:r w:rsidRPr="00EA4FB3">
        <w:rPr>
          <w:b/>
          <w:bCs/>
        </w:rPr>
        <w:t xml:space="preserve"> quand les conditions sont ok ? </w:t>
      </w:r>
    </w:p>
    <w:p w14:paraId="454DB504" w14:textId="77777777" w:rsidR="00CA764F" w:rsidRPr="000C49D7" w:rsidRDefault="00CA764F" w:rsidP="00CA764F">
      <w:r>
        <w:t xml:space="preserve">Je crois que c’est parce que la moyenne est l’estimateur de tendance centrale associé à la plus faible variance quand toutes les conditions sont ok. </w:t>
      </w:r>
    </w:p>
    <w:p w14:paraId="64F0F3A5" w14:textId="0D82B084" w:rsidR="00CA764F" w:rsidRPr="00CA764F" w:rsidRDefault="00CA764F" w:rsidP="00CA764F">
      <w:pPr>
        <w:pStyle w:val="Titre3"/>
        <w:numPr>
          <w:ilvl w:val="1"/>
          <w:numId w:val="1"/>
        </w:numPr>
      </w:pPr>
      <w:r>
        <w:t xml:space="preserve">Étudier la distribution d’échantillonnage du t de </w:t>
      </w:r>
      <w:proofErr w:type="spellStart"/>
      <w:r>
        <w:t>Student</w:t>
      </w:r>
      <w:proofErr w:type="spellEnd"/>
      <w:r>
        <w:t xml:space="preserve"> et du t de Welch (variance et </w:t>
      </w:r>
      <w:proofErr w:type="spellStart"/>
      <w:r>
        <w:t>expectancy</w:t>
      </w:r>
      <w:proofErr w:type="spellEnd"/>
      <w:r>
        <w:t>)</w:t>
      </w:r>
    </w:p>
    <w:p w14:paraId="1359A7D0" w14:textId="51662785" w:rsidR="002F75E6" w:rsidRDefault="002F75E6" w:rsidP="002F75E6">
      <w:pPr>
        <w:spacing w:after="0"/>
      </w:pPr>
    </w:p>
    <w:p w14:paraId="57070806" w14:textId="3C76D032" w:rsidR="00CA764F" w:rsidRDefault="00CA764F" w:rsidP="002F75E6">
      <w:pPr>
        <w:spacing w:after="0"/>
        <w:rPr>
          <w:b/>
          <w:bCs/>
          <w:color w:val="FF0000"/>
        </w:rPr>
      </w:pPr>
      <w:r w:rsidRPr="00CA764F">
        <w:rPr>
          <w:b/>
          <w:bCs/>
          <w:color w:val="FF0000"/>
        </w:rPr>
        <w:t xml:space="preserve">Dans l’article du l’ES, j’explique que la relation entre les tests t et les mesures de taille d’effet permettent de déterminer la moyenne et la variance des mesures d’ES. </w:t>
      </w:r>
      <w:proofErr w:type="spellStart"/>
      <w:r w:rsidRPr="00CA764F">
        <w:rPr>
          <w:b/>
          <w:bCs/>
          <w:color w:val="FF0000"/>
        </w:rPr>
        <w:t>Dc</w:t>
      </w:r>
      <w:proofErr w:type="spellEnd"/>
      <w:r w:rsidRPr="00CA764F">
        <w:rPr>
          <w:b/>
          <w:bCs/>
          <w:color w:val="FF0000"/>
        </w:rPr>
        <w:t xml:space="preserve"> c’est que je pourrai facilement faire pareil pour les stat t. étudier la distribution d’échantillonnage de ces statistiques pourrait m’aider à comprendre pourquoi parfois </w:t>
      </w:r>
      <w:proofErr w:type="spellStart"/>
      <w:r w:rsidRPr="00CA764F">
        <w:rPr>
          <w:b/>
          <w:bCs/>
          <w:color w:val="FF0000"/>
        </w:rPr>
        <w:t>welch</w:t>
      </w:r>
      <w:proofErr w:type="spellEnd"/>
      <w:r w:rsidRPr="00CA764F">
        <w:rPr>
          <w:b/>
          <w:bCs/>
          <w:color w:val="FF0000"/>
        </w:rPr>
        <w:t xml:space="preserve"> est supérieur à </w:t>
      </w:r>
      <w:proofErr w:type="spellStart"/>
      <w:r w:rsidRPr="00CA764F">
        <w:rPr>
          <w:b/>
          <w:bCs/>
          <w:color w:val="FF0000"/>
        </w:rPr>
        <w:t>student</w:t>
      </w:r>
      <w:proofErr w:type="spellEnd"/>
      <w:r w:rsidRPr="00CA764F">
        <w:rPr>
          <w:b/>
          <w:bCs/>
          <w:color w:val="FF0000"/>
        </w:rPr>
        <w:t xml:space="preserve"> et parfois c’est le contraire quand SDR=1 et n1 !=n2 ?</w:t>
      </w:r>
    </w:p>
    <w:p w14:paraId="351DD86B" w14:textId="55045AEF" w:rsidR="007861D7" w:rsidRPr="00CA764F" w:rsidRDefault="007861D7" w:rsidP="002F75E6">
      <w:pPr>
        <w:spacing w:after="0"/>
        <w:rPr>
          <w:b/>
          <w:bCs/>
          <w:color w:val="FF0000"/>
        </w:rPr>
      </w:pPr>
      <w:r>
        <w:rPr>
          <w:b/>
          <w:bCs/>
          <w:color w:val="FF0000"/>
        </w:rPr>
        <w:t xml:space="preserve"> </w:t>
      </w:r>
    </w:p>
    <w:p w14:paraId="66B81BBE" w14:textId="13E969BF" w:rsidR="003357FB" w:rsidRDefault="00D66AE5" w:rsidP="00264168">
      <w:pPr>
        <w:pStyle w:val="Titre3"/>
        <w:numPr>
          <w:ilvl w:val="1"/>
          <w:numId w:val="1"/>
        </w:numPr>
        <w:jc w:val="both"/>
      </w:pPr>
      <w:r>
        <w:t>Explication rapide de l’IC autour des tailles d’effet standardisées (lien avec le paramètre de non-centralité, bref l’annexe de la thèse à ce sujet).</w:t>
      </w:r>
    </w:p>
    <w:p w14:paraId="7C8A820D" w14:textId="77777777" w:rsidR="00CA764F" w:rsidRPr="00CA764F" w:rsidRDefault="00CA764F" w:rsidP="00CA764F"/>
    <w:p w14:paraId="656C2ADC" w14:textId="48206FEF" w:rsidR="00E77AE9" w:rsidRDefault="00E77AE9" w:rsidP="004834F4">
      <w:pPr>
        <w:jc w:val="both"/>
      </w:pPr>
      <w:r>
        <w:t xml:space="preserve">On a souvent tendance à imaginer la statistique t comme la différence de moyenne divisée par l’erreur standard, parce que très souvent, l’hypothèse nulle fixée est que mu1-mu2=0, alors qu’en fait, mu1-mu2 peut prendre n’importe quelle valeur. De plus, on a souvent tendance à représenter la distribution t comme une distribution symétrique (distribution centrale), parce qu’on représente sa distribution </w:t>
      </w:r>
      <w:r w:rsidRPr="00E77AE9">
        <w:rPr>
          <w:b/>
          <w:bCs/>
        </w:rPr>
        <w:t>sous l’hypothèse nulle</w:t>
      </w:r>
      <w:r w:rsidR="00B0471E">
        <w:rPr>
          <w:b/>
          <w:bCs/>
        </w:rPr>
        <w:t xml:space="preserve"> </w:t>
      </w:r>
      <w:r w:rsidR="00B0471E" w:rsidRPr="00B0471E">
        <w:t>(càd quand les 2 échantillons sont extraits de populations entre lesquelles la différence de moyenne correspond exactement à mu1-mu2, nos attentes théoriques)</w:t>
      </w:r>
      <w:r>
        <w:t>. Et donc, on dit qu’elle se caractérise uniquement par ses degrés de liberté (n-PA). Mais quand l’hypothèse nulle est fausse, elle devient non centrale (non symétrique), et donc elle se caractérise par 2 paramètres : ses degrés de liberté ET son paramètre de non centralité.</w:t>
      </w:r>
      <w:r w:rsidR="004834F4">
        <w:t xml:space="preserve"> Or, ce paramètre de non centralité est entre autres fonction de la taille d’effet dans la population. Voici l’exemple pour le d de Cohen traditionnel :</w:t>
      </w:r>
    </w:p>
    <w:p w14:paraId="56C5578C" w14:textId="2878FA98" w:rsidR="004834F4" w:rsidRPr="00E77AE9" w:rsidRDefault="00B61A95" w:rsidP="004834F4">
      <w:pPr>
        <w:jc w:val="center"/>
      </w:pPr>
      <m:oMathPara>
        <m:oMath>
          <m:r>
            <w:rPr>
              <w:rFonts w:ascii="Cambria Math" w:hAnsi="Cambria Math"/>
            </w:rPr>
            <m:t>∆=</m:t>
          </m:r>
          <m:f>
            <m:fPr>
              <m:ctrlPr>
                <w:rPr>
                  <w:rFonts w:ascii="Cambria Math" w:hAnsi="Cambria Math"/>
                  <w:i/>
                </w:rPr>
              </m:ctrlPr>
            </m:fPr>
            <m:num>
              <m:r>
                <w:rPr>
                  <w:rFonts w:ascii="Cambria Math" w:hAnsi="Cambria Math"/>
                </w:rPr>
                <m:t>δ</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 xml:space="preserve"> </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δ=∆×</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95BDE6C" w14:textId="0530896D" w:rsidR="00FE6259" w:rsidRDefault="00B61A95" w:rsidP="00FE6259">
      <w:r>
        <w:t>Ca fait qu’on va pouvoir calculer un IC autour du NCP</w:t>
      </w:r>
      <w:r w:rsidR="009D0E4C">
        <w:t>. On détermine :</w:t>
      </w:r>
    </w:p>
    <w:p w14:paraId="5496FB14" w14:textId="77777777" w:rsidR="009D0E4C" w:rsidRDefault="009D0E4C" w:rsidP="009D0E4C">
      <w:pPr>
        <w:pStyle w:val="Paragraphedeliste"/>
        <w:numPr>
          <w:ilvl w:val="0"/>
          <w:numId w:val="2"/>
        </w:numPr>
      </w:pPr>
      <w:r>
        <w:t xml:space="preserve">Le </w:t>
      </w:r>
      <w:proofErr w:type="spellStart"/>
      <w:r>
        <w:t>ncp</w:t>
      </w:r>
      <w:proofErr w:type="spellEnd"/>
      <w:r>
        <w:t xml:space="preserve"> de la distribution </w:t>
      </w:r>
      <w:r w:rsidRPr="009D0E4C">
        <w:rPr>
          <w:i/>
          <w:iCs/>
        </w:rPr>
        <w:t>t</w:t>
      </w:r>
      <w:r>
        <w:t xml:space="preserve"> telle que la statistique observée correspond à son 97.5</w:t>
      </w:r>
      <w:r w:rsidRPr="009D0E4C">
        <w:rPr>
          <w:vertAlign w:val="superscript"/>
        </w:rPr>
        <w:t>ème</w:t>
      </w:r>
      <w:r>
        <w:t xml:space="preserve"> percentile (pour avoir la borne inférieure).</w:t>
      </w:r>
    </w:p>
    <w:p w14:paraId="2952EA4B" w14:textId="77777777" w:rsidR="009D0E4C" w:rsidRDefault="009D0E4C" w:rsidP="009D0E4C">
      <w:pPr>
        <w:pStyle w:val="Paragraphedeliste"/>
        <w:numPr>
          <w:ilvl w:val="0"/>
          <w:numId w:val="2"/>
        </w:numPr>
      </w:pPr>
      <w:r>
        <w:t xml:space="preserve">Le </w:t>
      </w:r>
      <w:proofErr w:type="spellStart"/>
      <w:r>
        <w:t>ncp</w:t>
      </w:r>
      <w:proofErr w:type="spellEnd"/>
      <w:r>
        <w:t xml:space="preserve"> de la distribution </w:t>
      </w:r>
      <w:r w:rsidRPr="009D0E4C">
        <w:rPr>
          <w:i/>
          <w:iCs/>
        </w:rPr>
        <w:t>t</w:t>
      </w:r>
      <w:r>
        <w:t xml:space="preserve"> telle que la statistique observée correspond à son 2.5</w:t>
      </w:r>
      <w:r w:rsidRPr="009D0E4C">
        <w:rPr>
          <w:vertAlign w:val="superscript"/>
        </w:rPr>
        <w:t>ème</w:t>
      </w:r>
      <w:r>
        <w:t xml:space="preserve"> percentile (pour avoir la borne supérieure).</w:t>
      </w:r>
    </w:p>
    <w:p w14:paraId="3214BB9B" w14:textId="4AE371B4" w:rsidR="009D0E4C" w:rsidRDefault="009D0E4C" w:rsidP="009D0E4C">
      <w:pPr>
        <w:pStyle w:val="Paragraphedeliste"/>
        <w:numPr>
          <w:ilvl w:val="0"/>
          <w:numId w:val="5"/>
        </w:numPr>
      </w:pPr>
      <w:r>
        <w:t xml:space="preserve">On a les bornes de NCP, et on peut en déduire les bornes de la mesure de taille d’effet. </w:t>
      </w:r>
      <w:r w:rsidR="00322A6E">
        <w:t xml:space="preserve"> </w:t>
      </w:r>
      <w:r w:rsidR="00840390">
        <w:t xml:space="preserve"> </w:t>
      </w:r>
      <w:r>
        <w:t xml:space="preserve"> </w:t>
      </w:r>
    </w:p>
    <w:p w14:paraId="7254BDCE" w14:textId="3EF5D05C" w:rsidR="007566F2" w:rsidRDefault="00712FDC" w:rsidP="00CA764F">
      <w:pPr>
        <w:pStyle w:val="Titre3"/>
        <w:numPr>
          <w:ilvl w:val="1"/>
          <w:numId w:val="1"/>
        </w:numPr>
      </w:pPr>
      <w:r>
        <w:t>Intérêt d’étudier le biais mathématiquement (Sup Mat 1 article du chapitre 4)</w:t>
      </w:r>
    </w:p>
    <w:p w14:paraId="0FE95015" w14:textId="774735A8" w:rsidR="00CA764F" w:rsidRDefault="00CA764F" w:rsidP="00CA764F">
      <w:pPr>
        <w:spacing w:after="0"/>
      </w:pPr>
    </w:p>
    <w:p w14:paraId="01E25EE1" w14:textId="71F1D53C" w:rsidR="00712FDC" w:rsidRDefault="00712FDC" w:rsidP="00CA764F">
      <w:pPr>
        <w:spacing w:after="0"/>
      </w:pPr>
      <w:r>
        <w:t xml:space="preserve">Bien que je présente des estimateurs non biaisés dans cet article, il était intéressant de constater que les facteurs qui influençaient le biais des estimateurs biaisés sous la condition de normalité sont les mêmes qui influencent le biais des estimateurs non biaisé quand les distributions sont symétriques et </w:t>
      </w:r>
      <w:proofErr w:type="spellStart"/>
      <w:r>
        <w:t>heavy-tailed</w:t>
      </w:r>
      <w:proofErr w:type="spellEnd"/>
      <w:r>
        <w:t xml:space="preserve"> ! </w:t>
      </w:r>
    </w:p>
    <w:p w14:paraId="12074D4F" w14:textId="7A807F0E" w:rsidR="00F6771A" w:rsidRDefault="00F6771A" w:rsidP="00F6771A">
      <w:pPr>
        <w:pStyle w:val="Titre3"/>
        <w:numPr>
          <w:ilvl w:val="1"/>
          <w:numId w:val="1"/>
        </w:numPr>
        <w:rPr>
          <w:lang w:val="en-US"/>
        </w:rPr>
      </w:pPr>
      <w:r w:rsidRPr="00F6771A">
        <w:rPr>
          <w:lang w:val="en-US"/>
        </w:rPr>
        <w:lastRenderedPageBreak/>
        <w:t>« When the population mean d</w:t>
      </w:r>
      <w:r>
        <w:rPr>
          <w:lang w:val="en-US"/>
        </w:rPr>
        <w:t>ifference is positive (like in our simulations), all other parameters being equal, an estimator is always less biased and variable when choosing a standardizer that is positively correlated with the mean difference.</w:t>
      </w:r>
    </w:p>
    <w:p w14:paraId="77B801A3" w14:textId="6923B656" w:rsidR="00F6771A" w:rsidRDefault="00F6771A" w:rsidP="00C01FF9">
      <w:pPr>
        <w:spacing w:after="0"/>
        <w:rPr>
          <w:lang w:val="en-US"/>
        </w:rPr>
      </w:pPr>
    </w:p>
    <w:p w14:paraId="1A16DF48" w14:textId="69B184E4" w:rsidR="00F6771A" w:rsidRPr="00664D1C" w:rsidRDefault="00664D1C" w:rsidP="00F6771A">
      <w:pPr>
        <w:rPr>
          <w:color w:val="FF0000"/>
          <w:lang w:val="en-US"/>
        </w:rPr>
      </w:pPr>
      <w:proofErr w:type="spellStart"/>
      <w:r w:rsidRPr="00664D1C">
        <w:rPr>
          <w:color w:val="000000" w:themeColor="text1"/>
          <w:lang w:val="en-US"/>
        </w:rPr>
        <w:t>Voir</w:t>
      </w:r>
      <w:proofErr w:type="spellEnd"/>
      <w:r w:rsidRPr="00664D1C">
        <w:rPr>
          <w:color w:val="000000" w:themeColor="text1"/>
          <w:lang w:val="en-US"/>
        </w:rPr>
        <w:t xml:space="preserve"> </w:t>
      </w:r>
      <w:r w:rsidR="002916BA" w:rsidRPr="00664D1C">
        <w:rPr>
          <w:color w:val="000000" w:themeColor="text1"/>
          <w:lang w:val="en-US"/>
        </w:rPr>
        <w:t>« the mathematical study of Glass’s d… »</w:t>
      </w:r>
      <w:r w:rsidRPr="00664D1C">
        <w:rPr>
          <w:color w:val="000000" w:themeColor="text1"/>
          <w:lang w:val="en-US"/>
        </w:rPr>
        <w:t xml:space="preserve">, </w:t>
      </w:r>
      <w:proofErr w:type="spellStart"/>
      <w:r w:rsidRPr="00664D1C">
        <w:rPr>
          <w:color w:val="000000" w:themeColor="text1"/>
          <w:lang w:val="en-US"/>
        </w:rPr>
        <w:t>c’est</w:t>
      </w:r>
      <w:proofErr w:type="spellEnd"/>
      <w:r w:rsidRPr="00664D1C">
        <w:rPr>
          <w:color w:val="000000" w:themeColor="text1"/>
          <w:lang w:val="en-US"/>
        </w:rPr>
        <w:t xml:space="preserve"> </w:t>
      </w:r>
      <w:proofErr w:type="spellStart"/>
      <w:r w:rsidRPr="00664D1C">
        <w:rPr>
          <w:color w:val="000000" w:themeColor="text1"/>
          <w:lang w:val="en-US"/>
        </w:rPr>
        <w:t>très</w:t>
      </w:r>
      <w:proofErr w:type="spellEnd"/>
      <w:r w:rsidRPr="00664D1C">
        <w:rPr>
          <w:color w:val="000000" w:themeColor="text1"/>
          <w:lang w:val="en-US"/>
        </w:rPr>
        <w:t xml:space="preserve"> </w:t>
      </w:r>
      <w:proofErr w:type="spellStart"/>
      <w:r w:rsidRPr="00664D1C">
        <w:rPr>
          <w:color w:val="000000" w:themeColor="text1"/>
          <w:lang w:val="en-US"/>
        </w:rPr>
        <w:t>clairement</w:t>
      </w:r>
      <w:proofErr w:type="spellEnd"/>
      <w:r w:rsidRPr="00664D1C">
        <w:rPr>
          <w:color w:val="000000" w:themeColor="text1"/>
          <w:lang w:val="en-US"/>
        </w:rPr>
        <w:t xml:space="preserve"> </w:t>
      </w:r>
      <w:proofErr w:type="spellStart"/>
      <w:r w:rsidRPr="00664D1C">
        <w:rPr>
          <w:color w:val="000000" w:themeColor="text1"/>
          <w:lang w:val="en-US"/>
        </w:rPr>
        <w:t>expliqué</w:t>
      </w:r>
      <w:proofErr w:type="spellEnd"/>
      <w:r w:rsidRPr="00664D1C">
        <w:rPr>
          <w:color w:val="000000" w:themeColor="text1"/>
          <w:lang w:val="en-US"/>
        </w:rPr>
        <w:t xml:space="preserve"> dedans.</w:t>
      </w:r>
      <w:r w:rsidR="002916BA" w:rsidRPr="00664D1C">
        <w:rPr>
          <w:color w:val="FF0000"/>
          <w:lang w:val="en-US"/>
        </w:rPr>
        <w:t xml:space="preserve"> </w:t>
      </w:r>
    </w:p>
    <w:p w14:paraId="5F5B2F6C" w14:textId="0369EF20" w:rsidR="00DE52B2" w:rsidRDefault="00DE52B2" w:rsidP="00DE52B2">
      <w:pPr>
        <w:pStyle w:val="Titre3"/>
      </w:pPr>
      <w:r>
        <w:t>Chapitre sur le test d’équivalence : comment j’ai créé la figure 28 (p.96</w:t>
      </w:r>
      <w:r w:rsidR="007C2FA8">
        <w:t>, partie relative à l’analyse de puissance</w:t>
      </w:r>
      <w:r>
        <w:t>)</w:t>
      </w:r>
    </w:p>
    <w:p w14:paraId="690214D2" w14:textId="1D1D69B6"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w:t>
      </w:r>
      <w:proofErr w:type="spellStart"/>
      <w:r w:rsidR="004E074D">
        <w:t>sensitivity</w:t>
      </w:r>
      <w:proofErr w:type="spellEnd"/>
      <w:r w:rsidR="004E074D">
        <w:t xml:space="preserve"> analyses)</w:t>
      </w:r>
      <w:r>
        <w:t xml:space="preserve"> on est capable de déterminer la plus petite taille d’effet standardisée (mesure </w:t>
      </w:r>
      <w:r w:rsidRPr="00484658">
        <w:rPr>
          <w:i/>
          <w:iCs/>
        </w:rPr>
        <w:t>d</w:t>
      </w:r>
      <w:r>
        <w:t xml:space="preserve">) que l’on pourrait détecter avec une puissance de 80 % ( = </w:t>
      </w:r>
      <w:proofErr w:type="spellStart"/>
      <w:r>
        <w:t>d</w:t>
      </w:r>
      <w:r w:rsidRPr="00484658">
        <w:rPr>
          <w:vertAlign w:val="subscript"/>
        </w:rPr>
        <w:t>min</w:t>
      </w:r>
      <w:proofErr w:type="spellEnd"/>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 xml:space="preserve">8… (illustra via R et </w:t>
      </w:r>
      <w:proofErr w:type="spellStart"/>
      <w:r>
        <w:rPr>
          <w:rFonts w:eastAsiaTheme="minorEastAsia"/>
          <w:i/>
          <w:iCs/>
          <w:color w:val="00B050"/>
        </w:rPr>
        <w:t>gpower</w:t>
      </w:r>
      <w:proofErr w:type="spellEnd"/>
      <w:r>
        <w:rPr>
          <w:rFonts w:eastAsiaTheme="minorEastAsia"/>
          <w:i/>
          <w:iCs/>
          <w:color w:val="00B050"/>
        </w:rPr>
        <w:t>)</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3"/>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5"/>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proofErr w:type="spellStart"/>
      <w:r>
        <w:t>theta</w:t>
      </w:r>
      <w:proofErr w:type="spellEnd"/>
      <w:r>
        <w:t xml:space="preserve">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w:t>
      </w:r>
      <w:proofErr w:type="spellStart"/>
      <w:r w:rsidR="003C269F" w:rsidRPr="00290B7E">
        <w:rPr>
          <w:rFonts w:eastAsiaTheme="minorEastAsia"/>
        </w:rPr>
        <w:t>theta</w:t>
      </w:r>
      <w:proofErr w:type="spellEnd"/>
      <w:r w:rsidR="003C269F" w:rsidRPr="00290B7E">
        <w:rPr>
          <w:rFonts w:eastAsiaTheme="minorEastAsia"/>
        </w:rPr>
        <w:t xml:space="preserve">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w:lastRenderedPageBreak/>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 xml:space="preserve">qu’on a déterminé </w:t>
      </w:r>
      <w:proofErr w:type="spellStart"/>
      <w:r w:rsidRPr="00484658">
        <w:rPr>
          <w:rFonts w:eastAsiaTheme="minorEastAsia"/>
        </w:rPr>
        <w:t>S</w:t>
      </w:r>
      <w:r w:rsidRPr="00484658">
        <w:rPr>
          <w:rFonts w:eastAsiaTheme="minorEastAsia"/>
          <w:vertAlign w:val="subscript"/>
        </w:rPr>
        <w:t>max</w:t>
      </w:r>
      <w:proofErr w:type="spellEnd"/>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w:t>
      </w:r>
      <w:proofErr w:type="spellStart"/>
      <w:r>
        <w:rPr>
          <w:rFonts w:eastAsiaTheme="minorEastAsia"/>
          <w:i/>
          <w:iCs/>
          <w:color w:val="00B050"/>
        </w:rPr>
        <w:t>gpower</w:t>
      </w:r>
      <w:proofErr w:type="spellEnd"/>
      <w:r>
        <w:rPr>
          <w:rFonts w:eastAsiaTheme="minorEastAsia"/>
          <w:i/>
          <w:iCs/>
          <w:color w:val="00B050"/>
        </w:rPr>
        <w:t xml:space="preserve">). Ça veut dire que chaque fois qu’on trouvera une t inférieure à cette valeur, on conclure au NRH0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 xml:space="preserve">Donc une fois qu’on a </w:t>
      </w:r>
      <w:proofErr w:type="spellStart"/>
      <w:r>
        <w:rPr>
          <w:rFonts w:ascii="Cambria Math" w:eastAsiaTheme="minorEastAsia" w:hAnsi="Cambria Math"/>
          <w:iCs/>
        </w:rPr>
        <w:t>t</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on peut déterminer </w:t>
      </w:r>
      <w:proofErr w:type="spellStart"/>
      <w:r>
        <w:rPr>
          <w:rFonts w:ascii="Cambria Math" w:eastAsiaTheme="minorEastAsia" w:hAnsi="Cambria Math"/>
          <w:iCs/>
        </w:rPr>
        <w:t>SE</w:t>
      </w:r>
      <w:r w:rsidRPr="00644B60">
        <w:rPr>
          <w:rFonts w:ascii="Cambria Math" w:eastAsiaTheme="minorEastAsia" w:hAnsi="Cambria Math"/>
          <w:iCs/>
          <w:vertAlign w:val="subscript"/>
        </w:rPr>
        <w:t>crit</w:t>
      </w:r>
      <w:proofErr w:type="spellEnd"/>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lastRenderedPageBreak/>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1CC3D387" w14:textId="0E071C64" w:rsidR="000A54F9" w:rsidRDefault="000A54F9" w:rsidP="000A54F9">
      <w:r w:rsidRPr="0048004F">
        <w:rPr>
          <w:b/>
          <w:bCs/>
          <w:u w:val="single"/>
        </w:rPr>
        <w:t>Approche d</w:t>
      </w:r>
      <w:r>
        <w:rPr>
          <w:b/>
          <w:bCs/>
          <w:u w:val="single"/>
        </w:rPr>
        <w:t>u TOST</w:t>
      </w:r>
      <w:r w:rsidRPr="0048004F">
        <w:rPr>
          <w:b/>
          <w:bCs/>
          <w:u w:val="single"/>
        </w:rPr>
        <w:t>, explication du calcul pour la figure</w:t>
      </w:r>
      <w:r>
        <w:t xml:space="preserve"> : </w:t>
      </w:r>
    </w:p>
    <w:p w14:paraId="114C0FC2" w14:textId="2BBE5735" w:rsidR="00C43067" w:rsidRDefault="00C43067" w:rsidP="00C43067">
      <w:r>
        <w:t xml:space="preserve">Pour rappel, IC autour de </w:t>
      </w:r>
      <w:proofErr w:type="spellStart"/>
      <w:r>
        <w:t>meandiff</w:t>
      </w:r>
      <w:proofErr w:type="spellEnd"/>
      <w:r>
        <w:t xml:space="preserve"> à (1-alpha)% = </w:t>
      </w:r>
      <w:proofErr w:type="spellStart"/>
      <w:r>
        <w:t>meandiff</w:t>
      </w:r>
      <w:proofErr w:type="spellEnd"/>
      <w:r>
        <w:t>+-</w:t>
      </w:r>
      <w:proofErr w:type="spellStart"/>
      <w:r>
        <w:t>t_crit_TOST</w:t>
      </w:r>
      <w:proofErr w:type="spellEnd"/>
      <w:r>
        <w:t>*SE</w:t>
      </w:r>
    </w:p>
    <w:p w14:paraId="2E054A43" w14:textId="77777777" w:rsidR="00C43067" w:rsidRDefault="00C43067" w:rsidP="00C43067">
      <w:r>
        <w:t xml:space="preserve">### Si </w:t>
      </w:r>
      <w:proofErr w:type="spellStart"/>
      <w:r>
        <w:t>meandiff</w:t>
      </w:r>
      <w:proofErr w:type="spellEnd"/>
      <w:r>
        <w:t xml:space="preserve"> = 0 (le meilleur des cas), </w:t>
      </w:r>
      <w:proofErr w:type="spellStart"/>
      <w:r>
        <w:t>t_crit_TOST</w:t>
      </w:r>
      <w:proofErr w:type="spellEnd"/>
      <w:r>
        <w:t>*SE ne peut pas dépasser theta2 (=20)</w:t>
      </w:r>
    </w:p>
    <w:p w14:paraId="1BFEBC71" w14:textId="77777777" w:rsidR="00C43067" w:rsidRDefault="00C43067" w:rsidP="00C43067">
      <w:r>
        <w:t xml:space="preserve">### </w:t>
      </w:r>
      <w:proofErr w:type="spellStart"/>
      <w:r>
        <w:t>t_crit_TOST</w:t>
      </w:r>
      <w:proofErr w:type="spellEnd"/>
      <w:r>
        <w:t>*SE &lt; theta2 &lt;--&gt; SE &lt; theta2/</w:t>
      </w:r>
      <w:proofErr w:type="spellStart"/>
      <w:r>
        <w:t>t_crit</w:t>
      </w:r>
      <w:proofErr w:type="spellEnd"/>
      <w:r>
        <w:t xml:space="preserve"> </w:t>
      </w:r>
    </w:p>
    <w:p w14:paraId="7E7911DB" w14:textId="168FF533" w:rsidR="00F0572F" w:rsidRPr="00384A22" w:rsidRDefault="00C43067" w:rsidP="00C43067">
      <w:proofErr w:type="spellStart"/>
      <w:r>
        <w:t>SE_max_TOST</w:t>
      </w:r>
      <w:proofErr w:type="spellEnd"/>
      <w:r>
        <w:t xml:space="preserve"> &lt;- theta2/</w:t>
      </w:r>
      <w:proofErr w:type="spellStart"/>
      <w:r>
        <w:t>t_crit_TOST</w:t>
      </w:r>
      <w:proofErr w:type="spellEnd"/>
      <w:r>
        <w:t xml:space="preserve"> # 11.03472</w:t>
      </w:r>
    </w:p>
    <w:sectPr w:rsidR="00F0572F" w:rsidRPr="00384A22" w:rsidSect="00CC308C">
      <w:footerReference w:type="default" r:id="rId18"/>
      <w:pgSz w:w="11906" w:h="16838"/>
      <w:pgMar w:top="1417" w:right="926" w:bottom="1417"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FC35" w14:textId="77777777" w:rsidR="006F5754" w:rsidRDefault="006F5754" w:rsidP="009B43F6">
      <w:pPr>
        <w:spacing w:after="0" w:line="240" w:lineRule="auto"/>
      </w:pPr>
      <w:r>
        <w:separator/>
      </w:r>
    </w:p>
  </w:endnote>
  <w:endnote w:type="continuationSeparator" w:id="0">
    <w:p w14:paraId="6DC3840B" w14:textId="77777777" w:rsidR="006F5754" w:rsidRDefault="006F5754"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F685" w14:textId="77777777" w:rsidR="006F5754" w:rsidRDefault="006F5754" w:rsidP="009B43F6">
      <w:pPr>
        <w:spacing w:after="0" w:line="240" w:lineRule="auto"/>
      </w:pPr>
      <w:r>
        <w:separator/>
      </w:r>
    </w:p>
  </w:footnote>
  <w:footnote w:type="continuationSeparator" w:id="0">
    <w:p w14:paraId="7CE8DE84" w14:textId="77777777" w:rsidR="006F5754" w:rsidRDefault="006F5754"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Allison, D. B., Heshka, S., Sepulveda, D., &amp; Heymsfield,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randomization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385F62"/>
    <w:multiLevelType w:val="hybridMultilevel"/>
    <w:tmpl w:val="CD8048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4"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8"/>
  </w:num>
  <w:num w:numId="3">
    <w:abstractNumId w:val="3"/>
  </w:num>
  <w:num w:numId="4">
    <w:abstractNumId w:val="5"/>
  </w:num>
  <w:num w:numId="5">
    <w:abstractNumId w:val="13"/>
  </w:num>
  <w:num w:numId="6">
    <w:abstractNumId w:val="6"/>
  </w:num>
  <w:num w:numId="7">
    <w:abstractNumId w:val="17"/>
  </w:num>
  <w:num w:numId="8">
    <w:abstractNumId w:val="16"/>
  </w:num>
  <w:num w:numId="9">
    <w:abstractNumId w:val="4"/>
  </w:num>
  <w:num w:numId="10">
    <w:abstractNumId w:val="11"/>
  </w:num>
  <w:num w:numId="11">
    <w:abstractNumId w:val="1"/>
  </w:num>
  <w:num w:numId="12">
    <w:abstractNumId w:val="15"/>
  </w:num>
  <w:num w:numId="13">
    <w:abstractNumId w:val="14"/>
  </w:num>
  <w:num w:numId="14">
    <w:abstractNumId w:val="7"/>
  </w:num>
  <w:num w:numId="15">
    <w:abstractNumId w:val="0"/>
  </w:num>
  <w:num w:numId="16">
    <w:abstractNumId w:val="9"/>
  </w:num>
  <w:num w:numId="17">
    <w:abstractNumId w:val="2"/>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06A17"/>
    <w:rsid w:val="00016A4F"/>
    <w:rsid w:val="00020567"/>
    <w:rsid w:val="000217F0"/>
    <w:rsid w:val="00030F1F"/>
    <w:rsid w:val="00050127"/>
    <w:rsid w:val="00077E1C"/>
    <w:rsid w:val="000814BC"/>
    <w:rsid w:val="000A54F9"/>
    <w:rsid w:val="000C384A"/>
    <w:rsid w:val="000C4521"/>
    <w:rsid w:val="000C49D7"/>
    <w:rsid w:val="000D101E"/>
    <w:rsid w:val="000E18A0"/>
    <w:rsid w:val="00105304"/>
    <w:rsid w:val="0011515F"/>
    <w:rsid w:val="00131E68"/>
    <w:rsid w:val="00134B52"/>
    <w:rsid w:val="00136B3C"/>
    <w:rsid w:val="001400D1"/>
    <w:rsid w:val="00141B41"/>
    <w:rsid w:val="001432E3"/>
    <w:rsid w:val="001433A9"/>
    <w:rsid w:val="00146669"/>
    <w:rsid w:val="00147D62"/>
    <w:rsid w:val="0016077E"/>
    <w:rsid w:val="00167269"/>
    <w:rsid w:val="0017152F"/>
    <w:rsid w:val="001945D0"/>
    <w:rsid w:val="00195639"/>
    <w:rsid w:val="001A6259"/>
    <w:rsid w:val="001B16F5"/>
    <w:rsid w:val="001C7176"/>
    <w:rsid w:val="001E0E65"/>
    <w:rsid w:val="00210C66"/>
    <w:rsid w:val="00215841"/>
    <w:rsid w:val="00224257"/>
    <w:rsid w:val="00230AB7"/>
    <w:rsid w:val="002310FB"/>
    <w:rsid w:val="00235230"/>
    <w:rsid w:val="00242D2A"/>
    <w:rsid w:val="0025603D"/>
    <w:rsid w:val="00256C19"/>
    <w:rsid w:val="00264168"/>
    <w:rsid w:val="0026688C"/>
    <w:rsid w:val="00290B7E"/>
    <w:rsid w:val="002916BA"/>
    <w:rsid w:val="002A1613"/>
    <w:rsid w:val="002A4353"/>
    <w:rsid w:val="002B0CA3"/>
    <w:rsid w:val="002B2A3F"/>
    <w:rsid w:val="002C0B87"/>
    <w:rsid w:val="002C5899"/>
    <w:rsid w:val="002D288A"/>
    <w:rsid w:val="002D3CF0"/>
    <w:rsid w:val="002D596B"/>
    <w:rsid w:val="002E4C26"/>
    <w:rsid w:val="002F75E6"/>
    <w:rsid w:val="0030089E"/>
    <w:rsid w:val="00322A6E"/>
    <w:rsid w:val="00323E83"/>
    <w:rsid w:val="003357FB"/>
    <w:rsid w:val="003401BD"/>
    <w:rsid w:val="00341A07"/>
    <w:rsid w:val="00347722"/>
    <w:rsid w:val="00354B72"/>
    <w:rsid w:val="00382480"/>
    <w:rsid w:val="00384A22"/>
    <w:rsid w:val="0039650B"/>
    <w:rsid w:val="003A2303"/>
    <w:rsid w:val="003B2838"/>
    <w:rsid w:val="003B7877"/>
    <w:rsid w:val="003C1AC7"/>
    <w:rsid w:val="003C269F"/>
    <w:rsid w:val="003C573F"/>
    <w:rsid w:val="003E457D"/>
    <w:rsid w:val="003F067A"/>
    <w:rsid w:val="003F44EE"/>
    <w:rsid w:val="003F5106"/>
    <w:rsid w:val="003F5B62"/>
    <w:rsid w:val="00406EB6"/>
    <w:rsid w:val="0041231A"/>
    <w:rsid w:val="00423F2A"/>
    <w:rsid w:val="00427030"/>
    <w:rsid w:val="0045637D"/>
    <w:rsid w:val="0048004F"/>
    <w:rsid w:val="004834F4"/>
    <w:rsid w:val="00484658"/>
    <w:rsid w:val="00485538"/>
    <w:rsid w:val="0049246D"/>
    <w:rsid w:val="004B6989"/>
    <w:rsid w:val="004C1899"/>
    <w:rsid w:val="004D1EE9"/>
    <w:rsid w:val="004D5F62"/>
    <w:rsid w:val="004E074D"/>
    <w:rsid w:val="004E5D34"/>
    <w:rsid w:val="00503740"/>
    <w:rsid w:val="00503C1E"/>
    <w:rsid w:val="00505D4F"/>
    <w:rsid w:val="00513AB6"/>
    <w:rsid w:val="00517DB9"/>
    <w:rsid w:val="00537F2A"/>
    <w:rsid w:val="00554AF3"/>
    <w:rsid w:val="005607B7"/>
    <w:rsid w:val="0056719B"/>
    <w:rsid w:val="00571935"/>
    <w:rsid w:val="00584539"/>
    <w:rsid w:val="005916CA"/>
    <w:rsid w:val="005E3615"/>
    <w:rsid w:val="005E3B80"/>
    <w:rsid w:val="005F32BB"/>
    <w:rsid w:val="00614C98"/>
    <w:rsid w:val="00615076"/>
    <w:rsid w:val="00616C8C"/>
    <w:rsid w:val="0062176F"/>
    <w:rsid w:val="00640CC8"/>
    <w:rsid w:val="00644B60"/>
    <w:rsid w:val="00655769"/>
    <w:rsid w:val="00661F22"/>
    <w:rsid w:val="00664AB6"/>
    <w:rsid w:val="00664D1C"/>
    <w:rsid w:val="0067452E"/>
    <w:rsid w:val="006E7170"/>
    <w:rsid w:val="006F192C"/>
    <w:rsid w:val="006F2739"/>
    <w:rsid w:val="006F4714"/>
    <w:rsid w:val="006F5754"/>
    <w:rsid w:val="00712B40"/>
    <w:rsid w:val="00712C5D"/>
    <w:rsid w:val="00712FDC"/>
    <w:rsid w:val="007148F9"/>
    <w:rsid w:val="0071756B"/>
    <w:rsid w:val="00750781"/>
    <w:rsid w:val="007566F2"/>
    <w:rsid w:val="007605C9"/>
    <w:rsid w:val="00761031"/>
    <w:rsid w:val="00783BAC"/>
    <w:rsid w:val="007861D7"/>
    <w:rsid w:val="007C2FA8"/>
    <w:rsid w:val="007E2F5E"/>
    <w:rsid w:val="007F0A0F"/>
    <w:rsid w:val="00805782"/>
    <w:rsid w:val="00824503"/>
    <w:rsid w:val="008350E3"/>
    <w:rsid w:val="00840390"/>
    <w:rsid w:val="00877C7B"/>
    <w:rsid w:val="008B469D"/>
    <w:rsid w:val="008B6075"/>
    <w:rsid w:val="008C5082"/>
    <w:rsid w:val="008F48FE"/>
    <w:rsid w:val="0090117E"/>
    <w:rsid w:val="0091164B"/>
    <w:rsid w:val="0091370F"/>
    <w:rsid w:val="00921C63"/>
    <w:rsid w:val="00935401"/>
    <w:rsid w:val="00940E2B"/>
    <w:rsid w:val="00947F8C"/>
    <w:rsid w:val="009568AD"/>
    <w:rsid w:val="009644B5"/>
    <w:rsid w:val="009665F6"/>
    <w:rsid w:val="009821AD"/>
    <w:rsid w:val="009905E3"/>
    <w:rsid w:val="009A2973"/>
    <w:rsid w:val="009B43F6"/>
    <w:rsid w:val="009D0E4C"/>
    <w:rsid w:val="009D1572"/>
    <w:rsid w:val="009F0C69"/>
    <w:rsid w:val="009F718E"/>
    <w:rsid w:val="00A00573"/>
    <w:rsid w:val="00A018DE"/>
    <w:rsid w:val="00A12CA9"/>
    <w:rsid w:val="00A20B2D"/>
    <w:rsid w:val="00A24E2F"/>
    <w:rsid w:val="00A44683"/>
    <w:rsid w:val="00A50C41"/>
    <w:rsid w:val="00A57B8A"/>
    <w:rsid w:val="00A60254"/>
    <w:rsid w:val="00A6663E"/>
    <w:rsid w:val="00A90301"/>
    <w:rsid w:val="00A91DA2"/>
    <w:rsid w:val="00A97626"/>
    <w:rsid w:val="00AA73E1"/>
    <w:rsid w:val="00AD76FD"/>
    <w:rsid w:val="00B0471E"/>
    <w:rsid w:val="00B162CF"/>
    <w:rsid w:val="00B17DD7"/>
    <w:rsid w:val="00B26F77"/>
    <w:rsid w:val="00B45277"/>
    <w:rsid w:val="00B507C9"/>
    <w:rsid w:val="00B61A95"/>
    <w:rsid w:val="00B64304"/>
    <w:rsid w:val="00B64814"/>
    <w:rsid w:val="00B65B02"/>
    <w:rsid w:val="00B663B3"/>
    <w:rsid w:val="00B67E1F"/>
    <w:rsid w:val="00B70997"/>
    <w:rsid w:val="00B738A9"/>
    <w:rsid w:val="00B825DC"/>
    <w:rsid w:val="00B83253"/>
    <w:rsid w:val="00BC5E8F"/>
    <w:rsid w:val="00BD0192"/>
    <w:rsid w:val="00BD477B"/>
    <w:rsid w:val="00BF1B2D"/>
    <w:rsid w:val="00C01FF9"/>
    <w:rsid w:val="00C07308"/>
    <w:rsid w:val="00C1348A"/>
    <w:rsid w:val="00C158AA"/>
    <w:rsid w:val="00C43067"/>
    <w:rsid w:val="00C73ED4"/>
    <w:rsid w:val="00C741AE"/>
    <w:rsid w:val="00CA16B2"/>
    <w:rsid w:val="00CA638B"/>
    <w:rsid w:val="00CA66FE"/>
    <w:rsid w:val="00CA764F"/>
    <w:rsid w:val="00CA7983"/>
    <w:rsid w:val="00CC308C"/>
    <w:rsid w:val="00CE5AE6"/>
    <w:rsid w:val="00CF2572"/>
    <w:rsid w:val="00CF449C"/>
    <w:rsid w:val="00D06F29"/>
    <w:rsid w:val="00D07304"/>
    <w:rsid w:val="00D15E64"/>
    <w:rsid w:val="00D20F75"/>
    <w:rsid w:val="00D21199"/>
    <w:rsid w:val="00D334CF"/>
    <w:rsid w:val="00D66AE5"/>
    <w:rsid w:val="00D75379"/>
    <w:rsid w:val="00D858C4"/>
    <w:rsid w:val="00DA5A32"/>
    <w:rsid w:val="00DC3B26"/>
    <w:rsid w:val="00DD52E6"/>
    <w:rsid w:val="00DE52B2"/>
    <w:rsid w:val="00E020B2"/>
    <w:rsid w:val="00E0499F"/>
    <w:rsid w:val="00E166A1"/>
    <w:rsid w:val="00E24D10"/>
    <w:rsid w:val="00E56F2D"/>
    <w:rsid w:val="00E71CBF"/>
    <w:rsid w:val="00E77AE9"/>
    <w:rsid w:val="00E925B9"/>
    <w:rsid w:val="00E94E4A"/>
    <w:rsid w:val="00EA0244"/>
    <w:rsid w:val="00EA4FB3"/>
    <w:rsid w:val="00EC2477"/>
    <w:rsid w:val="00ED5DFB"/>
    <w:rsid w:val="00EF5532"/>
    <w:rsid w:val="00F0572F"/>
    <w:rsid w:val="00F24DB6"/>
    <w:rsid w:val="00F25699"/>
    <w:rsid w:val="00F3683B"/>
    <w:rsid w:val="00F6496E"/>
    <w:rsid w:val="00F6771A"/>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deloev.github.io/tests-as-linear/"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5936</Words>
  <Characters>32653</Characters>
  <Application>Microsoft Office Word</Application>
  <DocSecurity>0</DocSecurity>
  <Lines>272</Lines>
  <Paragraphs>77</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Anticipation de questions pour ma thèse </vt:lpstr>
      <vt:lpstr>    Tailles d’effets non standardisées : réflexion (résumé de l’article de Pek &amp; Flo</vt:lpstr>
      <vt:lpstr>    Aide à l’interprétation d’une mesure standardisée</vt:lpstr>
      <vt:lpstr>    Pourquoi on s’intéresse à la taille d’effet même sans s’en rendre compte… </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Limite de mes articles auxquelles je n’ai pas pensé en rédigeant ma thèse</vt:lpstr>
      <vt:lpstr>        </vt:lpstr>
      <vt:lpstr>        Test de Yuen : l’étudier et revoir pourquoi il est moins puissant que le test t </vt:lpstr>
      <vt:lpstr>        Étudier la distribution d’échantillonnage du t de Student et du t de Welch (vari</vt:lpstr>
      <vt:lpstr>        Explication rapide de l’IC autour des tailles d’effet standardisées (lien avec l</vt:lpstr>
      <vt:lpstr>        Intérêt d’étudier le biais mathématiquement (Sup Mat 1 article du chapitre 4)</vt:lpstr>
      <vt:lpstr>        « When the population mean difference is positive (like in our simulations), all</vt:lpstr>
      <vt:lpstr>        Chapitre sur le test d’équivalence : comment j’ai créé la figure 28 (p.96, parti</vt:lpstr>
    </vt:vector>
  </TitlesOfParts>
  <Company/>
  <LinksUpToDate>false</LinksUpToDate>
  <CharactersWithSpaces>38512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213</cp:revision>
  <dcterms:created xsi:type="dcterms:W3CDTF">2021-10-12T07:39:00Z</dcterms:created>
  <dcterms:modified xsi:type="dcterms:W3CDTF">2021-10-27T12:58:00Z</dcterms:modified>
</cp:coreProperties>
</file>