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F60A" w14:textId="61E49A43" w:rsidR="009D335E" w:rsidRDefault="00D13CA6" w:rsidP="00D13CA6">
      <w:pPr>
        <w:pStyle w:val="Titre1"/>
        <w:jc w:val="center"/>
        <w:rPr>
          <w:lang w:val="fr-FR"/>
        </w:rPr>
      </w:pPr>
      <w:r>
        <w:rPr>
          <w:lang w:val="fr-FR"/>
        </w:rPr>
        <w:t>Changements à faire manuellement chez Caroline</w:t>
      </w:r>
    </w:p>
    <w:p w14:paraId="19FEE70A" w14:textId="49A5CF69" w:rsidR="00D13CA6" w:rsidRDefault="00D13CA6" w:rsidP="00D13CA6">
      <w:pPr>
        <w:rPr>
          <w:lang w:val="fr-FR"/>
        </w:rPr>
      </w:pPr>
    </w:p>
    <w:p w14:paraId="7912BF51" w14:textId="2A7A0C66" w:rsidR="008B5A56" w:rsidRDefault="008B5A56" w:rsidP="00CE4340">
      <w:pPr>
        <w:jc w:val="both"/>
        <w:rPr>
          <w:lang w:val="fr-FR"/>
        </w:rPr>
      </w:pPr>
      <w:r>
        <w:rPr>
          <w:lang w:val="fr-FR"/>
        </w:rPr>
        <w:t>En bleu, c’est quand c’est une question pour Christophe</w:t>
      </w:r>
    </w:p>
    <w:p w14:paraId="013FBE65" w14:textId="0CE5980B" w:rsidR="00D13CA6" w:rsidRDefault="00D13CA6" w:rsidP="00CE4340">
      <w:pPr>
        <w:pStyle w:val="Titre2"/>
        <w:jc w:val="both"/>
        <w:rPr>
          <w:lang w:val="fr-FR"/>
        </w:rPr>
      </w:pPr>
      <w:r>
        <w:rPr>
          <w:lang w:val="fr-FR"/>
        </w:rPr>
        <w:t>« &amp; » à transformer en « et » </w:t>
      </w:r>
      <w:r w:rsidR="00B9585E">
        <w:rPr>
          <w:lang w:val="fr-FR"/>
        </w:rPr>
        <w:t>+ et al. quand au moins 3 auteurs</w:t>
      </w:r>
    </w:p>
    <w:p w14:paraId="27D93177" w14:textId="350293FC" w:rsidR="00D13CA6" w:rsidRDefault="00D13CA6" w:rsidP="00CE4340">
      <w:pPr>
        <w:pStyle w:val="Titre3"/>
        <w:jc w:val="both"/>
        <w:rPr>
          <w:lang w:val="fr-FR"/>
        </w:rPr>
      </w:pPr>
      <w:r>
        <w:rPr>
          <w:lang w:val="fr-FR"/>
        </w:rPr>
        <w:t>Introduction</w:t>
      </w:r>
    </w:p>
    <w:p w14:paraId="0EE0DF29" w14:textId="65E0FC26" w:rsidR="00B82E97" w:rsidRDefault="00B9585E" w:rsidP="00B82E97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b/>
          <w:bCs/>
          <w:lang w:val="fr-FR"/>
        </w:rPr>
        <w:t>p</w:t>
      </w:r>
      <w:r w:rsidR="00B82E97" w:rsidRPr="00B9585E">
        <w:rPr>
          <w:b/>
          <w:bCs/>
          <w:lang w:val="fr-FR"/>
        </w:rPr>
        <w:t>.1</w:t>
      </w:r>
      <w:r w:rsidR="00B82E97" w:rsidRPr="00B82E97">
        <w:rPr>
          <w:lang w:val="fr-FR"/>
        </w:rPr>
        <w:t xml:space="preserve"> : </w:t>
      </w:r>
      <w:r w:rsidR="00B82E97" w:rsidRPr="00B82E97">
        <w:rPr>
          <w:lang w:val="fr-FR"/>
        </w:rPr>
        <w:t>C’est la raison pour laquelle</w:t>
      </w:r>
      <w:r w:rsidR="00B82E97" w:rsidRPr="00B82E97">
        <w:rPr>
          <w:lang w:val="fr-FR"/>
        </w:rPr>
        <w:t xml:space="preserve"> </w:t>
      </w:r>
      <w:r w:rsidR="00B82E97" w:rsidRPr="00B82E97">
        <w:rPr>
          <w:lang w:val="fr-FR"/>
        </w:rPr>
        <w:t>les statistiques font partie intégrante du cursus de formation des psychologues et jouent un rôle</w:t>
      </w:r>
      <w:r w:rsidR="00B82E97">
        <w:rPr>
          <w:lang w:val="fr-FR"/>
        </w:rPr>
        <w:t xml:space="preserve"> </w:t>
      </w:r>
      <w:r w:rsidR="00B82E97" w:rsidRPr="00B82E97">
        <w:rPr>
          <w:lang w:val="fr-FR"/>
        </w:rPr>
        <w:t>très important dans leur parcours (Hoekstra</w:t>
      </w:r>
      <w:r w:rsidR="00B82E97">
        <w:rPr>
          <w:lang w:val="fr-FR"/>
        </w:rPr>
        <w:t xml:space="preserve"> </w:t>
      </w:r>
      <w:r w:rsidR="00B82E97" w:rsidRPr="00B82E97">
        <w:rPr>
          <w:b/>
          <w:bCs/>
          <w:color w:val="FF0000"/>
          <w:lang w:val="fr-FR"/>
        </w:rPr>
        <w:t>et al.</w:t>
      </w:r>
      <w:r w:rsidR="00B82E97" w:rsidRPr="00B82E97">
        <w:rPr>
          <w:strike/>
          <w:lang w:val="fr-FR"/>
        </w:rPr>
        <w:t>, Kiers, &amp; Johnson</w:t>
      </w:r>
      <w:r w:rsidR="00B82E97" w:rsidRPr="00B82E97">
        <w:rPr>
          <w:lang w:val="fr-FR"/>
        </w:rPr>
        <w:t>, 2012)</w:t>
      </w:r>
    </w:p>
    <w:p w14:paraId="704A9C41" w14:textId="05483AAB" w:rsidR="00B82E97" w:rsidRDefault="00B9585E" w:rsidP="00B82E97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b/>
          <w:bCs/>
          <w:lang w:val="fr-FR"/>
        </w:rPr>
        <w:t>p</w:t>
      </w:r>
      <w:r w:rsidR="00B82E97" w:rsidRPr="00B9585E">
        <w:rPr>
          <w:b/>
          <w:bCs/>
          <w:lang w:val="fr-FR"/>
        </w:rPr>
        <w:t>.1</w:t>
      </w:r>
      <w:r w:rsidR="00B82E97" w:rsidRPr="00B82E97">
        <w:rPr>
          <w:lang w:val="fr-FR"/>
        </w:rPr>
        <w:t> : « …</w:t>
      </w:r>
      <w:r w:rsidR="00B82E97" w:rsidRPr="00B82E97">
        <w:rPr>
          <w:lang w:val="fr-FR"/>
        </w:rPr>
        <w:t>dans les domaines des Sciences Psychologiques et de l’Education (Aiken</w:t>
      </w:r>
      <w:r w:rsidR="00B82E97">
        <w:rPr>
          <w:lang w:val="fr-FR"/>
        </w:rPr>
        <w:t xml:space="preserve"> </w:t>
      </w:r>
      <w:r w:rsidR="00B82E97" w:rsidRPr="00B82E97">
        <w:rPr>
          <w:b/>
          <w:bCs/>
          <w:color w:val="FF0000"/>
          <w:lang w:val="fr-FR"/>
        </w:rPr>
        <w:t>et al.</w:t>
      </w:r>
      <w:r w:rsidR="00B82E97" w:rsidRPr="00B82E97">
        <w:rPr>
          <w:strike/>
          <w:lang w:val="fr-FR"/>
        </w:rPr>
        <w:t>, West, &amp; Millsap</w:t>
      </w:r>
      <w:r w:rsidR="00B82E97" w:rsidRPr="00B82E97">
        <w:rPr>
          <w:lang w:val="fr-FR"/>
        </w:rPr>
        <w:t>,</w:t>
      </w:r>
      <w:r w:rsidR="00B82E97">
        <w:rPr>
          <w:lang w:val="fr-FR"/>
        </w:rPr>
        <w:t xml:space="preserve"> </w:t>
      </w:r>
      <w:r w:rsidR="00B82E97" w:rsidRPr="00B82E97">
        <w:rPr>
          <w:lang w:val="fr-FR"/>
        </w:rPr>
        <w:t>2008</w:t>
      </w:r>
      <w:r w:rsidR="00B82E97">
        <w:rPr>
          <w:lang w:val="fr-FR"/>
        </w:rPr>
        <w:t> »</w:t>
      </w:r>
    </w:p>
    <w:p w14:paraId="6755555D" w14:textId="3EE72C93" w:rsidR="008A5E29" w:rsidRPr="008A5E29" w:rsidRDefault="00B9585E" w:rsidP="008A5E29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b/>
          <w:bCs/>
          <w:lang w:val="fr-FR"/>
        </w:rPr>
        <w:t>p</w:t>
      </w:r>
      <w:r w:rsidR="008A5E29" w:rsidRPr="00B9585E">
        <w:rPr>
          <w:b/>
          <w:bCs/>
          <w:lang w:val="fr-FR"/>
        </w:rPr>
        <w:t>.1</w:t>
      </w:r>
      <w:r w:rsidR="008A5E29" w:rsidRPr="008A5E29">
        <w:rPr>
          <w:lang w:val="fr-FR"/>
        </w:rPr>
        <w:t xml:space="preserve"> : </w:t>
      </w:r>
      <w:r w:rsidR="008A5E29">
        <w:rPr>
          <w:lang w:val="fr-FR"/>
        </w:rPr>
        <w:t>« </w:t>
      </w:r>
      <w:r w:rsidR="008A5E29" w:rsidRPr="008A5E29">
        <w:rPr>
          <w:lang w:val="fr-FR"/>
        </w:rPr>
        <w:t>et des livres d’introduction aux</w:t>
      </w:r>
      <w:r w:rsidR="008A5E29">
        <w:rPr>
          <w:lang w:val="fr-FR"/>
        </w:rPr>
        <w:t xml:space="preserve"> </w:t>
      </w:r>
      <w:r w:rsidR="008A5E29" w:rsidRPr="008A5E29">
        <w:rPr>
          <w:lang w:val="fr-FR"/>
        </w:rPr>
        <w:t>statistiques pour psychologues (Field</w:t>
      </w:r>
      <w:r w:rsidR="008A5E29">
        <w:rPr>
          <w:lang w:val="fr-FR"/>
        </w:rPr>
        <w:t xml:space="preserve"> </w:t>
      </w:r>
      <w:r w:rsidR="008A5E29" w:rsidRPr="008A5E29">
        <w:rPr>
          <w:lang w:val="fr-FR"/>
        </w:rPr>
        <w:t>, 2013; Judd</w:t>
      </w:r>
      <w:r w:rsidR="008A5E29">
        <w:rPr>
          <w:lang w:val="fr-FR"/>
        </w:rPr>
        <w:t xml:space="preserve"> </w:t>
      </w:r>
      <w:r w:rsidR="008A5E29" w:rsidRPr="00B82E97">
        <w:rPr>
          <w:b/>
          <w:bCs/>
          <w:color w:val="FF0000"/>
          <w:lang w:val="fr-FR"/>
        </w:rPr>
        <w:t>et al.</w:t>
      </w:r>
      <w:r w:rsidR="008A5E29" w:rsidRPr="008A5E29">
        <w:rPr>
          <w:strike/>
          <w:lang w:val="fr-FR"/>
        </w:rPr>
        <w:t xml:space="preserve"> </w:t>
      </w:r>
      <w:r w:rsidR="008A5E29" w:rsidRPr="008A5E29">
        <w:rPr>
          <w:strike/>
          <w:lang w:val="fr-FR"/>
        </w:rPr>
        <w:t>,</w:t>
      </w:r>
      <w:r w:rsidR="008A5E29" w:rsidRPr="008A5E29">
        <w:rPr>
          <w:strike/>
          <w:lang w:val="fr-FR"/>
        </w:rPr>
        <w:t>McClelland, &amp; Ryan</w:t>
      </w:r>
      <w:r w:rsidR="008A5E29" w:rsidRPr="008A5E29">
        <w:rPr>
          <w:lang w:val="fr-FR"/>
        </w:rPr>
        <w:t>, 2011)</w:t>
      </w:r>
      <w:r w:rsidR="008A5E29">
        <w:rPr>
          <w:lang w:val="fr-FR"/>
        </w:rPr>
        <w:t> »</w:t>
      </w:r>
    </w:p>
    <w:p w14:paraId="3EF3E810" w14:textId="25ED6B87" w:rsidR="00D13CA6" w:rsidRDefault="00B9585E" w:rsidP="00CE434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b/>
          <w:bCs/>
          <w:lang w:val="fr-FR"/>
        </w:rPr>
        <w:t>p</w:t>
      </w:r>
      <w:r w:rsidR="00D13CA6" w:rsidRPr="00B9585E">
        <w:rPr>
          <w:b/>
          <w:bCs/>
          <w:lang w:val="fr-FR"/>
        </w:rPr>
        <w:t>.2</w:t>
      </w:r>
      <w:r w:rsidR="00D13CA6" w:rsidRPr="00D13CA6">
        <w:rPr>
          <w:lang w:val="fr-FR"/>
        </w:rPr>
        <w:t xml:space="preserve"> : </w:t>
      </w:r>
      <w:r w:rsidR="00D13CA6">
        <w:rPr>
          <w:lang w:val="fr-FR"/>
        </w:rPr>
        <w:t>« </w:t>
      </w:r>
      <w:r w:rsidR="00D13CA6" w:rsidRPr="00D13CA6">
        <w:rPr>
          <w:lang w:val="fr-FR"/>
        </w:rPr>
        <w:t xml:space="preserve">Osborne </w:t>
      </w:r>
      <w:r w:rsidR="00D13CA6" w:rsidRPr="00BA726A">
        <w:rPr>
          <w:b/>
          <w:bCs/>
          <w:strike/>
          <w:color w:val="FF0000"/>
          <w:lang w:val="fr-FR"/>
        </w:rPr>
        <w:t>&amp;</w:t>
      </w:r>
      <w:r w:rsidR="00D13CA6" w:rsidRPr="00BA726A">
        <w:rPr>
          <w:b/>
          <w:bCs/>
          <w:color w:val="FF0000"/>
          <w:lang w:val="fr-FR"/>
        </w:rPr>
        <w:t xml:space="preserve"> et</w:t>
      </w:r>
      <w:r w:rsidR="00D13CA6">
        <w:rPr>
          <w:lang w:val="fr-FR"/>
        </w:rPr>
        <w:t xml:space="preserve"> </w:t>
      </w:r>
      <w:r w:rsidR="00D13CA6" w:rsidRPr="00D13CA6">
        <w:rPr>
          <w:lang w:val="fr-FR"/>
        </w:rPr>
        <w:t>Christianson (2001), par exemple, avaient trouvé que seulement 8%</w:t>
      </w:r>
      <w:r w:rsidR="00D13CA6">
        <w:rPr>
          <w:lang w:val="fr-FR"/>
        </w:rPr>
        <w:t>... »</w:t>
      </w:r>
    </w:p>
    <w:p w14:paraId="00CEF761" w14:textId="30AF8B26" w:rsidR="00B9585E" w:rsidRDefault="00B9585E" w:rsidP="00B9585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B9585E">
        <w:rPr>
          <w:b/>
          <w:bCs/>
          <w:lang w:val="fr-FR"/>
        </w:rPr>
        <w:t>p.3</w:t>
      </w:r>
      <w:r w:rsidRPr="00B9585E">
        <w:rPr>
          <w:lang w:val="fr-FR"/>
        </w:rPr>
        <w:t xml:space="preserve"> : </w:t>
      </w:r>
      <w:r w:rsidRPr="00B9585E">
        <w:rPr>
          <w:lang w:val="fr-FR"/>
        </w:rPr>
        <w:t>plus</w:t>
      </w:r>
      <w:r w:rsidRPr="00B9585E">
        <w:rPr>
          <w:lang w:val="fr-FR"/>
        </w:rPr>
        <w:t xml:space="preserve"> </w:t>
      </w:r>
      <w:r w:rsidRPr="00B9585E">
        <w:rPr>
          <w:lang w:val="fr-FR"/>
        </w:rPr>
        <w:t>l’exception que la norme dans de nombreux domaines de la psychologie (Cain</w:t>
      </w:r>
      <w:r>
        <w:rPr>
          <w:lang w:val="fr-FR"/>
        </w:rPr>
        <w:t xml:space="preserve"> </w:t>
      </w:r>
      <w:r w:rsidRPr="00B9585E">
        <w:rPr>
          <w:b/>
          <w:bCs/>
          <w:color w:val="FF0000"/>
          <w:lang w:val="fr-FR"/>
        </w:rPr>
        <w:t>et al.</w:t>
      </w:r>
      <w:r w:rsidRPr="00B9585E">
        <w:rPr>
          <w:lang w:val="fr-FR"/>
        </w:rPr>
        <w:t xml:space="preserve">, </w:t>
      </w:r>
      <w:r w:rsidRPr="00B9585E">
        <w:rPr>
          <w:strike/>
          <w:lang w:val="fr-FR"/>
        </w:rPr>
        <w:t>Zhang, &amp; Yuan,</w:t>
      </w:r>
      <w:r w:rsidRPr="00B9585E">
        <w:rPr>
          <w:lang w:val="fr-FR"/>
        </w:rPr>
        <w:t xml:space="preserve"> </w:t>
      </w:r>
      <w:r w:rsidRPr="00B9585E">
        <w:t>2017; Erceg-Hurn &amp; Mirosevich, 2008; Grissom, 2000; Micceri, 1989; Yuan</w:t>
      </w:r>
      <w:r>
        <w:t xml:space="preserve"> </w:t>
      </w:r>
      <w:r w:rsidRPr="00B9585E">
        <w:rPr>
          <w:b/>
          <w:bCs/>
          <w:color w:val="FF0000"/>
          <w:lang w:val="fr-FR"/>
        </w:rPr>
        <w:t>et al.</w:t>
      </w:r>
      <w:r w:rsidRPr="00B9585E">
        <w:t>,</w:t>
      </w:r>
      <w:r w:rsidRPr="00B9585E">
        <w:rPr>
          <w:strike/>
        </w:rPr>
        <w:t xml:space="preserve"> Bentler, &amp; Chan,</w:t>
      </w:r>
      <w:r>
        <w:t xml:space="preserve"> </w:t>
      </w:r>
      <w:r w:rsidRPr="00B9585E">
        <w:rPr>
          <w:lang w:val="fr-FR"/>
        </w:rPr>
        <w:t>2004)</w:t>
      </w:r>
    </w:p>
    <w:p w14:paraId="5979F763" w14:textId="0D575279" w:rsidR="00B9585E" w:rsidRDefault="0072320D" w:rsidP="0072320D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72320D">
        <w:rPr>
          <w:b/>
          <w:bCs/>
          <w:lang w:val="fr-FR"/>
        </w:rPr>
        <w:t>p.4</w:t>
      </w:r>
      <w:r>
        <w:rPr>
          <w:lang w:val="fr-FR"/>
        </w:rPr>
        <w:t xml:space="preserve"> : </w:t>
      </w:r>
      <w:r w:rsidRPr="0072320D">
        <w:rPr>
          <w:lang w:val="fr-FR"/>
        </w:rPr>
        <w:t>Cette solution a</w:t>
      </w:r>
      <w:r w:rsidRPr="0072320D">
        <w:rPr>
          <w:lang w:val="fr-FR"/>
        </w:rPr>
        <w:t xml:space="preserve"> </w:t>
      </w:r>
      <w:r w:rsidRPr="0072320D">
        <w:rPr>
          <w:lang w:val="fr-FR"/>
        </w:rPr>
        <w:t>été suggérée par de nombreux auteurs avant nous (voir, par exemple Rasch</w:t>
      </w:r>
      <w:r>
        <w:rPr>
          <w:lang w:val="fr-FR"/>
        </w:rPr>
        <w:t xml:space="preserve"> </w:t>
      </w:r>
      <w:r w:rsidRPr="0072320D">
        <w:rPr>
          <w:b/>
          <w:bCs/>
          <w:color w:val="FF0000"/>
          <w:lang w:val="fr-FR"/>
        </w:rPr>
        <w:t>et al.</w:t>
      </w:r>
      <w:r w:rsidRPr="0072320D">
        <w:rPr>
          <w:strike/>
          <w:lang w:val="fr-FR"/>
        </w:rPr>
        <w:t>, Kubinger, &amp;</w:t>
      </w:r>
      <w:r w:rsidRPr="0072320D">
        <w:rPr>
          <w:strike/>
          <w:lang w:val="fr-FR"/>
        </w:rPr>
        <w:t xml:space="preserve"> </w:t>
      </w:r>
      <w:r w:rsidRPr="0072320D">
        <w:rPr>
          <w:strike/>
          <w:lang w:val="fr-FR"/>
        </w:rPr>
        <w:t>Moder</w:t>
      </w:r>
      <w:r w:rsidRPr="0072320D">
        <w:rPr>
          <w:lang w:val="fr-FR"/>
        </w:rPr>
        <w:t>, 2011; Ruxton, 2006; Zimmerman, 2004)</w:t>
      </w:r>
    </w:p>
    <w:p w14:paraId="3B719778" w14:textId="632A815C" w:rsidR="006636B5" w:rsidRPr="006636B5" w:rsidRDefault="006636B5" w:rsidP="006636B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636B5">
        <w:rPr>
          <w:b/>
          <w:bCs/>
          <w:lang w:val="fr-FR"/>
        </w:rPr>
        <w:t>p.5 </w:t>
      </w:r>
      <w:r>
        <w:rPr>
          <w:lang w:val="fr-FR"/>
        </w:rPr>
        <w:t xml:space="preserve">: </w:t>
      </w:r>
      <w:r w:rsidRPr="006636B5">
        <w:rPr>
          <w:lang w:val="fr-FR"/>
        </w:rPr>
        <w:t>de quantifier la taille des effets étudiés et de fournir un intervalle de confiance autour</w:t>
      </w:r>
    </w:p>
    <w:p w14:paraId="6A03A55A" w14:textId="17F86455" w:rsidR="006636B5" w:rsidRPr="0072320D" w:rsidRDefault="006636B5" w:rsidP="006636B5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 </w:t>
      </w:r>
      <w:r w:rsidRPr="006636B5">
        <w:rPr>
          <w:lang w:val="fr-FR"/>
        </w:rPr>
        <w:t>des estimations de taille d’effet (Cumming</w:t>
      </w:r>
      <w:r>
        <w:rPr>
          <w:lang w:val="fr-FR"/>
        </w:rPr>
        <w:t xml:space="preserve"> </w:t>
      </w:r>
      <w:r w:rsidRPr="006636B5">
        <w:rPr>
          <w:b/>
          <w:bCs/>
          <w:color w:val="FF0000"/>
          <w:lang w:val="fr-FR"/>
        </w:rPr>
        <w:t>et al.</w:t>
      </w:r>
      <w:r w:rsidRPr="006636B5">
        <w:rPr>
          <w:lang w:val="fr-FR"/>
        </w:rPr>
        <w:t>,</w:t>
      </w:r>
      <w:r w:rsidRPr="006636B5">
        <w:rPr>
          <w:strike/>
          <w:lang w:val="fr-FR"/>
        </w:rPr>
        <w:t xml:space="preserve"> Fidler, Kalinowski, &amp; Lai,</w:t>
      </w:r>
      <w:r w:rsidRPr="006636B5">
        <w:rPr>
          <w:lang w:val="fr-FR"/>
        </w:rPr>
        <w:t xml:space="preserve"> 2012)</w:t>
      </w:r>
    </w:p>
    <w:p w14:paraId="0823985B" w14:textId="4C4610F5" w:rsidR="00E21167" w:rsidRPr="00E21167" w:rsidRDefault="009E1A8D" w:rsidP="00E21167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 w:rsidRPr="009E1A8D">
        <w:rPr>
          <w:b/>
          <w:bCs/>
          <w:color w:val="000000" w:themeColor="text1"/>
          <w:lang w:val="fr-FR"/>
        </w:rPr>
        <w:t>p</w:t>
      </w:r>
      <w:r w:rsidR="00DC71C1" w:rsidRPr="009E1A8D">
        <w:rPr>
          <w:b/>
          <w:bCs/>
          <w:color w:val="000000" w:themeColor="text1"/>
          <w:lang w:val="fr-FR"/>
        </w:rPr>
        <w:t>.5</w:t>
      </w:r>
      <w:r w:rsidR="00DC71C1" w:rsidRPr="00E21167">
        <w:rPr>
          <w:color w:val="000000" w:themeColor="text1"/>
          <w:lang w:val="fr-FR"/>
        </w:rPr>
        <w:t> : ajouter les initiales </w:t>
      </w:r>
      <w:r w:rsidR="00E21167" w:rsidRPr="00E21167">
        <w:rPr>
          <w:color w:val="000000" w:themeColor="text1"/>
          <w:lang w:val="fr-FR"/>
        </w:rPr>
        <w:t>pour distinguer les deux auteurs qui s’appellent Chiang : « </w:t>
      </w:r>
      <w:r w:rsidR="00E21167" w:rsidRPr="00E21167">
        <w:rPr>
          <w:color w:val="000000" w:themeColor="text1"/>
          <w:lang w:val="fr-FR"/>
        </w:rPr>
        <w:t>quant à l</w:t>
      </w:r>
      <w:r w:rsidR="00E21167" w:rsidRPr="00E21167">
        <w:rPr>
          <w:color w:val="000000" w:themeColor="text1"/>
          <w:lang w:val="fr-FR"/>
        </w:rPr>
        <w:t xml:space="preserve">a </w:t>
      </w:r>
      <w:r w:rsidR="00E21167" w:rsidRPr="00E21167">
        <w:rPr>
          <w:color w:val="000000" w:themeColor="text1"/>
          <w:lang w:val="fr-FR"/>
        </w:rPr>
        <w:t xml:space="preserve">manière de reporter ces mesures </w:t>
      </w:r>
      <w:r w:rsidR="00E21167" w:rsidRPr="00E21167">
        <w:rPr>
          <w:color w:val="000000" w:themeColor="text1"/>
        </w:rPr>
        <w:t>(Peng</w:t>
      </w:r>
      <w:r>
        <w:rPr>
          <w:color w:val="000000" w:themeColor="text1"/>
        </w:rPr>
        <w:t xml:space="preserve"> </w:t>
      </w:r>
      <w:r w:rsidRPr="009E1A8D">
        <w:rPr>
          <w:b/>
          <w:bCs/>
          <w:color w:val="FF0000"/>
        </w:rPr>
        <w:t>et al.</w:t>
      </w:r>
      <w:r w:rsidR="00E21167" w:rsidRPr="00E21167">
        <w:rPr>
          <w:color w:val="000000" w:themeColor="text1"/>
        </w:rPr>
        <w:t>,</w:t>
      </w:r>
      <w:r w:rsidR="00E21167" w:rsidRPr="009E1A8D">
        <w:rPr>
          <w:strike/>
          <w:color w:val="000000" w:themeColor="text1"/>
        </w:rPr>
        <w:t xml:space="preserve"> Chen, Chiang, &amp; Chiang,</w:t>
      </w:r>
      <w:r w:rsidR="00E21167" w:rsidRPr="00E21167">
        <w:rPr>
          <w:color w:val="000000" w:themeColor="text1"/>
        </w:rPr>
        <w:t xml:space="preserve"> 2013)</w:t>
      </w:r>
      <w:r w:rsidR="00B9155E">
        <w:rPr>
          <w:color w:val="000000" w:themeColor="text1"/>
          <w:lang w:val="fr-FR"/>
        </w:rPr>
        <w:t> »</w:t>
      </w:r>
    </w:p>
    <w:p w14:paraId="6CCBD62B" w14:textId="0875E7F3" w:rsidR="00DC71C1" w:rsidRDefault="009E1A8D" w:rsidP="00CE434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E1A8D">
        <w:rPr>
          <w:b/>
          <w:bCs/>
          <w:lang w:val="fr-FR"/>
        </w:rPr>
        <w:t>p</w:t>
      </w:r>
      <w:r w:rsidR="00F40EAF" w:rsidRPr="009E1A8D">
        <w:rPr>
          <w:b/>
          <w:bCs/>
          <w:lang w:val="fr-FR"/>
        </w:rPr>
        <w:t>.6</w:t>
      </w:r>
      <w:r w:rsidR="00F40EAF" w:rsidRPr="00DC71C1">
        <w:rPr>
          <w:lang w:val="fr-FR"/>
        </w:rPr>
        <w:t> : « </w:t>
      </w:r>
      <w:r w:rsidR="00F40EAF" w:rsidRPr="00DC71C1">
        <w:rPr>
          <w:lang w:val="fr-FR"/>
        </w:rPr>
        <w:t xml:space="preserve">nous recommandons l’article de Pek </w:t>
      </w:r>
      <w:r w:rsidR="00F40EAF" w:rsidRPr="00BA726A">
        <w:rPr>
          <w:b/>
          <w:bCs/>
          <w:strike/>
          <w:color w:val="FF0000"/>
          <w:lang w:val="fr-FR"/>
        </w:rPr>
        <w:t>&amp;</w:t>
      </w:r>
      <w:r w:rsidR="00F40EAF" w:rsidRPr="00BA726A">
        <w:rPr>
          <w:b/>
          <w:bCs/>
          <w:color w:val="FF0000"/>
          <w:lang w:val="fr-FR"/>
        </w:rPr>
        <w:t xml:space="preserve"> et</w:t>
      </w:r>
      <w:r w:rsidR="00F40EAF" w:rsidRPr="00BA726A">
        <w:rPr>
          <w:b/>
          <w:bCs/>
          <w:lang w:val="fr-FR"/>
        </w:rPr>
        <w:t xml:space="preserve"> </w:t>
      </w:r>
      <w:r w:rsidR="00F40EAF" w:rsidRPr="00DC71C1">
        <w:rPr>
          <w:lang w:val="fr-FR"/>
        </w:rPr>
        <w:t>Flora, 2018</w:t>
      </w:r>
      <w:r w:rsidR="00F40EAF" w:rsidRPr="00DC71C1">
        <w:rPr>
          <w:lang w:val="fr-FR"/>
        </w:rPr>
        <w:t> »</w:t>
      </w:r>
    </w:p>
    <w:p w14:paraId="2E5019B0" w14:textId="6D90648B" w:rsidR="00A76E2A" w:rsidRDefault="00A76E2A" w:rsidP="00A76E2A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A76E2A">
        <w:rPr>
          <w:b/>
          <w:bCs/>
          <w:lang w:val="fr-FR"/>
        </w:rPr>
        <w:t>p</w:t>
      </w:r>
      <w:r w:rsidRPr="00D841EA">
        <w:rPr>
          <w:b/>
          <w:bCs/>
          <w:lang w:val="fr-FR"/>
        </w:rPr>
        <w:t>.6</w:t>
      </w:r>
      <w:r w:rsidRPr="00A76E2A">
        <w:rPr>
          <w:lang w:val="fr-FR"/>
        </w:rPr>
        <w:t xml:space="preserve"> : </w:t>
      </w:r>
      <w:r w:rsidRPr="00A76E2A">
        <w:rPr>
          <w:lang w:val="fr-FR"/>
        </w:rPr>
        <w:t>puisqu’il requiert l’usage des distributions</w:t>
      </w:r>
      <w:r>
        <w:rPr>
          <w:lang w:val="fr-FR"/>
        </w:rPr>
        <w:t xml:space="preserve"> </w:t>
      </w:r>
      <w:r w:rsidRPr="00A76E2A">
        <w:rPr>
          <w:lang w:val="fr-FR"/>
        </w:rPr>
        <w:t>non centrales (Balluerka</w:t>
      </w:r>
      <w:r>
        <w:rPr>
          <w:lang w:val="fr-FR"/>
        </w:rPr>
        <w:t xml:space="preserve"> </w:t>
      </w:r>
      <w:r w:rsidRPr="00A76E2A">
        <w:rPr>
          <w:b/>
          <w:bCs/>
          <w:color w:val="FF0000"/>
          <w:lang w:val="fr-FR"/>
        </w:rPr>
        <w:t>et al.</w:t>
      </w:r>
      <w:r w:rsidRPr="00A76E2A">
        <w:rPr>
          <w:strike/>
          <w:lang w:val="fr-FR"/>
        </w:rPr>
        <w:t>, Gómez, &amp; Hidalgo</w:t>
      </w:r>
      <w:r w:rsidRPr="00A76E2A">
        <w:rPr>
          <w:lang w:val="fr-FR"/>
        </w:rPr>
        <w:t>, 2005)</w:t>
      </w:r>
      <w:r w:rsidR="00D841EA">
        <w:rPr>
          <w:lang w:val="fr-FR"/>
        </w:rPr>
        <w:t xml:space="preserve"> </w:t>
      </w:r>
    </w:p>
    <w:p w14:paraId="576E10B8" w14:textId="1E73B87B" w:rsidR="00E82325" w:rsidRDefault="00E82325" w:rsidP="00E8232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E82325">
        <w:rPr>
          <w:b/>
          <w:bCs/>
          <w:lang w:val="fr-FR"/>
        </w:rPr>
        <w:t>p.6</w:t>
      </w:r>
      <w:r w:rsidRPr="00E82325">
        <w:rPr>
          <w:lang w:val="fr-FR"/>
        </w:rPr>
        <w:t> :  « </w:t>
      </w:r>
      <w:r w:rsidRPr="00E82325">
        <w:rPr>
          <w:lang w:val="fr-FR"/>
        </w:rPr>
        <w:t>Il est vrai que c’est l’hypothèse nulle la plus couramment définie par les chercheurs</w:t>
      </w:r>
      <w:r>
        <w:rPr>
          <w:lang w:val="fr-FR"/>
        </w:rPr>
        <w:t xml:space="preserve"> </w:t>
      </w:r>
      <w:r w:rsidRPr="00E82325">
        <w:rPr>
          <w:lang w:val="fr-FR"/>
        </w:rPr>
        <w:t>(Lakens</w:t>
      </w:r>
      <w:r>
        <w:rPr>
          <w:lang w:val="fr-FR"/>
        </w:rPr>
        <w:t xml:space="preserve"> </w:t>
      </w:r>
      <w:r w:rsidRPr="00E82325">
        <w:rPr>
          <w:b/>
          <w:bCs/>
          <w:color w:val="FF0000"/>
          <w:lang w:val="fr-FR"/>
        </w:rPr>
        <w:t>et al.</w:t>
      </w:r>
      <w:r w:rsidRPr="00E82325">
        <w:rPr>
          <w:lang w:val="fr-FR"/>
        </w:rPr>
        <w:t>,</w:t>
      </w:r>
      <w:r w:rsidRPr="00E82325">
        <w:rPr>
          <w:strike/>
          <w:lang w:val="fr-FR"/>
        </w:rPr>
        <w:t xml:space="preserve"> Scheel, &amp; Isager, 2018; Nickerson,</w:t>
      </w:r>
      <w:r w:rsidRPr="00E82325">
        <w:rPr>
          <w:lang w:val="fr-FR"/>
        </w:rPr>
        <w:t xml:space="preserve"> 2000)</w:t>
      </w:r>
      <w:r>
        <w:rPr>
          <w:lang w:val="fr-FR"/>
        </w:rPr>
        <w:t> »</w:t>
      </w:r>
    </w:p>
    <w:p w14:paraId="58790A91" w14:textId="6AF10360" w:rsidR="003523A5" w:rsidRPr="003523A5" w:rsidRDefault="003523A5" w:rsidP="003523A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b/>
          <w:bCs/>
          <w:lang w:val="fr-FR"/>
        </w:rPr>
        <w:t>p</w:t>
      </w:r>
      <w:r w:rsidRPr="003523A5">
        <w:rPr>
          <w:b/>
          <w:bCs/>
          <w:lang w:val="fr-FR"/>
        </w:rPr>
        <w:t>.7</w:t>
      </w:r>
      <w:r>
        <w:rPr>
          <w:lang w:val="fr-FR"/>
        </w:rPr>
        <w:t> : « </w:t>
      </w:r>
      <w:r w:rsidRPr="003523A5">
        <w:rPr>
          <w:lang w:val="fr-FR"/>
        </w:rPr>
        <w:t>ne dépasse pas une certaine valeur (Newman</w:t>
      </w:r>
      <w:r>
        <w:rPr>
          <w:lang w:val="fr-FR"/>
        </w:rPr>
        <w:t xml:space="preserve"> </w:t>
      </w:r>
      <w:r w:rsidRPr="003523A5">
        <w:rPr>
          <w:b/>
          <w:bCs/>
          <w:color w:val="FF0000"/>
          <w:lang w:val="fr-FR"/>
        </w:rPr>
        <w:t>et al.</w:t>
      </w:r>
      <w:r w:rsidRPr="003523A5">
        <w:rPr>
          <w:lang w:val="fr-FR"/>
        </w:rPr>
        <w:t>,</w:t>
      </w:r>
      <w:r w:rsidRPr="003523A5">
        <w:rPr>
          <w:strike/>
          <w:lang w:val="fr-FR"/>
        </w:rPr>
        <w:t xml:space="preserve"> Fraas, &amp; Herbert,</w:t>
      </w:r>
      <w:r>
        <w:rPr>
          <w:lang w:val="fr-FR"/>
        </w:rPr>
        <w:t xml:space="preserve"> </w:t>
      </w:r>
      <w:r w:rsidRPr="003523A5">
        <w:rPr>
          <w:lang w:val="fr-FR"/>
        </w:rPr>
        <w:t>2001)</w:t>
      </w:r>
      <w:r>
        <w:rPr>
          <w:lang w:val="fr-FR"/>
        </w:rPr>
        <w:t> »</w:t>
      </w:r>
    </w:p>
    <w:p w14:paraId="08D71994" w14:textId="72CA1EC5" w:rsidR="00CE4340" w:rsidRPr="00867FD1" w:rsidRDefault="00BA726A" w:rsidP="00CE4340">
      <w:pPr>
        <w:pStyle w:val="Paragraphedeliste"/>
        <w:numPr>
          <w:ilvl w:val="0"/>
          <w:numId w:val="1"/>
        </w:numPr>
        <w:jc w:val="both"/>
        <w:rPr>
          <w:color w:val="0070C0"/>
          <w:lang w:val="fr-FR"/>
        </w:rPr>
      </w:pPr>
      <w:r w:rsidRPr="00BA726A">
        <w:rPr>
          <w:b/>
          <w:bCs/>
          <w:color w:val="000000" w:themeColor="text1"/>
          <w:lang w:val="fr-FR"/>
        </w:rPr>
        <w:t>p</w:t>
      </w:r>
      <w:r w:rsidR="00CE4340" w:rsidRPr="00BA726A">
        <w:rPr>
          <w:b/>
          <w:bCs/>
          <w:color w:val="000000" w:themeColor="text1"/>
          <w:lang w:val="fr-FR"/>
        </w:rPr>
        <w:t>.7</w:t>
      </w:r>
      <w:r w:rsidR="00CE4340" w:rsidRPr="00CE4340">
        <w:rPr>
          <w:color w:val="0070C0"/>
          <w:lang w:val="fr-FR"/>
        </w:rPr>
        <w:t xml:space="preserve"> : </w:t>
      </w:r>
      <w:r w:rsidR="00CE4340" w:rsidRPr="00CE4340">
        <w:rPr>
          <w:color w:val="000000" w:themeColor="text1"/>
          <w:lang w:val="fr-FR"/>
        </w:rPr>
        <w:t>« récemment proposée par Blume</w:t>
      </w:r>
      <w:r w:rsidR="00CE4340" w:rsidRPr="00BA726A">
        <w:rPr>
          <w:b/>
          <w:bCs/>
          <w:strike/>
          <w:color w:val="FF0000"/>
          <w:lang w:val="fr-FR"/>
        </w:rPr>
        <w:t>, D’Agostino McGowan, Dupont, Greevy, &amp; Robert</w:t>
      </w:r>
      <w:r w:rsidR="00CE4340" w:rsidRPr="00CE4340">
        <w:rPr>
          <w:color w:val="FF0000"/>
          <w:lang w:val="fr-FR"/>
        </w:rPr>
        <w:t xml:space="preserve"> </w:t>
      </w:r>
      <w:r w:rsidR="00CE4340" w:rsidRPr="00BA726A">
        <w:rPr>
          <w:b/>
          <w:bCs/>
          <w:color w:val="FF0000"/>
          <w:lang w:val="fr-FR"/>
        </w:rPr>
        <w:t>et</w:t>
      </w:r>
      <w:r w:rsidR="00CE4340" w:rsidRPr="00CE4340">
        <w:rPr>
          <w:color w:val="FF0000"/>
          <w:lang w:val="fr-FR"/>
        </w:rPr>
        <w:t xml:space="preserve"> </w:t>
      </w:r>
      <w:r w:rsidR="00CE4340" w:rsidRPr="00BA726A">
        <w:rPr>
          <w:b/>
          <w:bCs/>
          <w:color w:val="FF0000"/>
          <w:lang w:val="fr-FR"/>
        </w:rPr>
        <w:t>al.</w:t>
      </w:r>
      <w:r w:rsidR="00CE4340" w:rsidRPr="00CE4340">
        <w:rPr>
          <w:color w:val="FF0000"/>
          <w:lang w:val="fr-FR"/>
        </w:rPr>
        <w:t xml:space="preserve"> </w:t>
      </w:r>
      <w:r w:rsidR="00CE4340" w:rsidRPr="00CE4340">
        <w:rPr>
          <w:color w:val="000000" w:themeColor="text1"/>
          <w:lang w:val="fr-FR"/>
        </w:rPr>
        <w:t>(2018) »</w:t>
      </w:r>
      <w:r w:rsidR="00CE4340">
        <w:rPr>
          <w:color w:val="000000" w:themeColor="text1"/>
          <w:lang w:val="fr-FR"/>
        </w:rPr>
        <w:t>.</w:t>
      </w:r>
      <w:r w:rsidR="00B9155E">
        <w:rPr>
          <w:color w:val="000000" w:themeColor="text1"/>
          <w:lang w:val="fr-FR"/>
        </w:rPr>
        <w:t xml:space="preserve"> </w:t>
      </w:r>
      <w:r w:rsidR="00425BFE">
        <w:rPr>
          <w:color w:val="000000" w:themeColor="text1"/>
          <w:lang w:val="fr-FR"/>
        </w:rPr>
        <w:t xml:space="preserve"> </w:t>
      </w:r>
    </w:p>
    <w:p w14:paraId="206DA3BE" w14:textId="0EC15F69" w:rsidR="00867FD1" w:rsidRPr="00867FD1" w:rsidRDefault="00867FD1" w:rsidP="00867FD1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 w:rsidRPr="00656F5B">
        <w:rPr>
          <w:b/>
          <w:bCs/>
          <w:color w:val="000000" w:themeColor="text1"/>
          <w:lang w:val="fr-FR"/>
        </w:rPr>
        <w:t>p.7</w:t>
      </w:r>
      <w:r w:rsidRPr="00867FD1">
        <w:rPr>
          <w:color w:val="000000" w:themeColor="text1"/>
          <w:lang w:val="fr-FR"/>
        </w:rPr>
        <w:t> : (3</w:t>
      </w:r>
      <w:r w:rsidRPr="00867FD1">
        <w:rPr>
          <w:color w:val="000000" w:themeColor="text1"/>
          <w:vertAlign w:val="superscript"/>
          <w:lang w:val="fr-FR"/>
        </w:rPr>
        <w:t>ème</w:t>
      </w:r>
      <w:r w:rsidRPr="00867FD1">
        <w:rPr>
          <w:color w:val="000000" w:themeColor="text1"/>
          <w:lang w:val="fr-FR"/>
        </w:rPr>
        <w:t xml:space="preserve"> note de bas de page) : « </w:t>
      </w:r>
      <w:r w:rsidRPr="00867FD1">
        <w:rPr>
          <w:color w:val="000000" w:themeColor="text1"/>
          <w:lang w:val="fr-FR"/>
        </w:rPr>
        <w:t xml:space="preserve">Dans l’article de </w:t>
      </w:r>
      <w:r w:rsidRPr="00867FD1">
        <w:rPr>
          <w:b/>
          <w:bCs/>
          <w:color w:val="FF0000"/>
          <w:lang w:val="fr-FR"/>
        </w:rPr>
        <w:t xml:space="preserve">M. </w:t>
      </w:r>
      <w:r w:rsidRPr="00867FD1">
        <w:rPr>
          <w:color w:val="000000" w:themeColor="text1"/>
          <w:lang w:val="fr-FR"/>
        </w:rPr>
        <w:t>Tomczak</w:t>
      </w:r>
      <w:r w:rsidRPr="00867FD1">
        <w:rPr>
          <w:color w:val="FF0000"/>
          <w:lang w:val="fr-FR"/>
        </w:rPr>
        <w:t xml:space="preserve"> </w:t>
      </w:r>
      <w:r w:rsidRPr="00867FD1">
        <w:rPr>
          <w:strike/>
          <w:color w:val="FF0000"/>
          <w:lang w:val="fr-FR"/>
        </w:rPr>
        <w:t>&amp;</w:t>
      </w:r>
      <w:r w:rsidRPr="00867FD1">
        <w:rPr>
          <w:color w:val="FF0000"/>
          <w:lang w:val="fr-FR"/>
        </w:rPr>
        <w:t xml:space="preserve"> et</w:t>
      </w:r>
      <w:r w:rsidRPr="00867FD1">
        <w:rPr>
          <w:color w:val="000000" w:themeColor="text1"/>
          <w:lang w:val="fr-FR"/>
        </w:rPr>
        <w:t xml:space="preserve"> </w:t>
      </w:r>
      <w:r w:rsidRPr="00867FD1">
        <w:rPr>
          <w:b/>
          <w:bCs/>
          <w:color w:val="FF0000"/>
          <w:lang w:val="fr-FR"/>
        </w:rPr>
        <w:t xml:space="preserve">E. </w:t>
      </w:r>
      <w:r w:rsidRPr="00867FD1">
        <w:rPr>
          <w:color w:val="000000" w:themeColor="text1"/>
          <w:lang w:val="fr-FR"/>
        </w:rPr>
        <w:t>Tomczak (2014), par exemple</w:t>
      </w:r>
      <w:r w:rsidRPr="00867FD1">
        <w:rPr>
          <w:color w:val="000000" w:themeColor="text1"/>
          <w:lang w:val="fr-FR"/>
        </w:rPr>
        <w:t xml:space="preserve">… » </w:t>
      </w:r>
      <w:r>
        <w:rPr>
          <w:color w:val="000000" w:themeColor="text1"/>
          <w:lang w:val="fr-FR"/>
        </w:rPr>
        <w:t xml:space="preserve"> (initiale + « et »).</w:t>
      </w:r>
    </w:p>
    <w:p w14:paraId="11FC7404" w14:textId="3F1C3B7F" w:rsidR="00D13CA6" w:rsidRDefault="00D13CA6" w:rsidP="00D13CA6">
      <w:pPr>
        <w:pStyle w:val="Titre3"/>
        <w:rPr>
          <w:lang w:val="fr-FR"/>
        </w:rPr>
      </w:pPr>
      <w:r>
        <w:rPr>
          <w:lang w:val="fr-FR"/>
        </w:rPr>
        <w:t>Chp4</w:t>
      </w:r>
    </w:p>
    <w:p w14:paraId="39234417" w14:textId="6DEDBF21" w:rsidR="00656F5B" w:rsidRDefault="00D71948" w:rsidP="00656F5B">
      <w:pPr>
        <w:pStyle w:val="Paragraphedeliste"/>
        <w:numPr>
          <w:ilvl w:val="0"/>
          <w:numId w:val="1"/>
        </w:numPr>
        <w:rPr>
          <w:lang w:val="en-US"/>
        </w:rPr>
      </w:pPr>
      <w:r w:rsidRPr="00656F5B">
        <w:rPr>
          <w:b/>
          <w:bCs/>
          <w:lang w:val="en-US"/>
        </w:rPr>
        <w:t>p.34</w:t>
      </w:r>
      <w:r w:rsidRPr="00656F5B">
        <w:rPr>
          <w:lang w:val="en-US"/>
        </w:rPr>
        <w:t>:</w:t>
      </w:r>
      <w:r w:rsidR="00656F5B" w:rsidRPr="00656F5B">
        <w:rPr>
          <w:lang w:val="en-US"/>
        </w:rPr>
        <w:t xml:space="preserve"> </w:t>
      </w:r>
      <w:r w:rsidR="00656F5B" w:rsidRPr="00656F5B">
        <w:rPr>
          <w:lang w:val="en-US"/>
        </w:rPr>
        <w:t>there are many fields in psychology where this assumption is ecologically</w:t>
      </w:r>
      <w:r w:rsidR="00656F5B">
        <w:rPr>
          <w:lang w:val="en-US"/>
        </w:rPr>
        <w:t xml:space="preserve"> </w:t>
      </w:r>
      <w:r w:rsidR="00656F5B" w:rsidRPr="00656F5B">
        <w:rPr>
          <w:lang w:val="en-US"/>
        </w:rPr>
        <w:t>unlikely (Delacre</w:t>
      </w:r>
      <w:r w:rsidR="00656F5B">
        <w:rPr>
          <w:lang w:val="en-US"/>
        </w:rPr>
        <w:t xml:space="preserve"> </w:t>
      </w:r>
      <w:r w:rsidR="00656F5B" w:rsidRPr="00656F5B">
        <w:rPr>
          <w:b/>
          <w:bCs/>
          <w:color w:val="FF0000"/>
          <w:lang w:val="en-US"/>
        </w:rPr>
        <w:t>et al.</w:t>
      </w:r>
      <w:r w:rsidR="00656F5B" w:rsidRPr="00656F5B">
        <w:rPr>
          <w:lang w:val="en-US"/>
        </w:rPr>
        <w:t>,</w:t>
      </w:r>
      <w:r w:rsidR="00656F5B" w:rsidRPr="00656F5B">
        <w:rPr>
          <w:strike/>
          <w:lang w:val="en-US"/>
        </w:rPr>
        <w:t xml:space="preserve"> Lakens, &amp; Leys,</w:t>
      </w:r>
      <w:r w:rsidR="00656F5B" w:rsidRPr="00656F5B">
        <w:rPr>
          <w:lang w:val="en-US"/>
        </w:rPr>
        <w:t xml:space="preserve"> 2017; Erceg-Hurn &amp; Mirosevich, 2008; Grissom, 2000)</w:t>
      </w:r>
    </w:p>
    <w:p w14:paraId="3EA5715E" w14:textId="54CA4D8C" w:rsidR="00D71948" w:rsidRDefault="00D71948" w:rsidP="00D71948">
      <w:pPr>
        <w:pStyle w:val="Paragraphedeliste"/>
        <w:numPr>
          <w:ilvl w:val="0"/>
          <w:numId w:val="1"/>
        </w:numPr>
        <w:rPr>
          <w:lang w:val="en-US"/>
        </w:rPr>
      </w:pPr>
      <w:r w:rsidRPr="00D71948">
        <w:rPr>
          <w:b/>
          <w:bCs/>
          <w:lang w:val="en-US"/>
        </w:rPr>
        <w:t>p.35</w:t>
      </w:r>
      <w:r w:rsidRPr="00D71948">
        <w:rPr>
          <w:lang w:val="en-US"/>
        </w:rPr>
        <w:t xml:space="preserve">: </w:t>
      </w:r>
      <w:r w:rsidRPr="00D71948">
        <w:rPr>
          <w:lang w:val="en-US"/>
        </w:rPr>
        <w:t>consequences in the real world (Andersen</w:t>
      </w:r>
      <w:r>
        <w:rPr>
          <w:lang w:val="en-US"/>
        </w:rPr>
        <w:t xml:space="preserve"> </w:t>
      </w:r>
      <w:r w:rsidRPr="00D71948">
        <w:rPr>
          <w:b/>
          <w:bCs/>
          <w:color w:val="FF0000"/>
          <w:lang w:val="en-US"/>
        </w:rPr>
        <w:t>et al.</w:t>
      </w:r>
      <w:r w:rsidRPr="00D71948">
        <w:rPr>
          <w:lang w:val="en-US"/>
        </w:rPr>
        <w:t>,</w:t>
      </w:r>
      <w:r w:rsidRPr="00D71948">
        <w:rPr>
          <w:strike/>
          <w:lang w:val="en-US"/>
        </w:rPr>
        <w:t xml:space="preserve"> McCullagh, &amp;</w:t>
      </w:r>
      <w:r w:rsidRPr="00D71948">
        <w:rPr>
          <w:strike/>
          <w:lang w:val="en-US"/>
        </w:rPr>
        <w:t xml:space="preserve"> </w:t>
      </w:r>
      <w:r w:rsidRPr="00D71948">
        <w:rPr>
          <w:strike/>
          <w:lang w:val="en-US"/>
        </w:rPr>
        <w:t>Wilson,</w:t>
      </w:r>
      <w:r w:rsidRPr="00D71948">
        <w:rPr>
          <w:lang w:val="en-US"/>
        </w:rPr>
        <w:t xml:space="preserve"> 2007)</w:t>
      </w:r>
    </w:p>
    <w:p w14:paraId="700DD7BC" w14:textId="2E88D051" w:rsidR="00D71948" w:rsidRDefault="00A0796C" w:rsidP="00A0796C">
      <w:pPr>
        <w:pStyle w:val="Paragraphedeliste"/>
        <w:numPr>
          <w:ilvl w:val="0"/>
          <w:numId w:val="1"/>
        </w:numPr>
        <w:rPr>
          <w:lang w:val="en-US"/>
        </w:rPr>
      </w:pPr>
      <w:r w:rsidRPr="00A0796C">
        <w:rPr>
          <w:b/>
          <w:bCs/>
          <w:lang w:val="en-US"/>
        </w:rPr>
        <w:t xml:space="preserve">p.36: </w:t>
      </w:r>
      <w:r>
        <w:rPr>
          <w:b/>
          <w:bCs/>
          <w:lang w:val="en-US"/>
        </w:rPr>
        <w:t>“</w:t>
      </w:r>
      <w:r w:rsidRPr="00A0796C">
        <w:rPr>
          <w:lang w:val="en-US"/>
        </w:rPr>
        <w:t>for inferential purposes</w:t>
      </w:r>
      <w:r w:rsidRPr="00A0796C">
        <w:rPr>
          <w:lang w:val="en-US"/>
        </w:rPr>
        <w:t xml:space="preserve"> </w:t>
      </w:r>
      <w:r w:rsidRPr="00A0796C">
        <w:rPr>
          <w:lang w:val="en-US"/>
        </w:rPr>
        <w:t>are : unbiasedness, consistency and efficiency (Wackerly</w:t>
      </w:r>
      <w:r>
        <w:rPr>
          <w:lang w:val="en-US"/>
        </w:rPr>
        <w:t xml:space="preserve"> </w:t>
      </w:r>
      <w:r w:rsidRPr="00A0796C">
        <w:rPr>
          <w:b/>
          <w:bCs/>
          <w:color w:val="FF0000"/>
          <w:lang w:val="en-US"/>
        </w:rPr>
        <w:t>et al.</w:t>
      </w:r>
      <w:r w:rsidRPr="00A0796C">
        <w:rPr>
          <w:lang w:val="en-US"/>
        </w:rPr>
        <w:t>,</w:t>
      </w:r>
      <w:r w:rsidRPr="00A0796C">
        <w:rPr>
          <w:strike/>
          <w:lang w:val="en-US"/>
        </w:rPr>
        <w:t xml:space="preserve"> Mendenhall, &amp; Scheaffer,</w:t>
      </w:r>
      <w:r w:rsidRPr="00A0796C">
        <w:rPr>
          <w:lang w:val="en-US"/>
        </w:rPr>
        <w:t xml:space="preserve"> 2008)</w:t>
      </w:r>
      <w:r>
        <w:rPr>
          <w:lang w:val="en-US"/>
        </w:rPr>
        <w:t>”</w:t>
      </w:r>
      <w:r w:rsidRPr="00A0796C">
        <w:rPr>
          <w:lang w:val="en-US"/>
        </w:rPr>
        <w:t>.</w:t>
      </w:r>
    </w:p>
    <w:p w14:paraId="51AC858C" w14:textId="0012153E" w:rsidR="007758D8" w:rsidRDefault="007758D8" w:rsidP="007758D8">
      <w:pPr>
        <w:pStyle w:val="Paragraphedeliste"/>
        <w:numPr>
          <w:ilvl w:val="0"/>
          <w:numId w:val="1"/>
        </w:numPr>
        <w:rPr>
          <w:lang w:val="en-US"/>
        </w:rPr>
      </w:pPr>
      <w:r w:rsidRPr="007758D8">
        <w:rPr>
          <w:b/>
          <w:bCs/>
          <w:lang w:val="en-US"/>
        </w:rPr>
        <w:t>P.39: “</w:t>
      </w:r>
      <w:r w:rsidRPr="007758D8">
        <w:rPr>
          <w:lang w:val="en-US"/>
        </w:rPr>
        <w:t>to make use of the fact that both samples share the same</w:t>
      </w:r>
      <w:r>
        <w:rPr>
          <w:lang w:val="en-US"/>
        </w:rPr>
        <w:t xml:space="preserve"> </w:t>
      </w:r>
      <w:r w:rsidRPr="007758D8">
        <w:rPr>
          <w:lang w:val="en-US"/>
        </w:rPr>
        <w:t>population variance (Keselman</w:t>
      </w:r>
      <w:r w:rsidRPr="007758D8">
        <w:rPr>
          <w:b/>
          <w:bCs/>
          <w:color w:val="FF0000"/>
          <w:lang w:val="en-US"/>
        </w:rPr>
        <w:t xml:space="preserve"> et al.</w:t>
      </w:r>
      <w:r w:rsidRPr="007758D8">
        <w:rPr>
          <w:lang w:val="en-US"/>
        </w:rPr>
        <w:t>,</w:t>
      </w:r>
      <w:r w:rsidRPr="007758D8">
        <w:rPr>
          <w:strike/>
          <w:lang w:val="en-US"/>
        </w:rPr>
        <w:t xml:space="preserve"> Algina, Lix, Wilcox, &amp; Deering,</w:t>
      </w:r>
      <w:r w:rsidRPr="007758D8">
        <w:rPr>
          <w:lang w:val="en-US"/>
        </w:rPr>
        <w:t xml:space="preserve"> 2008)</w:t>
      </w:r>
      <w:r>
        <w:rPr>
          <w:lang w:val="en-US"/>
        </w:rPr>
        <w:t>”</w:t>
      </w:r>
    </w:p>
    <w:p w14:paraId="50C595EF" w14:textId="7E5D4B66" w:rsidR="004B52F6" w:rsidRDefault="004B52F6" w:rsidP="004B52F6">
      <w:pPr>
        <w:pStyle w:val="Paragraphedeliste"/>
        <w:numPr>
          <w:ilvl w:val="0"/>
          <w:numId w:val="1"/>
        </w:numPr>
        <w:rPr>
          <w:lang w:val="en-US"/>
        </w:rPr>
      </w:pPr>
      <w:r w:rsidRPr="004B52F6">
        <w:rPr>
          <w:b/>
          <w:bCs/>
          <w:lang w:val="en-US"/>
        </w:rPr>
        <w:t xml:space="preserve">P.39: </w:t>
      </w:r>
      <w:r w:rsidRPr="004B52F6">
        <w:rPr>
          <w:lang w:val="en-US"/>
        </w:rPr>
        <w:t>“</w:t>
      </w:r>
      <w:r w:rsidRPr="004B52F6">
        <w:rPr>
          <w:lang w:val="en-US"/>
        </w:rPr>
        <w:t>In</w:t>
      </w:r>
      <w:r w:rsidRPr="004B52F6">
        <w:rPr>
          <w:lang w:val="en-US"/>
        </w:rPr>
        <w:t xml:space="preserve"> </w:t>
      </w:r>
      <w:r w:rsidRPr="004B52F6">
        <w:rPr>
          <w:lang w:val="en-US"/>
        </w:rPr>
        <w:t xml:space="preserve">order to compensate for Cohen’s d bias with small sample sizes, Hedges </w:t>
      </w:r>
      <w:r w:rsidRPr="004B52F6">
        <w:rPr>
          <w:b/>
          <w:bCs/>
          <w:color w:val="FF0000"/>
          <w:lang w:val="en-US"/>
        </w:rPr>
        <w:t>et</w:t>
      </w:r>
      <w:r w:rsidRPr="004B52F6">
        <w:rPr>
          <w:b/>
          <w:bCs/>
          <w:strike/>
          <w:color w:val="FF0000"/>
          <w:lang w:val="en-US"/>
        </w:rPr>
        <w:t>&amp;</w:t>
      </w:r>
      <w:r w:rsidRPr="004B52F6">
        <w:rPr>
          <w:lang w:val="en-US"/>
        </w:rPr>
        <w:t xml:space="preserve"> Olkin (1985)</w:t>
      </w:r>
      <w:r w:rsidRPr="004B52F6">
        <w:rPr>
          <w:lang w:val="en-US"/>
        </w:rPr>
        <w:t>”</w:t>
      </w:r>
    </w:p>
    <w:p w14:paraId="5C22967E" w14:textId="5572727A" w:rsidR="00250F92" w:rsidRDefault="00250F92" w:rsidP="00250F92">
      <w:pPr>
        <w:pStyle w:val="Paragraphedeliste"/>
        <w:numPr>
          <w:ilvl w:val="0"/>
          <w:numId w:val="1"/>
        </w:numPr>
        <w:rPr>
          <w:lang w:val="en-US"/>
        </w:rPr>
      </w:pPr>
      <w:r w:rsidRPr="00250F92">
        <w:rPr>
          <w:b/>
          <w:bCs/>
          <w:lang w:val="en-US"/>
        </w:rPr>
        <w:t>p.40</w:t>
      </w:r>
      <w:r w:rsidRPr="00250F92">
        <w:rPr>
          <w:lang w:val="en-US"/>
        </w:rPr>
        <w:t>: “</w:t>
      </w:r>
      <w:r w:rsidRPr="00250F92">
        <w:rPr>
          <w:lang w:val="en-US"/>
        </w:rPr>
        <w:t>with data that violate this assumption</w:t>
      </w:r>
      <w:r>
        <w:rPr>
          <w:lang w:val="en-US"/>
        </w:rPr>
        <w:t xml:space="preserve"> </w:t>
      </w:r>
      <w:r w:rsidRPr="00250F92">
        <w:rPr>
          <w:lang w:val="en-US"/>
        </w:rPr>
        <w:t>(Cumming, 2013; Grissom &amp; Kim, 2001</w:t>
      </w:r>
      <w:r w:rsidRPr="00250F92">
        <w:rPr>
          <w:strike/>
          <w:lang w:val="en-US"/>
        </w:rPr>
        <w:t>, 2005</w:t>
      </w:r>
      <w:r w:rsidRPr="00250F92">
        <w:rPr>
          <w:b/>
          <w:bCs/>
          <w:color w:val="FF0000"/>
          <w:lang w:val="en-US"/>
        </w:rPr>
        <w:t>;</w:t>
      </w:r>
      <w:r w:rsidRPr="00250F92">
        <w:rPr>
          <w:b/>
          <w:bCs/>
          <w:color w:val="FF0000"/>
          <w:lang w:val="en-US"/>
        </w:rPr>
        <w:t xml:space="preserve"> </w:t>
      </w:r>
      <w:r w:rsidRPr="00250F92">
        <w:rPr>
          <w:b/>
          <w:bCs/>
          <w:color w:val="FF0000"/>
          <w:lang w:val="en-US"/>
        </w:rPr>
        <w:t>Grissom &amp; Kim, 200</w:t>
      </w:r>
      <w:r w:rsidRPr="00250F92">
        <w:rPr>
          <w:b/>
          <w:bCs/>
          <w:color w:val="FF0000"/>
          <w:lang w:val="en-US"/>
        </w:rPr>
        <w:t>5;</w:t>
      </w:r>
      <w:r w:rsidRPr="00250F92">
        <w:rPr>
          <w:lang w:val="en-US"/>
        </w:rPr>
        <w:t xml:space="preserve"> Kelley, 2005; Shieh, 2013)</w:t>
      </w:r>
      <w:r w:rsidRPr="00250F92">
        <w:rPr>
          <w:lang w:val="en-US"/>
        </w:rPr>
        <w:t>”</w:t>
      </w:r>
    </w:p>
    <w:p w14:paraId="229E9F6B" w14:textId="3E83DB15" w:rsidR="00265E38" w:rsidRDefault="00265E38" w:rsidP="00265E38">
      <w:pPr>
        <w:pStyle w:val="Paragraphedeliste"/>
        <w:numPr>
          <w:ilvl w:val="0"/>
          <w:numId w:val="1"/>
        </w:numPr>
        <w:rPr>
          <w:lang w:val="en-US"/>
        </w:rPr>
      </w:pPr>
      <w:r w:rsidRPr="00265E38">
        <w:rPr>
          <w:b/>
          <w:bCs/>
          <w:lang w:val="en-US"/>
        </w:rPr>
        <w:lastRenderedPageBreak/>
        <w:t>p.40</w:t>
      </w:r>
      <w:r w:rsidRPr="00265E38">
        <w:rPr>
          <w:lang w:val="en-US"/>
        </w:rPr>
        <w:t xml:space="preserve">: </w:t>
      </w:r>
      <w:r w:rsidRPr="00265E38">
        <w:rPr>
          <w:lang w:val="en-US"/>
        </w:rPr>
        <w:t>Because the assumption</w:t>
      </w:r>
      <w:r w:rsidRPr="00265E38">
        <w:rPr>
          <w:lang w:val="en-US"/>
        </w:rPr>
        <w:t xml:space="preserve"> </w:t>
      </w:r>
      <w:r w:rsidRPr="00265E38">
        <w:rPr>
          <w:lang w:val="en-US"/>
        </w:rPr>
        <w:t>of equal variances across populations is rarely realistic in practice (Cain</w:t>
      </w:r>
      <w:r>
        <w:rPr>
          <w:lang w:val="en-US"/>
        </w:rPr>
        <w:t xml:space="preserve"> </w:t>
      </w:r>
      <w:r w:rsidRPr="00265E38">
        <w:rPr>
          <w:b/>
          <w:bCs/>
          <w:color w:val="FF0000"/>
          <w:lang w:val="en-US"/>
        </w:rPr>
        <w:t>et al.</w:t>
      </w:r>
      <w:r w:rsidRPr="00265E38">
        <w:rPr>
          <w:lang w:val="en-US"/>
        </w:rPr>
        <w:t>,</w:t>
      </w:r>
      <w:r w:rsidRPr="00265E38">
        <w:rPr>
          <w:strike/>
          <w:lang w:val="en-US"/>
        </w:rPr>
        <w:t xml:space="preserve"> Zhang, &amp; Yuan,</w:t>
      </w:r>
      <w:r w:rsidRPr="00265E38">
        <w:rPr>
          <w:lang w:val="en-US"/>
        </w:rPr>
        <w:t xml:space="preserve"> 2017;</w:t>
      </w:r>
      <w:r w:rsidRPr="00265E38">
        <w:rPr>
          <w:lang w:val="en-US"/>
        </w:rPr>
        <w:t xml:space="preserve"> </w:t>
      </w:r>
      <w:r w:rsidRPr="00265E38">
        <w:rPr>
          <w:lang w:val="en-US"/>
        </w:rPr>
        <w:t>Delacre</w:t>
      </w:r>
      <w:r>
        <w:rPr>
          <w:lang w:val="en-US"/>
        </w:rPr>
        <w:t xml:space="preserve"> </w:t>
      </w:r>
      <w:r w:rsidRPr="00265E38">
        <w:rPr>
          <w:b/>
          <w:bCs/>
          <w:color w:val="FF0000"/>
          <w:lang w:val="en-US"/>
        </w:rPr>
        <w:t>et al.</w:t>
      </w:r>
      <w:r w:rsidRPr="00265E38">
        <w:rPr>
          <w:lang w:val="en-US"/>
        </w:rPr>
        <w:t>,</w:t>
      </w:r>
      <w:r w:rsidRPr="00265E38">
        <w:rPr>
          <w:strike/>
          <w:lang w:val="en-US"/>
        </w:rPr>
        <w:t xml:space="preserve"> Lakens, &amp; Leys,</w:t>
      </w:r>
      <w:r w:rsidRPr="00265E38">
        <w:rPr>
          <w:lang w:val="en-US"/>
        </w:rPr>
        <w:t xml:space="preserve"> 2017; Delacre</w:t>
      </w:r>
      <w:r>
        <w:rPr>
          <w:lang w:val="en-US"/>
        </w:rPr>
        <w:t xml:space="preserve"> </w:t>
      </w:r>
      <w:r w:rsidRPr="00265E38">
        <w:rPr>
          <w:b/>
          <w:bCs/>
          <w:color w:val="FF0000"/>
          <w:lang w:val="en-US"/>
        </w:rPr>
        <w:t>et al.</w:t>
      </w:r>
      <w:r w:rsidRPr="00265E38">
        <w:rPr>
          <w:lang w:val="en-US"/>
        </w:rPr>
        <w:t>,</w:t>
      </w:r>
      <w:r w:rsidRPr="00265E38">
        <w:rPr>
          <w:strike/>
          <w:lang w:val="en-US"/>
        </w:rPr>
        <w:t xml:space="preserve"> Leys, Mora, &amp; Lakens,</w:t>
      </w:r>
      <w:r w:rsidRPr="00265E38">
        <w:rPr>
          <w:lang w:val="en-US"/>
        </w:rPr>
        <w:t xml:space="preserve"> 2019; Erceg-Hurn &amp; Mirosevich,</w:t>
      </w:r>
      <w:r w:rsidRPr="00265E38">
        <w:rPr>
          <w:lang w:val="en-US"/>
        </w:rPr>
        <w:t xml:space="preserve"> </w:t>
      </w:r>
      <w:r w:rsidRPr="00265E38">
        <w:rPr>
          <w:lang w:val="en-US"/>
        </w:rPr>
        <w:t>2008; Glass</w:t>
      </w:r>
      <w:r>
        <w:rPr>
          <w:lang w:val="en-US"/>
        </w:rPr>
        <w:t xml:space="preserve"> </w:t>
      </w:r>
      <w:r w:rsidRPr="00265E38">
        <w:rPr>
          <w:b/>
          <w:bCs/>
          <w:color w:val="FF0000"/>
          <w:lang w:val="en-US"/>
        </w:rPr>
        <w:t>et al.</w:t>
      </w:r>
      <w:r w:rsidRPr="00265E38">
        <w:rPr>
          <w:lang w:val="en-US"/>
        </w:rPr>
        <w:t>,</w:t>
      </w:r>
      <w:r w:rsidRPr="00265E38">
        <w:rPr>
          <w:strike/>
          <w:lang w:val="en-US"/>
        </w:rPr>
        <w:t xml:space="preserve"> Peckham, &amp; Sanders,</w:t>
      </w:r>
      <w:r w:rsidRPr="00265E38">
        <w:rPr>
          <w:lang w:val="en-US"/>
        </w:rPr>
        <w:t xml:space="preserve"> 1972; Grissom, 2000; Micceri, 1989; Yuan</w:t>
      </w:r>
      <w:r>
        <w:rPr>
          <w:lang w:val="en-US"/>
        </w:rPr>
        <w:t xml:space="preserve"> </w:t>
      </w:r>
      <w:r w:rsidRPr="00265E38">
        <w:rPr>
          <w:b/>
          <w:bCs/>
          <w:color w:val="FF0000"/>
          <w:lang w:val="en-US"/>
        </w:rPr>
        <w:t>et al.</w:t>
      </w:r>
      <w:r w:rsidRPr="00265E38">
        <w:rPr>
          <w:lang w:val="en-US"/>
        </w:rPr>
        <w:t>,</w:t>
      </w:r>
      <w:r w:rsidRPr="00265E38">
        <w:rPr>
          <w:strike/>
          <w:lang w:val="en-US"/>
        </w:rPr>
        <w:t xml:space="preserve"> Bentler, &amp; Chan,</w:t>
      </w:r>
      <w:r>
        <w:rPr>
          <w:lang w:val="en-US"/>
        </w:rPr>
        <w:t xml:space="preserve"> </w:t>
      </w:r>
      <w:r w:rsidRPr="00265E38">
        <w:rPr>
          <w:lang w:val="en-US"/>
        </w:rPr>
        <w:t>2004)</w:t>
      </w:r>
      <w:r>
        <w:rPr>
          <w:lang w:val="en-US"/>
        </w:rPr>
        <w:t xml:space="preserve"> </w:t>
      </w:r>
    </w:p>
    <w:p w14:paraId="56434B71" w14:textId="27FB95FE" w:rsidR="00016B4A" w:rsidRPr="00016B4A" w:rsidRDefault="00016B4A" w:rsidP="00016B4A">
      <w:pPr>
        <w:pStyle w:val="Paragraphedeliste"/>
        <w:numPr>
          <w:ilvl w:val="0"/>
          <w:numId w:val="1"/>
        </w:numPr>
        <w:rPr>
          <w:strike/>
          <w:lang w:val="en-US"/>
        </w:rPr>
      </w:pPr>
      <w:r w:rsidRPr="00016B4A">
        <w:rPr>
          <w:b/>
          <w:bCs/>
          <w:lang w:val="en-US"/>
        </w:rPr>
        <w:t>p.42</w:t>
      </w:r>
      <w:r>
        <w:rPr>
          <w:lang w:val="en-US"/>
        </w:rPr>
        <w:t>: “</w:t>
      </w:r>
      <w:r w:rsidRPr="00016B4A">
        <w:rPr>
          <w:lang w:val="en-US"/>
        </w:rPr>
        <w:t>When comparing one control group with one experimental group, Glass</w:t>
      </w:r>
      <w:r>
        <w:rPr>
          <w:lang w:val="en-US"/>
        </w:rPr>
        <w:t xml:space="preserve"> </w:t>
      </w:r>
      <w:r w:rsidRPr="00016B4A">
        <w:rPr>
          <w:b/>
          <w:bCs/>
          <w:color w:val="FF0000"/>
          <w:lang w:val="en-US"/>
        </w:rPr>
        <w:t>et al.</w:t>
      </w:r>
      <w:r w:rsidRPr="00993730">
        <w:rPr>
          <w:strike/>
          <w:lang w:val="en-US"/>
        </w:rPr>
        <w:t>,</w:t>
      </w:r>
      <w:r w:rsidRPr="00016B4A">
        <w:rPr>
          <w:strike/>
          <w:lang w:val="en-US"/>
        </w:rPr>
        <w:t xml:space="preserve"> McGav,</w:t>
      </w:r>
    </w:p>
    <w:p w14:paraId="63787909" w14:textId="5832B913" w:rsidR="00016B4A" w:rsidRDefault="00016B4A" w:rsidP="00016B4A">
      <w:pPr>
        <w:pStyle w:val="Paragraphedeliste"/>
        <w:rPr>
          <w:lang w:val="en-US"/>
        </w:rPr>
      </w:pPr>
      <w:r>
        <w:rPr>
          <w:strike/>
          <w:lang w:val="en-US"/>
        </w:rPr>
        <w:t xml:space="preserve"> </w:t>
      </w:r>
      <w:r w:rsidRPr="00016B4A">
        <w:rPr>
          <w:strike/>
          <w:lang w:val="en-US"/>
        </w:rPr>
        <w:t>&amp; Smith</w:t>
      </w:r>
      <w:r w:rsidRPr="00016B4A">
        <w:rPr>
          <w:lang w:val="en-US"/>
        </w:rPr>
        <w:t xml:space="preserve"> (1981) recommend</w:t>
      </w:r>
      <w:r>
        <w:rPr>
          <w:lang w:val="en-US"/>
        </w:rPr>
        <w:t xml:space="preserve">”  </w:t>
      </w:r>
    </w:p>
    <w:p w14:paraId="2CF2E87E" w14:textId="41B9DAFC" w:rsidR="00993730" w:rsidRDefault="00993730" w:rsidP="00993730">
      <w:pPr>
        <w:pStyle w:val="Paragraphedeliste"/>
        <w:rPr>
          <w:lang w:val="en-US"/>
        </w:rPr>
      </w:pPr>
      <w:r w:rsidRPr="00993730">
        <w:rPr>
          <w:b/>
          <w:bCs/>
          <w:lang w:val="en-US"/>
        </w:rPr>
        <w:t>p.42</w:t>
      </w:r>
      <w:r>
        <w:rPr>
          <w:lang w:val="en-US"/>
        </w:rPr>
        <w:t xml:space="preserve">: </w:t>
      </w:r>
      <w:r w:rsidRPr="00993730">
        <w:rPr>
          <w:lang w:val="en-US"/>
        </w:rPr>
        <w:t>The distribution of</w:t>
      </w:r>
      <w:r>
        <w:rPr>
          <w:lang w:val="en-US"/>
        </w:rPr>
        <w:t xml:space="preserve"> </w:t>
      </w:r>
      <w:r w:rsidRPr="00993730">
        <w:rPr>
          <w:lang w:val="en-US"/>
        </w:rPr>
        <w:t>Glass’s d is defined as in Algina</w:t>
      </w:r>
      <w:r>
        <w:rPr>
          <w:lang w:val="en-US"/>
        </w:rPr>
        <w:t xml:space="preserve"> </w:t>
      </w:r>
      <w:r w:rsidRPr="00993730">
        <w:rPr>
          <w:b/>
          <w:bCs/>
          <w:color w:val="FF0000"/>
          <w:lang w:val="en-US"/>
        </w:rPr>
        <w:t>et al.</w:t>
      </w:r>
      <w:r w:rsidRPr="00993730">
        <w:rPr>
          <w:strike/>
          <w:lang w:val="en-US"/>
        </w:rPr>
        <w:t>, Keselman, &amp; Penfield</w:t>
      </w:r>
      <w:r w:rsidRPr="00993730">
        <w:rPr>
          <w:lang w:val="en-US"/>
        </w:rPr>
        <w:t xml:space="preserve"> (2006) :</w:t>
      </w:r>
    </w:p>
    <w:p w14:paraId="1212CE31" w14:textId="43FF8D0B" w:rsidR="00482450" w:rsidRPr="00265E38" w:rsidRDefault="00482450" w:rsidP="00993730">
      <w:pPr>
        <w:pStyle w:val="Paragraphedeliste"/>
        <w:rPr>
          <w:lang w:val="en-US"/>
        </w:rPr>
      </w:pPr>
      <w:r>
        <w:rPr>
          <w:b/>
          <w:bCs/>
          <w:lang w:val="en-US"/>
        </w:rPr>
        <w:t>p</w:t>
      </w:r>
      <w:r w:rsidRPr="00482450">
        <w:rPr>
          <w:b/>
          <w:bCs/>
          <w:lang w:val="en-US"/>
        </w:rPr>
        <w:t>.44</w:t>
      </w:r>
      <w:r>
        <w:rPr>
          <w:lang w:val="en-US"/>
        </w:rPr>
        <w:t>: “</w:t>
      </w:r>
      <w:r w:rsidRPr="00482450">
        <w:rPr>
          <w:lang w:val="en-US"/>
        </w:rPr>
        <w:t xml:space="preserve">Kulinskaya </w:t>
      </w:r>
      <w:r w:rsidRPr="00482450">
        <w:rPr>
          <w:b/>
          <w:bCs/>
          <w:color w:val="FF0000"/>
          <w:lang w:val="en-US"/>
        </w:rPr>
        <w:t>and</w:t>
      </w:r>
      <w:r w:rsidRPr="00482450">
        <w:rPr>
          <w:strike/>
          <w:lang w:val="en-US"/>
        </w:rPr>
        <w:t>&amp;</w:t>
      </w:r>
      <w:r w:rsidRPr="00482450">
        <w:rPr>
          <w:lang w:val="en-US"/>
        </w:rPr>
        <w:t xml:space="preserve"> Staudte (2007) were the first to recommend</w:t>
      </w:r>
      <w:r>
        <w:rPr>
          <w:lang w:val="en-US"/>
        </w:rPr>
        <w:t>”</w:t>
      </w:r>
    </w:p>
    <w:p w14:paraId="63C3C9C8" w14:textId="6205CD2C" w:rsidR="00D13CA6" w:rsidRDefault="00D13CA6" w:rsidP="00D13CA6">
      <w:pPr>
        <w:pStyle w:val="Titre3"/>
        <w:rPr>
          <w:lang w:val="fr-FR"/>
        </w:rPr>
      </w:pPr>
      <w:r>
        <w:rPr>
          <w:lang w:val="fr-FR"/>
        </w:rPr>
        <w:t>Chp5</w:t>
      </w:r>
    </w:p>
    <w:p w14:paraId="139D04D4" w14:textId="59BACF75" w:rsidR="007C65BA" w:rsidRDefault="007C65BA" w:rsidP="007C65BA">
      <w:pPr>
        <w:pStyle w:val="Paragraphedeliste"/>
        <w:numPr>
          <w:ilvl w:val="0"/>
          <w:numId w:val="1"/>
        </w:numPr>
        <w:rPr>
          <w:lang w:val="fr-FR"/>
        </w:rPr>
      </w:pPr>
      <w:r w:rsidRPr="00414375">
        <w:rPr>
          <w:b/>
          <w:bCs/>
          <w:lang w:val="fr-FR"/>
        </w:rPr>
        <w:t>p.63</w:t>
      </w:r>
      <w:r>
        <w:rPr>
          <w:lang w:val="fr-FR"/>
        </w:rPr>
        <w:t> : « </w:t>
      </w:r>
      <w:r w:rsidRPr="007C65BA">
        <w:rPr>
          <w:lang w:val="fr-FR"/>
        </w:rPr>
        <w:t>Finch</w:t>
      </w:r>
      <w:r w:rsidR="00392445">
        <w:rPr>
          <w:lang w:val="fr-FR"/>
        </w:rPr>
        <w:t xml:space="preserve"> </w:t>
      </w:r>
      <w:r w:rsidR="00392445" w:rsidRPr="00392445">
        <w:rPr>
          <w:b/>
          <w:bCs/>
          <w:color w:val="FF0000"/>
          <w:lang w:val="fr-FR"/>
        </w:rPr>
        <w:t>et al.</w:t>
      </w:r>
      <w:r w:rsidRPr="00392445">
        <w:rPr>
          <w:strike/>
          <w:color w:val="000000" w:themeColor="text1"/>
          <w:lang w:val="fr-FR"/>
        </w:rPr>
        <w:t>, Cumming, &amp;</w:t>
      </w:r>
      <w:r w:rsidRPr="00392445">
        <w:rPr>
          <w:strike/>
          <w:color w:val="000000" w:themeColor="text1"/>
          <w:lang w:val="fr-FR"/>
        </w:rPr>
        <w:t xml:space="preserve"> </w:t>
      </w:r>
      <w:r w:rsidRPr="00392445">
        <w:rPr>
          <w:strike/>
          <w:color w:val="000000" w:themeColor="text1"/>
          <w:lang w:val="fr-FR"/>
        </w:rPr>
        <w:t>Thomason</w:t>
      </w:r>
      <w:r w:rsidRPr="007C65BA">
        <w:rPr>
          <w:lang w:val="fr-FR"/>
        </w:rPr>
        <w:t xml:space="preserve"> (2001),</w:t>
      </w:r>
      <w:r w:rsidRPr="007C65BA">
        <w:rPr>
          <w:lang w:val="fr-FR"/>
        </w:rPr>
        <w:t xml:space="preserve"> </w:t>
      </w:r>
      <w:r w:rsidRPr="007C65BA">
        <w:rPr>
          <w:lang w:val="fr-FR"/>
        </w:rPr>
        <w:t>par exemple, ont rapporté que parmi</w:t>
      </w:r>
      <w:r>
        <w:rPr>
          <w:lang w:val="fr-FR"/>
        </w:rPr>
        <w:t>… »</w:t>
      </w:r>
    </w:p>
    <w:p w14:paraId="08475CD8" w14:textId="18CFBE12" w:rsidR="00414375" w:rsidRDefault="00F44FA0" w:rsidP="00414375">
      <w:pPr>
        <w:pStyle w:val="Paragraphedeliste"/>
        <w:numPr>
          <w:ilvl w:val="0"/>
          <w:numId w:val="1"/>
        </w:numPr>
        <w:rPr>
          <w:lang w:val="fr-FR"/>
        </w:rPr>
      </w:pPr>
      <w:r w:rsidRPr="00414375">
        <w:rPr>
          <w:b/>
          <w:bCs/>
          <w:lang w:val="fr-FR"/>
        </w:rPr>
        <w:t>p.65</w:t>
      </w:r>
      <w:r w:rsidRPr="00F44FA0">
        <w:rPr>
          <w:lang w:val="fr-FR"/>
        </w:rPr>
        <w:t xml:space="preserve"> : </w:t>
      </w:r>
      <w:r w:rsidR="00414375" w:rsidRPr="00414375">
        <w:rPr>
          <w:lang w:val="fr-FR"/>
        </w:rPr>
        <w:t>comme tendent à le montrer diverses méta-analyses</w:t>
      </w:r>
      <w:r w:rsidR="00414375">
        <w:rPr>
          <w:lang w:val="fr-FR"/>
        </w:rPr>
        <w:t xml:space="preserve"> </w:t>
      </w:r>
      <w:r w:rsidR="00414375" w:rsidRPr="00414375">
        <w:rPr>
          <w:lang w:val="fr-FR"/>
        </w:rPr>
        <w:t>(Bakker</w:t>
      </w:r>
      <w:r w:rsidR="00414375">
        <w:rPr>
          <w:lang w:val="fr-FR"/>
        </w:rPr>
        <w:t xml:space="preserve"> </w:t>
      </w:r>
      <w:r w:rsidR="00414375" w:rsidRPr="00414375">
        <w:rPr>
          <w:b/>
          <w:bCs/>
          <w:color w:val="FF0000"/>
          <w:lang w:val="fr-FR"/>
        </w:rPr>
        <w:t>et al.</w:t>
      </w:r>
      <w:r w:rsidR="00414375" w:rsidRPr="00414375">
        <w:rPr>
          <w:lang w:val="fr-FR"/>
        </w:rPr>
        <w:t>,</w:t>
      </w:r>
      <w:r w:rsidR="00414375" w:rsidRPr="00414375">
        <w:rPr>
          <w:strike/>
          <w:lang w:val="fr-FR"/>
        </w:rPr>
        <w:t xml:space="preserve"> Van Dijk, &amp; Wicherts,</w:t>
      </w:r>
      <w:r w:rsidR="00414375" w:rsidRPr="00414375">
        <w:rPr>
          <w:lang w:val="fr-FR"/>
        </w:rPr>
        <w:t xml:space="preserve"> 2012; Button et al., 2013; Funder et al., 2014)</w:t>
      </w:r>
      <w:r w:rsidR="00414375">
        <w:rPr>
          <w:lang w:val="fr-FR"/>
        </w:rPr>
        <w:t xml:space="preserve"> </w:t>
      </w:r>
    </w:p>
    <w:p w14:paraId="74BB7B5F" w14:textId="33BA5A84" w:rsidR="00E120F5" w:rsidRPr="00E120F5" w:rsidRDefault="00E120F5" w:rsidP="00E120F5">
      <w:pPr>
        <w:pStyle w:val="Paragraphedeliste"/>
        <w:numPr>
          <w:ilvl w:val="0"/>
          <w:numId w:val="1"/>
        </w:numPr>
        <w:rPr>
          <w:lang w:val="fr-FR"/>
        </w:rPr>
      </w:pPr>
      <w:r w:rsidRPr="00E120F5">
        <w:rPr>
          <w:b/>
          <w:bCs/>
          <w:lang w:val="fr-FR"/>
        </w:rPr>
        <w:t>p.68</w:t>
      </w:r>
      <w:r>
        <w:rPr>
          <w:lang w:val="fr-FR"/>
        </w:rPr>
        <w:t> : « </w:t>
      </w:r>
      <w:r w:rsidRPr="00E120F5">
        <w:rPr>
          <w:lang w:val="fr-FR"/>
        </w:rPr>
        <w:t>la décision de regrouper plusieurs groupes de sujets ensemble (Rogers</w:t>
      </w:r>
      <w:r>
        <w:rPr>
          <w:lang w:val="fr-FR"/>
        </w:rPr>
        <w:t xml:space="preserve"> </w:t>
      </w:r>
      <w:r w:rsidRPr="00E120F5">
        <w:rPr>
          <w:b/>
          <w:bCs/>
          <w:color w:val="FF0000"/>
          <w:lang w:val="fr-FR"/>
        </w:rPr>
        <w:t>et al.</w:t>
      </w:r>
      <w:r w:rsidRPr="00E120F5">
        <w:rPr>
          <w:lang w:val="fr-FR"/>
        </w:rPr>
        <w:t>,</w:t>
      </w:r>
      <w:r w:rsidRPr="00E120F5">
        <w:rPr>
          <w:strike/>
          <w:lang w:val="fr-FR"/>
        </w:rPr>
        <w:t xml:space="preserve"> </w:t>
      </w:r>
      <w:r w:rsidRPr="00E120F5">
        <w:rPr>
          <w:strike/>
          <w:lang w:val="fr-FR"/>
        </w:rPr>
        <w:t>Howard, &amp; Vessey,</w:t>
      </w:r>
      <w:r w:rsidRPr="00E120F5">
        <w:rPr>
          <w:lang w:val="fr-FR"/>
        </w:rPr>
        <w:t xml:space="preserve"> 1993)</w:t>
      </w:r>
      <w:r w:rsidRPr="00E120F5">
        <w:rPr>
          <w:lang w:val="fr-FR"/>
        </w:rPr>
        <w:t xml:space="preserve"> » </w:t>
      </w:r>
    </w:p>
    <w:p w14:paraId="6E5EEC09" w14:textId="50D473E1" w:rsidR="00F852E5" w:rsidRPr="00F852E5" w:rsidRDefault="00F852E5" w:rsidP="00F44FA0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 w:rsidRPr="005758D8">
        <w:rPr>
          <w:b/>
          <w:bCs/>
          <w:color w:val="000000" w:themeColor="text1"/>
          <w:lang w:val="fr-FR"/>
        </w:rPr>
        <w:t>p.72</w:t>
      </w:r>
      <w:r w:rsidRPr="00F852E5">
        <w:rPr>
          <w:color w:val="000000" w:themeColor="text1"/>
          <w:lang w:val="fr-FR"/>
        </w:rPr>
        <w:t xml:space="preserve"> : </w:t>
      </w:r>
      <w:r w:rsidRPr="00F852E5">
        <w:rPr>
          <w:color w:val="000000" w:themeColor="text1"/>
          <w:lang w:val="fr-FR"/>
        </w:rPr>
        <w:t>Une autre stratégie, proposée par Simonsohn</w:t>
      </w:r>
      <w:r w:rsidR="007C2306">
        <w:rPr>
          <w:color w:val="000000" w:themeColor="text1"/>
          <w:lang w:val="fr-FR"/>
        </w:rPr>
        <w:t xml:space="preserve"> et al.</w:t>
      </w:r>
      <w:r w:rsidRPr="007C2306">
        <w:rPr>
          <w:strike/>
          <w:color w:val="000000" w:themeColor="text1"/>
          <w:lang w:val="fr-FR"/>
        </w:rPr>
        <w:t xml:space="preserve">, Nelson, &amp; </w:t>
      </w:r>
      <w:r w:rsidRPr="007C2306">
        <w:rPr>
          <w:strike/>
          <w:color w:val="000000" w:themeColor="text1"/>
          <w:lang w:val="fr-FR"/>
        </w:rPr>
        <w:t xml:space="preserve">et </w:t>
      </w:r>
      <w:r w:rsidRPr="007C2306">
        <w:rPr>
          <w:strike/>
          <w:color w:val="000000" w:themeColor="text1"/>
          <w:lang w:val="fr-FR"/>
        </w:rPr>
        <w:t>Simmons</w:t>
      </w:r>
      <w:r w:rsidRPr="00F852E5">
        <w:rPr>
          <w:color w:val="000000" w:themeColor="text1"/>
          <w:lang w:val="fr-FR"/>
        </w:rPr>
        <w:t xml:space="preserve"> (2014)</w:t>
      </w:r>
      <w:r w:rsidR="007C2306">
        <w:rPr>
          <w:color w:val="000000" w:themeColor="text1"/>
          <w:lang w:val="fr-FR"/>
        </w:rPr>
        <w:t xml:space="preserve"> </w:t>
      </w:r>
    </w:p>
    <w:p w14:paraId="3F683BD8" w14:textId="1C7EC712" w:rsidR="00D13CA6" w:rsidRDefault="00D13CA6" w:rsidP="00D13CA6">
      <w:pPr>
        <w:pStyle w:val="Titre3"/>
        <w:rPr>
          <w:lang w:val="fr-FR"/>
        </w:rPr>
      </w:pPr>
      <w:r>
        <w:rPr>
          <w:lang w:val="fr-FR"/>
        </w:rPr>
        <w:t>Conclusion</w:t>
      </w:r>
    </w:p>
    <w:p w14:paraId="46A7C89E" w14:textId="6DD2F160" w:rsidR="005758D8" w:rsidRDefault="005758D8" w:rsidP="005758D8">
      <w:pPr>
        <w:pStyle w:val="Paragraphedeliste"/>
        <w:numPr>
          <w:ilvl w:val="0"/>
          <w:numId w:val="1"/>
        </w:numPr>
        <w:rPr>
          <w:lang w:val="fr-FR"/>
        </w:rPr>
      </w:pPr>
      <w:r w:rsidRPr="005758D8">
        <w:rPr>
          <w:b/>
          <w:bCs/>
          <w:lang w:val="fr-FR"/>
        </w:rPr>
        <w:t>p.88</w:t>
      </w:r>
      <w:r w:rsidRPr="005758D8">
        <w:rPr>
          <w:lang w:val="fr-FR"/>
        </w:rPr>
        <w:t xml:space="preserve"> : </w:t>
      </w:r>
      <w:r w:rsidRPr="005758D8">
        <w:rPr>
          <w:lang w:val="fr-FR"/>
        </w:rPr>
        <w:t>pour se consacrer aux articles méthodologiques</w:t>
      </w:r>
      <w:r>
        <w:rPr>
          <w:lang w:val="fr-FR"/>
        </w:rPr>
        <w:t xml:space="preserve"> </w:t>
      </w:r>
      <w:r w:rsidRPr="005758D8">
        <w:rPr>
          <w:lang w:val="fr-FR"/>
        </w:rPr>
        <w:t>(Mills</w:t>
      </w:r>
      <w:r>
        <w:rPr>
          <w:lang w:val="fr-FR"/>
        </w:rPr>
        <w:t xml:space="preserve"> </w:t>
      </w:r>
      <w:r w:rsidRPr="005758D8">
        <w:rPr>
          <w:b/>
          <w:bCs/>
          <w:color w:val="FF0000"/>
          <w:lang w:val="fr-FR"/>
        </w:rPr>
        <w:t>et al.</w:t>
      </w:r>
      <w:r w:rsidRPr="005758D8">
        <w:rPr>
          <w:lang w:val="fr-FR"/>
        </w:rPr>
        <w:t>,</w:t>
      </w:r>
      <w:r w:rsidRPr="005758D8">
        <w:rPr>
          <w:strike/>
          <w:lang w:val="fr-FR"/>
        </w:rPr>
        <w:t xml:space="preserve"> Abdulla, &amp; Cribbie,</w:t>
      </w:r>
      <w:r w:rsidRPr="005758D8">
        <w:rPr>
          <w:lang w:val="fr-FR"/>
        </w:rPr>
        <w:t xml:space="preserve"> 2010)</w:t>
      </w:r>
    </w:p>
    <w:p w14:paraId="5082F360" w14:textId="2376259E" w:rsidR="00602C41" w:rsidRDefault="00602C41" w:rsidP="00602C41">
      <w:pPr>
        <w:pStyle w:val="Paragraphedeliste"/>
        <w:numPr>
          <w:ilvl w:val="0"/>
          <w:numId w:val="1"/>
        </w:numPr>
        <w:rPr>
          <w:lang w:val="fr-FR"/>
        </w:rPr>
      </w:pPr>
      <w:r w:rsidRPr="00602C41">
        <w:rPr>
          <w:b/>
          <w:bCs/>
          <w:lang w:val="fr-FR"/>
        </w:rPr>
        <w:t>p</w:t>
      </w:r>
      <w:r w:rsidRPr="00AA37E5">
        <w:rPr>
          <w:b/>
          <w:bCs/>
          <w:lang w:val="fr-FR"/>
        </w:rPr>
        <w:t>.89</w:t>
      </w:r>
      <w:r w:rsidRPr="00602C41">
        <w:rPr>
          <w:lang w:val="fr-FR"/>
        </w:rPr>
        <w:t xml:space="preserve"> : </w:t>
      </w:r>
      <w:r w:rsidRPr="00602C41">
        <w:rPr>
          <w:lang w:val="fr-FR"/>
        </w:rPr>
        <w:t>où l’on compare des moyennes trimmées (Wilcox,</w:t>
      </w:r>
      <w:r>
        <w:rPr>
          <w:lang w:val="fr-FR"/>
        </w:rPr>
        <w:t xml:space="preserve"> </w:t>
      </w:r>
      <w:r w:rsidRPr="00602C41">
        <w:rPr>
          <w:lang w:val="fr-FR"/>
        </w:rPr>
        <w:t>1994</w:t>
      </w:r>
      <w:r w:rsidRPr="00602C41">
        <w:rPr>
          <w:b/>
          <w:bCs/>
          <w:color w:val="FF0000"/>
          <w:lang w:val="fr-FR"/>
        </w:rPr>
        <w:t> ; Wilcox</w:t>
      </w:r>
      <w:r w:rsidRPr="00602C41">
        <w:rPr>
          <w:lang w:val="fr-FR"/>
        </w:rPr>
        <w:t>, 1998)</w:t>
      </w:r>
    </w:p>
    <w:p w14:paraId="068DEEF4" w14:textId="619A6325" w:rsidR="008902A2" w:rsidRDefault="008902A2" w:rsidP="008902A2">
      <w:pPr>
        <w:pStyle w:val="Paragraphedeliste"/>
        <w:numPr>
          <w:ilvl w:val="0"/>
          <w:numId w:val="1"/>
        </w:numPr>
        <w:rPr>
          <w:lang w:val="fr-FR"/>
        </w:rPr>
      </w:pPr>
      <w:r w:rsidRPr="008902A2">
        <w:rPr>
          <w:b/>
          <w:bCs/>
          <w:lang w:val="fr-FR"/>
        </w:rPr>
        <w:t>p.98</w:t>
      </w:r>
      <w:r>
        <w:rPr>
          <w:lang w:val="fr-FR"/>
        </w:rPr>
        <w:t xml:space="preserve"> : </w:t>
      </w:r>
      <w:r w:rsidRPr="008902A2">
        <w:rPr>
          <w:lang w:val="fr-FR"/>
        </w:rPr>
        <w:t>compte tenu du fréquent usage de ces échelles</w:t>
      </w:r>
      <w:r>
        <w:rPr>
          <w:lang w:val="fr-FR"/>
        </w:rPr>
        <w:t xml:space="preserve"> </w:t>
      </w:r>
      <w:r w:rsidRPr="008902A2">
        <w:rPr>
          <w:lang w:val="fr-FR"/>
        </w:rPr>
        <w:t>dans la recherche en Psychologie (Croasmun &amp; Ostrom, 2011; Joshi</w:t>
      </w:r>
      <w:r>
        <w:rPr>
          <w:lang w:val="fr-FR"/>
        </w:rPr>
        <w:t xml:space="preserve"> </w:t>
      </w:r>
      <w:r w:rsidRPr="008902A2">
        <w:rPr>
          <w:b/>
          <w:bCs/>
          <w:color w:val="FF0000"/>
          <w:lang w:val="fr-FR"/>
        </w:rPr>
        <w:t>et al.</w:t>
      </w:r>
      <w:r w:rsidRPr="008902A2">
        <w:rPr>
          <w:lang w:val="fr-FR"/>
        </w:rPr>
        <w:t>,</w:t>
      </w:r>
      <w:r w:rsidRPr="008902A2">
        <w:rPr>
          <w:strike/>
          <w:lang w:val="fr-FR"/>
        </w:rPr>
        <w:t xml:space="preserve"> Kale, Chandel, &amp; Pal,</w:t>
      </w:r>
      <w:r w:rsidRPr="008902A2">
        <w:rPr>
          <w:lang w:val="fr-FR"/>
        </w:rPr>
        <w:t xml:space="preserve"> 2015)</w:t>
      </w:r>
    </w:p>
    <w:p w14:paraId="7ADA69C4" w14:textId="06973551" w:rsidR="00515EE2" w:rsidRDefault="00515EE2" w:rsidP="00515E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b/>
          <w:bCs/>
          <w:lang w:val="fr-FR"/>
        </w:rPr>
        <w:t>p</w:t>
      </w:r>
      <w:r w:rsidRPr="00515EE2">
        <w:rPr>
          <w:b/>
          <w:bCs/>
          <w:lang w:val="fr-FR"/>
        </w:rPr>
        <w:t>.98</w:t>
      </w:r>
      <w:r>
        <w:rPr>
          <w:lang w:val="fr-FR"/>
        </w:rPr>
        <w:t xml:space="preserve"> : </w:t>
      </w:r>
      <w:r w:rsidRPr="00515EE2">
        <w:rPr>
          <w:lang w:val="fr-FR"/>
        </w:rPr>
        <w:t>(voir par exemple</w:t>
      </w:r>
      <w:r w:rsidRPr="00501765">
        <w:rPr>
          <w:b/>
          <w:bCs/>
          <w:color w:val="FF0000"/>
          <w:lang w:val="fr-FR"/>
        </w:rPr>
        <w:t xml:space="preserve"> </w:t>
      </w:r>
      <w:r w:rsidR="00501765" w:rsidRPr="00501765">
        <w:rPr>
          <w:b/>
          <w:bCs/>
          <w:color w:val="FF0000"/>
          <w:lang w:val="fr-FR"/>
        </w:rPr>
        <w:t>H.N.</w:t>
      </w:r>
      <w:r w:rsidR="00501765">
        <w:rPr>
          <w:lang w:val="fr-FR"/>
        </w:rPr>
        <w:t xml:space="preserve"> </w:t>
      </w:r>
      <w:r w:rsidRPr="00515EE2">
        <w:rPr>
          <w:lang w:val="fr-FR"/>
        </w:rPr>
        <w:t xml:space="preserve">Boone </w:t>
      </w:r>
      <w:r w:rsidRPr="00515EE2">
        <w:rPr>
          <w:strike/>
          <w:lang w:val="fr-FR"/>
        </w:rPr>
        <w:t>&amp;</w:t>
      </w:r>
      <w:r w:rsidRPr="00515EE2">
        <w:rPr>
          <w:b/>
          <w:bCs/>
          <w:color w:val="FF0000"/>
          <w:lang w:val="fr-FR"/>
        </w:rPr>
        <w:t>et</w:t>
      </w:r>
      <w:r w:rsidRPr="00515EE2">
        <w:rPr>
          <w:lang w:val="fr-FR"/>
        </w:rPr>
        <w:t xml:space="preserve"> </w:t>
      </w:r>
      <w:r w:rsidR="00501765" w:rsidRPr="00501765">
        <w:rPr>
          <w:b/>
          <w:bCs/>
          <w:color w:val="FF0000"/>
          <w:lang w:val="fr-FR"/>
        </w:rPr>
        <w:t xml:space="preserve">D.A. </w:t>
      </w:r>
      <w:r w:rsidRPr="00515EE2">
        <w:rPr>
          <w:lang w:val="fr-FR"/>
        </w:rPr>
        <w:t>Boone, 2012; Jamieson, 2004; Joshi</w:t>
      </w:r>
      <w:r>
        <w:rPr>
          <w:lang w:val="fr-FR"/>
        </w:rPr>
        <w:t xml:space="preserve"> </w:t>
      </w:r>
      <w:r w:rsidRPr="00515EE2">
        <w:rPr>
          <w:b/>
          <w:bCs/>
          <w:color w:val="FF0000"/>
          <w:lang w:val="fr-FR"/>
        </w:rPr>
        <w:t>et al.</w:t>
      </w:r>
      <w:r w:rsidRPr="00515EE2">
        <w:rPr>
          <w:lang w:val="fr-FR"/>
        </w:rPr>
        <w:t>,</w:t>
      </w:r>
      <w:r w:rsidRPr="00515EE2">
        <w:rPr>
          <w:strike/>
          <w:lang w:val="fr-FR"/>
        </w:rPr>
        <w:t>Kale, Chandel, &amp; Pal,</w:t>
      </w:r>
      <w:r w:rsidRPr="00515EE2">
        <w:rPr>
          <w:lang w:val="fr-FR"/>
        </w:rPr>
        <w:t xml:space="preserve"> 2015)</w:t>
      </w:r>
    </w:p>
    <w:p w14:paraId="6A945E18" w14:textId="01E025F4" w:rsidR="00B154FF" w:rsidRDefault="00B154FF" w:rsidP="00B154FF">
      <w:pPr>
        <w:pStyle w:val="Paragraphedeliste"/>
        <w:numPr>
          <w:ilvl w:val="0"/>
          <w:numId w:val="1"/>
        </w:numPr>
        <w:rPr>
          <w:lang w:val="fr-FR"/>
        </w:rPr>
      </w:pPr>
      <w:r w:rsidRPr="00B154FF">
        <w:rPr>
          <w:b/>
          <w:bCs/>
          <w:lang w:val="fr-FR"/>
        </w:rPr>
        <w:t>p.98</w:t>
      </w:r>
      <w:r>
        <w:rPr>
          <w:lang w:val="fr-FR"/>
        </w:rPr>
        <w:t xml:space="preserve"> : </w:t>
      </w:r>
      <w:r w:rsidRPr="00B154FF">
        <w:rPr>
          <w:lang w:val="fr-FR"/>
        </w:rPr>
        <w:t>reposant sur le calcul des moyennes et des écart-types (Joshi</w:t>
      </w:r>
      <w:r>
        <w:rPr>
          <w:lang w:val="fr-FR"/>
        </w:rPr>
        <w:t xml:space="preserve"> </w:t>
      </w:r>
      <w:r w:rsidRPr="00B154FF">
        <w:rPr>
          <w:b/>
          <w:bCs/>
          <w:color w:val="FF0000"/>
          <w:lang w:val="fr-FR"/>
        </w:rPr>
        <w:t>et al.</w:t>
      </w:r>
      <w:r w:rsidRPr="00B154FF">
        <w:rPr>
          <w:lang w:val="fr-FR"/>
        </w:rPr>
        <w:t>,</w:t>
      </w:r>
      <w:r w:rsidRPr="00B154FF">
        <w:rPr>
          <w:strike/>
          <w:lang w:val="fr-FR"/>
        </w:rPr>
        <w:t xml:space="preserve"> Kale,</w:t>
      </w:r>
      <w:r w:rsidRPr="00B154FF">
        <w:rPr>
          <w:strike/>
          <w:lang w:val="fr-FR"/>
        </w:rPr>
        <w:t xml:space="preserve"> </w:t>
      </w:r>
      <w:r w:rsidRPr="00B154FF">
        <w:rPr>
          <w:strike/>
          <w:lang w:val="fr-FR"/>
        </w:rPr>
        <w:t>Chandel, &amp; Pal, 2015; Subedi,</w:t>
      </w:r>
      <w:r w:rsidRPr="00B154FF">
        <w:rPr>
          <w:lang w:val="fr-FR"/>
        </w:rPr>
        <w:t xml:space="preserve"> 2016)</w:t>
      </w:r>
    </w:p>
    <w:p w14:paraId="0F1CA8E8" w14:textId="2A5B2B92" w:rsidR="006A5EAE" w:rsidRDefault="006A5EAE" w:rsidP="006A5EAE">
      <w:pPr>
        <w:pStyle w:val="Paragraphedeliste"/>
        <w:numPr>
          <w:ilvl w:val="0"/>
          <w:numId w:val="1"/>
        </w:numPr>
        <w:rPr>
          <w:lang w:val="fr-FR"/>
        </w:rPr>
      </w:pPr>
      <w:r w:rsidRPr="006A5EAE">
        <w:rPr>
          <w:b/>
          <w:bCs/>
          <w:lang w:val="fr-FR"/>
        </w:rPr>
        <w:t>p.99</w:t>
      </w:r>
      <w:r w:rsidRPr="006A5EAE">
        <w:rPr>
          <w:lang w:val="fr-FR"/>
        </w:rPr>
        <w:t xml:space="preserve"> : </w:t>
      </w:r>
      <w:r w:rsidRPr="006A5EAE">
        <w:rPr>
          <w:lang w:val="fr-FR"/>
        </w:rPr>
        <w:t>conformément à l’approche</w:t>
      </w:r>
      <w:r>
        <w:rPr>
          <w:lang w:val="fr-FR"/>
        </w:rPr>
        <w:t xml:space="preserve"> </w:t>
      </w:r>
      <w:r w:rsidRPr="006A5EAE">
        <w:rPr>
          <w:lang w:val="fr-FR"/>
        </w:rPr>
        <w:t>proposée par Judd</w:t>
      </w:r>
      <w:r>
        <w:rPr>
          <w:lang w:val="fr-FR"/>
        </w:rPr>
        <w:t xml:space="preserve"> </w:t>
      </w:r>
      <w:r w:rsidRPr="006A5EAE">
        <w:rPr>
          <w:b/>
          <w:bCs/>
          <w:color w:val="FF0000"/>
          <w:lang w:val="fr-FR"/>
        </w:rPr>
        <w:t>et al.</w:t>
      </w:r>
      <w:r w:rsidRPr="006A5EAE">
        <w:rPr>
          <w:strike/>
          <w:lang w:val="fr-FR"/>
        </w:rPr>
        <w:t>, McClelland, Ryan, Muller, &amp; Yzerbyt</w:t>
      </w:r>
      <w:r w:rsidRPr="006A5EAE">
        <w:rPr>
          <w:lang w:val="fr-FR"/>
        </w:rPr>
        <w:t xml:space="preserve"> (2018)</w:t>
      </w:r>
    </w:p>
    <w:p w14:paraId="06A3468D" w14:textId="30DC29C1" w:rsidR="00F24173" w:rsidRPr="00F24173" w:rsidRDefault="00F24173" w:rsidP="00F24173">
      <w:pPr>
        <w:pStyle w:val="Paragraphedeliste"/>
        <w:numPr>
          <w:ilvl w:val="0"/>
          <w:numId w:val="1"/>
        </w:numPr>
        <w:rPr>
          <w:lang w:val="fr-FR"/>
        </w:rPr>
      </w:pPr>
      <w:r w:rsidRPr="00F24173">
        <w:rPr>
          <w:b/>
          <w:bCs/>
          <w:lang w:val="fr-FR"/>
        </w:rPr>
        <w:t>p.101</w:t>
      </w:r>
      <w:r w:rsidRPr="00F24173">
        <w:rPr>
          <w:lang w:val="fr-FR"/>
        </w:rPr>
        <w:t xml:space="preserve"> : </w:t>
      </w:r>
      <w:r w:rsidRPr="00F24173">
        <w:rPr>
          <w:lang w:val="fr-FR"/>
        </w:rPr>
        <w:t>le caractère peu réaliste de la condition de sphéricité (Keselman</w:t>
      </w:r>
      <w:r>
        <w:rPr>
          <w:lang w:val="fr-FR"/>
        </w:rPr>
        <w:t xml:space="preserve"> </w:t>
      </w:r>
      <w:r w:rsidRPr="00F24173">
        <w:rPr>
          <w:b/>
          <w:bCs/>
          <w:color w:val="FF0000"/>
          <w:lang w:val="fr-FR"/>
        </w:rPr>
        <w:t>et al.</w:t>
      </w:r>
      <w:r w:rsidRPr="00F24173">
        <w:rPr>
          <w:lang w:val="fr-FR"/>
        </w:rPr>
        <w:t>,</w:t>
      </w:r>
      <w:r w:rsidRPr="00F24173">
        <w:rPr>
          <w:strike/>
          <w:lang w:val="fr-FR"/>
        </w:rPr>
        <w:t xml:space="preserve"> Algina, &amp;</w:t>
      </w:r>
      <w:r w:rsidRPr="00F24173">
        <w:rPr>
          <w:strike/>
          <w:lang w:val="fr-FR"/>
        </w:rPr>
        <w:t xml:space="preserve"> </w:t>
      </w:r>
      <w:r w:rsidRPr="00F24173">
        <w:rPr>
          <w:strike/>
        </w:rPr>
        <w:t>Kowalchuk,</w:t>
      </w:r>
      <w:r w:rsidRPr="00F24173">
        <w:t xml:space="preserve"> 2001; Keselman &amp; Rogan, 1980; McCall &amp; Appelbaum, 1973; O’Brien &amp; Kaiser,</w:t>
      </w:r>
      <w:r>
        <w:t xml:space="preserve"> </w:t>
      </w:r>
      <w:r w:rsidRPr="00F24173">
        <w:rPr>
          <w:lang w:val="fr-FR"/>
        </w:rPr>
        <w:t>1985)</w:t>
      </w:r>
    </w:p>
    <w:p w14:paraId="1AA74A0D" w14:textId="770D2C5D" w:rsidR="00324084" w:rsidRPr="00324084" w:rsidRDefault="00324084" w:rsidP="00324084">
      <w:pPr>
        <w:rPr>
          <w:lang w:val="fr-FR"/>
        </w:rPr>
      </w:pPr>
      <w:r>
        <w:rPr>
          <w:lang w:val="fr-FR"/>
        </w:rPr>
        <w:t>Revoir la partie « perspective future</w:t>
      </w:r>
      <w:r w:rsidR="00501765">
        <w:rPr>
          <w:lang w:val="fr-FR"/>
        </w:rPr>
        <w:t>s »</w:t>
      </w:r>
      <w:r>
        <w:rPr>
          <w:lang w:val="fr-FR"/>
        </w:rPr>
        <w:t> </w:t>
      </w:r>
      <w:r w:rsidR="00501765">
        <w:rPr>
          <w:lang w:val="fr-FR"/>
        </w:rPr>
        <w:t>ainsi que les notes de bas de page</w:t>
      </w:r>
      <w:r>
        <w:rPr>
          <w:lang w:val="fr-FR"/>
        </w:rPr>
        <w:t xml:space="preserve"> car elle</w:t>
      </w:r>
      <w:r w:rsidR="00501765">
        <w:rPr>
          <w:lang w:val="fr-FR"/>
        </w:rPr>
        <w:t>s</w:t>
      </w:r>
      <w:r>
        <w:rPr>
          <w:lang w:val="fr-FR"/>
        </w:rPr>
        <w:t xml:space="preserve"> </w:t>
      </w:r>
      <w:r w:rsidR="00501765">
        <w:rPr>
          <w:lang w:val="fr-FR"/>
        </w:rPr>
        <w:t>ont</w:t>
      </w:r>
      <w:r>
        <w:rPr>
          <w:lang w:val="fr-FR"/>
        </w:rPr>
        <w:t xml:space="preserve"> pas mal bougé depuis le moment où j’ai écrit ces changements à effectuer. </w:t>
      </w:r>
    </w:p>
    <w:sectPr w:rsidR="00324084" w:rsidRPr="00324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8A9"/>
    <w:multiLevelType w:val="hybridMultilevel"/>
    <w:tmpl w:val="D28CDD96"/>
    <w:lvl w:ilvl="0" w:tplc="99B2A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A6"/>
    <w:rsid w:val="00016B4A"/>
    <w:rsid w:val="00043B69"/>
    <w:rsid w:val="00250F92"/>
    <w:rsid w:val="00265E38"/>
    <w:rsid w:val="002845B4"/>
    <w:rsid w:val="002D2936"/>
    <w:rsid w:val="00324084"/>
    <w:rsid w:val="003523A5"/>
    <w:rsid w:val="00392445"/>
    <w:rsid w:val="00414375"/>
    <w:rsid w:val="00425BFE"/>
    <w:rsid w:val="00441306"/>
    <w:rsid w:val="00482450"/>
    <w:rsid w:val="004B52F6"/>
    <w:rsid w:val="004E150D"/>
    <w:rsid w:val="00501765"/>
    <w:rsid w:val="00515EE2"/>
    <w:rsid w:val="005758D8"/>
    <w:rsid w:val="00602C41"/>
    <w:rsid w:val="00656F5B"/>
    <w:rsid w:val="006636B5"/>
    <w:rsid w:val="006A5EAE"/>
    <w:rsid w:val="00704D6D"/>
    <w:rsid w:val="00711740"/>
    <w:rsid w:val="0072320D"/>
    <w:rsid w:val="00766066"/>
    <w:rsid w:val="007758D8"/>
    <w:rsid w:val="00787797"/>
    <w:rsid w:val="007C2306"/>
    <w:rsid w:val="007C65BA"/>
    <w:rsid w:val="00831582"/>
    <w:rsid w:val="00867FD1"/>
    <w:rsid w:val="008902A2"/>
    <w:rsid w:val="008A5E29"/>
    <w:rsid w:val="008B5A56"/>
    <w:rsid w:val="008D53DF"/>
    <w:rsid w:val="00993730"/>
    <w:rsid w:val="009D335E"/>
    <w:rsid w:val="009E1A8D"/>
    <w:rsid w:val="00A0796C"/>
    <w:rsid w:val="00A76E2A"/>
    <w:rsid w:val="00AA37E5"/>
    <w:rsid w:val="00B154FF"/>
    <w:rsid w:val="00B82E13"/>
    <w:rsid w:val="00B82E97"/>
    <w:rsid w:val="00B9155E"/>
    <w:rsid w:val="00B9585E"/>
    <w:rsid w:val="00BA726A"/>
    <w:rsid w:val="00C81132"/>
    <w:rsid w:val="00CE4340"/>
    <w:rsid w:val="00D13CA6"/>
    <w:rsid w:val="00D16849"/>
    <w:rsid w:val="00D71948"/>
    <w:rsid w:val="00D841EA"/>
    <w:rsid w:val="00DC71C1"/>
    <w:rsid w:val="00E120F5"/>
    <w:rsid w:val="00E21167"/>
    <w:rsid w:val="00E82325"/>
    <w:rsid w:val="00F24173"/>
    <w:rsid w:val="00F35200"/>
    <w:rsid w:val="00F40EAF"/>
    <w:rsid w:val="00F44FA0"/>
    <w:rsid w:val="00F47634"/>
    <w:rsid w:val="00F8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ABD7"/>
  <w15:chartTrackingRefBased/>
  <w15:docId w15:val="{4410E2C8-CC21-4D9E-A638-B78AA18E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3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3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3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3C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3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1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2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Delacre</dc:creator>
  <cp:keywords/>
  <dc:description/>
  <cp:lastModifiedBy>Marie Delacre</cp:lastModifiedBy>
  <cp:revision>61</cp:revision>
  <dcterms:created xsi:type="dcterms:W3CDTF">2021-08-31T09:46:00Z</dcterms:created>
  <dcterms:modified xsi:type="dcterms:W3CDTF">2021-09-02T12:06:00Z</dcterms:modified>
</cp:coreProperties>
</file>