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A82" w14:textId="77777777" w:rsidR="006D6868" w:rsidRDefault="006D6868" w:rsidP="006D6868">
      <w:r>
        <w:t>## Truc qui n'ont rien à voir mais dont je pourrais avoir besoin à la défense</w:t>
      </w:r>
    </w:p>
    <w:p w14:paraId="5E1CAF03" w14:textId="77777777" w:rsidR="006D6868" w:rsidRDefault="006D6868" w:rsidP="006D6868"/>
    <w:p w14:paraId="1F6C3EEF" w14:textId="045D138B" w:rsidR="006D6868" w:rsidRDefault="006D6868" w:rsidP="00AB1791">
      <w:pPr>
        <w:numPr>
          <w:ilvl w:val="0"/>
          <w:numId w:val="1"/>
        </w:numPr>
        <w:rPr>
          <w:lang w:val="en-US"/>
        </w:rPr>
      </w:pPr>
      <w:r w:rsidRPr="00AB1791">
        <w:rPr>
          <w:lang w:val="en-US"/>
        </w:rPr>
        <w:t xml:space="preserve">"A review by van de </w:t>
      </w:r>
      <w:proofErr w:type="spellStart"/>
      <w:r w:rsidRPr="00AB1791">
        <w:rPr>
          <w:lang w:val="en-US"/>
        </w:rPr>
        <w:t>Schoot</w:t>
      </w:r>
      <w:proofErr w:type="spellEnd"/>
      <w:r w:rsidRPr="00AB1791">
        <w:rPr>
          <w:lang w:val="en-US"/>
        </w:rPr>
        <w:t>, Winter, Ryan, Zondervan-</w:t>
      </w:r>
      <w:proofErr w:type="spellStart"/>
      <w:r w:rsidRPr="00AB1791">
        <w:rPr>
          <w:lang w:val="en-US"/>
        </w:rPr>
        <w:t>Zwijnenburg</w:t>
      </w:r>
      <w:proofErr w:type="spellEnd"/>
      <w:r w:rsidRPr="00AB1791">
        <w:rPr>
          <w:lang w:val="en-US"/>
        </w:rPr>
        <w:t xml:space="preserve">, and </w:t>
      </w:r>
      <w:proofErr w:type="spellStart"/>
      <w:r w:rsidRPr="00AB1791">
        <w:rPr>
          <w:lang w:val="en-US"/>
        </w:rPr>
        <w:t>Depaoli</w:t>
      </w:r>
      <w:proofErr w:type="spellEnd"/>
      <w:r w:rsidRPr="00AB1791">
        <w:rPr>
          <w:lang w:val="en-US"/>
        </w:rPr>
        <w:t xml:space="preserve"> (2017) revealed that 31% of articles in the psychological literature that used Bayesian analyses did not even </w:t>
      </w:r>
      <w:proofErr w:type="spellStart"/>
      <w:r w:rsidRPr="00AB1791">
        <w:rPr>
          <w:lang w:val="en-US"/>
        </w:rPr>
        <w:t>specifiy</w:t>
      </w:r>
      <w:proofErr w:type="spellEnd"/>
      <w:r w:rsidRPr="00AB1791">
        <w:rPr>
          <w:lang w:val="en-US"/>
        </w:rPr>
        <w:t xml:space="preserve"> the prior that was used, at least in part because the defaults by the software package were used. Mindless statistic </w:t>
      </w:r>
      <w:proofErr w:type="gramStart"/>
      <w:r w:rsidRPr="00AB1791">
        <w:rPr>
          <w:lang w:val="en-US"/>
        </w:rPr>
        <w:t>are</w:t>
      </w:r>
      <w:proofErr w:type="gramEnd"/>
      <w:r w:rsidRPr="00AB1791">
        <w:rPr>
          <w:lang w:val="en-US"/>
        </w:rPr>
        <w:t xml:space="preserve"> not limited to </w:t>
      </w:r>
      <w:proofErr w:type="spellStart"/>
      <w:r w:rsidRPr="00AB1791">
        <w:rPr>
          <w:lang w:val="en-US"/>
        </w:rPr>
        <w:t>pvalues</w:t>
      </w:r>
      <w:proofErr w:type="spellEnd"/>
      <w:r w:rsidRPr="00AB1791">
        <w:rPr>
          <w:lang w:val="en-US"/>
        </w:rPr>
        <w:t xml:space="preserve">" (dans </w:t>
      </w:r>
      <w:proofErr w:type="spellStart"/>
      <w:r w:rsidRPr="00AB1791">
        <w:rPr>
          <w:lang w:val="en-US"/>
        </w:rPr>
        <w:t>l'article</w:t>
      </w:r>
      <w:proofErr w:type="spellEnd"/>
      <w:r w:rsidRPr="00AB1791">
        <w:rPr>
          <w:lang w:val="en-US"/>
        </w:rPr>
        <w:t xml:space="preserve"> de Daniel... </w:t>
      </w:r>
      <w:proofErr w:type="spellStart"/>
      <w:r w:rsidRPr="00AB1791">
        <w:rPr>
          <w:lang w:val="en-US"/>
        </w:rPr>
        <w:t>j'adore</w:t>
      </w:r>
      <w:proofErr w:type="spellEnd"/>
      <w:r w:rsidRPr="00AB1791">
        <w:rPr>
          <w:lang w:val="en-US"/>
        </w:rPr>
        <w:t xml:space="preserve"> </w:t>
      </w:r>
      <w:proofErr w:type="spellStart"/>
      <w:r w:rsidRPr="00AB1791">
        <w:rPr>
          <w:lang w:val="en-US"/>
        </w:rPr>
        <w:t>cet</w:t>
      </w:r>
      <w:proofErr w:type="spellEnd"/>
      <w:r w:rsidRPr="00AB1791">
        <w:rPr>
          <w:lang w:val="en-US"/>
        </w:rPr>
        <w:t xml:space="preserve"> argument!)</w:t>
      </w:r>
    </w:p>
    <w:p w14:paraId="01C37CB0" w14:textId="77777777" w:rsidR="00AB1791" w:rsidRDefault="00AB1791" w:rsidP="00AB1791">
      <w:pPr>
        <w:rPr>
          <w:lang w:val="en-US"/>
        </w:rPr>
      </w:pPr>
    </w:p>
    <w:p w14:paraId="344E4745" w14:textId="77777777" w:rsidR="00597A83" w:rsidRDefault="00AB1791" w:rsidP="00AB1791">
      <w:pPr>
        <w:numPr>
          <w:ilvl w:val="0"/>
          <w:numId w:val="1"/>
        </w:numPr>
      </w:pPr>
      <w:r w:rsidRPr="00AB1791">
        <w:t xml:space="preserve">Exemple </w:t>
      </w:r>
      <w:r>
        <w:t xml:space="preserve">pour montrer que le caractère « arbitraire » des mesures en psycho n’est pas forcément un souci pour déterminer l’importance d’un effet. le </w:t>
      </w:r>
      <w:r w:rsidRPr="00AB1791">
        <w:t>BDI</w:t>
      </w:r>
      <w:r>
        <w:t xml:space="preserve"> (Beck </w:t>
      </w:r>
      <w:proofErr w:type="spellStart"/>
      <w:r>
        <w:t>Depression</w:t>
      </w:r>
      <w:proofErr w:type="spellEnd"/>
      <w:r>
        <w:t xml:space="preserve"> Inventory)</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w:t>
      </w:r>
      <w:proofErr w:type="spellStart"/>
      <w:r w:rsidR="007D5691">
        <w:t>Pek</w:t>
      </w:r>
      <w:proofErr w:type="spellEnd"/>
      <w:r w:rsidR="007D5691">
        <w:t xml:space="preserve">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w:t>
      </w:r>
      <w:proofErr w:type="gramStart"/>
      <w:r w:rsidR="00EE5D79">
        <w:t>particulier .</w:t>
      </w:r>
      <w:proofErr w:type="gramEnd"/>
      <w:r w:rsidR="00EE5D79">
        <w:t xml:space="preserve"> </w:t>
      </w:r>
      <w:r w:rsidR="00EA4E5C">
        <w:t xml:space="preserve">D’après </w:t>
      </w:r>
      <w:proofErr w:type="spellStart"/>
      <w:r w:rsidR="00EA4E5C">
        <w:t>Pek</w:t>
      </w:r>
      <w:proofErr w:type="spellEnd"/>
      <w:r w:rsidR="00EA4E5C">
        <w:t xml:space="preserve"> et Flora.</w:t>
      </w:r>
    </w:p>
    <w:p w14:paraId="3A10E8F3" w14:textId="77777777" w:rsidR="00597A83" w:rsidRDefault="00597A83" w:rsidP="00597A83"/>
    <w:p w14:paraId="61612475" w14:textId="1753DF4D" w:rsidR="00AB1791" w:rsidRDefault="00597A83" w:rsidP="00AB1791">
      <w:pPr>
        <w:numPr>
          <w:ilvl w:val="0"/>
          <w:numId w:val="1"/>
        </w:numPr>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w:t>
      </w:r>
      <w:proofErr w:type="spellStart"/>
      <w:r>
        <w:t>pvaleur</w:t>
      </w:r>
      <w:proofErr w:type="spellEnd"/>
      <w:r>
        <w:t xml:space="preserve">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w:t>
      </w:r>
      <w:proofErr w:type="spellStart"/>
      <w:r>
        <w:t>Funder</w:t>
      </w:r>
      <w:proofErr w:type="spellEnd"/>
      <w:r>
        <w:t xml:space="preserve"> et al. 2019). </w:t>
      </w:r>
      <w:r w:rsidR="00AB1791">
        <w:t xml:space="preserve"> </w:t>
      </w:r>
    </w:p>
    <w:p w14:paraId="7DA13E24" w14:textId="77777777" w:rsidR="000E60D4" w:rsidRDefault="000E60D4" w:rsidP="000E60D4">
      <w:pPr>
        <w:pStyle w:val="ListParagraph"/>
      </w:pPr>
    </w:p>
    <w:p w14:paraId="41D0AD9D" w14:textId="512676F5" w:rsidR="000E60D4" w:rsidRDefault="000E60D4" w:rsidP="00AB1791">
      <w:pPr>
        <w:numPr>
          <w:ilvl w:val="0"/>
          <w:numId w:val="1"/>
        </w:numPr>
      </w:pPr>
      <w:r>
        <w:t xml:space="preserve">Il peut parfois être argumenté que le sens d’un effet intéresse plus que son amplitude, dans une réplication. C’est le cas par exemple si l’effet a une direction très surprenante (on ne s’attendait pas à observer un effet et donc on tente de répliquer sa significativité et sa </w:t>
      </w:r>
      <w:proofErr w:type="spellStart"/>
      <w:r>
        <w:t>directionnalité</w:t>
      </w:r>
      <w:proofErr w:type="spellEnd"/>
      <w:r>
        <w:t xml:space="preserve"> ; Anderson &amp; Maxwell, 2016). </w:t>
      </w:r>
    </w:p>
    <w:p w14:paraId="2A4EE3C0" w14:textId="77777777" w:rsidR="005E2BC8" w:rsidRDefault="005E2BC8" w:rsidP="005E2BC8"/>
    <w:p w14:paraId="07AA4612" w14:textId="26B0F71A" w:rsidR="005E2BC8" w:rsidRDefault="005E2BC8" w:rsidP="00AB1791">
      <w:pPr>
        <w:numPr>
          <w:ilvl w:val="0"/>
          <w:numId w:val="1"/>
        </w:numPr>
      </w:pPr>
      <w:r>
        <w:t xml:space="preserve">Je ne le retiens jamais pas H0 et la </w:t>
      </w:r>
      <w:proofErr w:type="spellStart"/>
      <w:r>
        <w:t>pvaleur</w:t>
      </w:r>
      <w:proofErr w:type="spellEnd"/>
      <w:r>
        <w:t xml:space="preserve">, c’et Fisher, et H1, le risque alpha et la puissance, c’est </w:t>
      </w:r>
      <w:proofErr w:type="spellStart"/>
      <w:r>
        <w:t>Neyman</w:t>
      </w:r>
      <w:proofErr w:type="spellEnd"/>
      <w:r>
        <w:t xml:space="preserve">-Pearson. </w:t>
      </w:r>
    </w:p>
    <w:p w14:paraId="387E861D" w14:textId="77777777" w:rsidR="00442258" w:rsidRDefault="00442258" w:rsidP="00442258"/>
    <w:p w14:paraId="6E045D5C" w14:textId="7C04EB70" w:rsidR="00442258" w:rsidRDefault="00442258" w:rsidP="00442258">
      <w:pPr>
        <w:numPr>
          <w:ilvl w:val="0"/>
          <w:numId w:val="1"/>
        </w:numPr>
      </w:pPr>
      <w:r>
        <w:t xml:space="preserve">On constate que les mesures de taille d'effet ne sont toujours pas appréciées à leur juste valeur et sont souvent mal comprises, même par les professionnels [@funder_evaluating_2019]. </w:t>
      </w:r>
      <w:proofErr w:type="gramStart"/>
      <w:r>
        <w:t>En conséquences</w:t>
      </w:r>
      <w:proofErr w:type="gramEnd"/>
      <w:r>
        <w:t xml:space="preserve">, bien qu'on enseigne couramment aux étudiants comment tester la significativité des effets, il est plus rare qu'on leur enseigne comment calculer les tailles d'effets, et encore plus rare qu'on leur enseigne comment évaluer les mesures obtenues. Même lorsque les mesures sont interprétées, elles le souvent </w:t>
      </w:r>
      <w:proofErr w:type="spellStart"/>
      <w:r>
        <w:t>souvent</w:t>
      </w:r>
      <w:proofErr w:type="spellEnd"/>
      <w:r>
        <w:t xml:space="preserve"> sur base de balises qui n'ont aucun sens "dans l'absolu", sans cadre de référence (ex.: r = .10 = petit effet; r=.30 = effet moyenne, etc.). Petit ou moyen par rapport à quoi? Si </w:t>
      </w:r>
      <w:r>
        <w:lastRenderedPageBreak/>
        <w:t xml:space="preserve">on veut utiliser des balises, il faut le faire en </w:t>
      </w:r>
      <w:proofErr w:type="spellStart"/>
      <w:r>
        <w:t>comparnat</w:t>
      </w:r>
      <w:proofErr w:type="spellEnd"/>
      <w:r>
        <w:t xml:space="preserve"> aux résultats obtenus dans d'autres études. On peut dire en croisant quelqu'un dans la rue "il est petit" ou "il est grand" parce qu'on le compare à l'ensemble des humains. De la même manière, on pourrait dire si un effet est petit ou grand en comparaison aux autres effets observés. Plusieurs auteurs tels que </w:t>
      </w:r>
      <w:proofErr w:type="spellStart"/>
      <w:r>
        <w:t>que</w:t>
      </w:r>
      <w:proofErr w:type="spellEnd"/>
      <w:r>
        <w:t xml:space="preserve"> Richard et al (2003, cités par </w:t>
      </w:r>
      <w:proofErr w:type="spellStart"/>
      <w:r>
        <w:t>Funder</w:t>
      </w:r>
      <w:proofErr w:type="spellEnd"/>
      <w:r>
        <w:t xml:space="preserve"> et al. 2019) ou plus récemment Gignac &amp; </w:t>
      </w:r>
      <w:proofErr w:type="spellStart"/>
      <w:r>
        <w:t>Szodorai</w:t>
      </w:r>
      <w:proofErr w:type="spellEnd"/>
      <w:r>
        <w:t xml:space="preserve"> (2016, cités par </w:t>
      </w:r>
      <w:proofErr w:type="spellStart"/>
      <w:r>
        <w:t>Funder</w:t>
      </w:r>
      <w:proofErr w:type="spellEnd"/>
      <w:r>
        <w:t xml:space="preserve"> et al. 2019) ont fait de grosses revues méta-analytiques allant dans ce sens. </w:t>
      </w:r>
      <w:proofErr w:type="gramStart"/>
      <w:r>
        <w:t>Attention:</w:t>
      </w:r>
      <w:proofErr w:type="gramEnd"/>
      <w:r>
        <w:t xml:space="preserve"> ils ont trouvé en moyenne un r de .21 par exemple, mais faut pas oublier le biais de publication (donc on sait que si on a un effet de .21, c'est déjà plus grand que bcp d'effet.. </w:t>
      </w:r>
      <w:proofErr w:type="spellStart"/>
      <w:r>
        <w:t>Funder</w:t>
      </w:r>
      <w:proofErr w:type="spellEnd"/>
      <w:r>
        <w:t xml:space="preserve"> et al (2019) ont pris cette information en compte en proposant leur nouvelle benchmark dans </w:t>
      </w:r>
      <w:proofErr w:type="spellStart"/>
      <w:r>
        <w:t>leru</w:t>
      </w:r>
      <w:proofErr w:type="spellEnd"/>
      <w:r>
        <w:t xml:space="preserve"> article.) *On a tenté d'expliquer la notion d'ES le plus clairement possible. Et bien que nos comparaisons reposent essentiellement sur des critères inférentiels, nous avons tenté de garder la dimension interprétative à l'esprit à travers notre </w:t>
      </w:r>
      <w:proofErr w:type="spellStart"/>
      <w:r>
        <w:t>manuscript</w:t>
      </w:r>
      <w:proofErr w:type="spellEnd"/>
      <w:r>
        <w:t xml:space="preserve">*. *Il y a eu pas mal de discussions pour savoir comment améliorer l'interprétation des mesures (ex.: le binomial </w:t>
      </w:r>
      <w:proofErr w:type="spellStart"/>
      <w:r>
        <w:t>effect</w:t>
      </w:r>
      <w:proofErr w:type="spellEnd"/>
      <w:r>
        <w:t xml:space="preserve">-size display, ou la </w:t>
      </w:r>
      <w:proofErr w:type="spellStart"/>
      <w:r>
        <w:t>propostiion</w:t>
      </w:r>
      <w:proofErr w:type="spellEnd"/>
      <w:r>
        <w:t xml:space="preserve"> de Benchmark faite par </w:t>
      </w:r>
      <w:proofErr w:type="spellStart"/>
      <w:r>
        <w:t>FUnder</w:t>
      </w:r>
      <w:proofErr w:type="spellEnd"/>
      <w:r>
        <w:t xml:space="preserve"> et al. (2019)</w:t>
      </w:r>
      <w:proofErr w:type="gramStart"/>
      <w:r>
        <w:t>).*</w:t>
      </w:r>
      <w:proofErr w:type="gramEnd"/>
    </w:p>
    <w:p w14:paraId="63C91A40" w14:textId="03B58C79" w:rsidR="003177BF" w:rsidRDefault="003177BF" w:rsidP="003177BF">
      <w:pPr>
        <w:pStyle w:val="ListParagraph"/>
        <w:numPr>
          <w:ilvl w:val="0"/>
          <w:numId w:val="1"/>
        </w:numPr>
        <w:rPr>
          <w:lang w:val="en-US"/>
        </w:rPr>
      </w:pPr>
      <w:r>
        <w:t xml:space="preserve">D'après @lakens_practical_2021, un test d'hypothèse (selon l'approche de </w:t>
      </w:r>
      <w:proofErr w:type="spellStart"/>
      <w:r>
        <w:t>Nayman</w:t>
      </w:r>
      <w:proofErr w:type="spellEnd"/>
      <w:r>
        <w:t xml:space="preserve">-Pearson) vaut la peine à 2 </w:t>
      </w:r>
      <w:proofErr w:type="gramStart"/>
      <w:r>
        <w:t>conditions:</w:t>
      </w:r>
      <w:proofErr w:type="gramEnd"/>
      <w:r>
        <w:t xml:space="preserve">  </w:t>
      </w:r>
      <w:r>
        <w:t xml:space="preserve"> </w:t>
      </w:r>
      <w:r>
        <w:t>1) que l'hypothèse nulle soit assez plausible pour que son rejet puisse surprendre au moins certains;</w:t>
      </w:r>
      <w:r>
        <w:t xml:space="preserve"> </w:t>
      </w:r>
      <w:r>
        <w:t xml:space="preserve">2) le chercheur veut appliquer une procédure </w:t>
      </w:r>
      <w:proofErr w:type="spellStart"/>
      <w:r>
        <w:t>méthodol</w:t>
      </w:r>
      <w:proofErr w:type="spellEnd"/>
      <w:r>
        <w:t xml:space="preserve"> qui l'autorise à prendre des décisions quant à la manière d'agir, tout en contrôlant le taux d'erreur. Agir peut vouloir </w:t>
      </w:r>
      <w:proofErr w:type="gramStart"/>
      <w:r>
        <w:t>dire:</w:t>
      </w:r>
      <w:proofErr w:type="gramEnd"/>
      <w:r>
        <w:t xml:space="preserve"> adopter un traitement, une politique, une intervention, ou abandonner un domaine de rechercher, modifier une manipulation, ou de faire un certain type de déclaration ou revendication.</w:t>
      </w:r>
      <w:r>
        <w:t xml:space="preserve"> </w:t>
      </w:r>
      <w:r w:rsidRPr="003177BF">
        <w:rPr>
          <w:lang w:val="en-US"/>
        </w:rPr>
        <w:t>*One of the most widely suggested improvements of the use of p values is to replace null-</w:t>
      </w:r>
      <w:r>
        <w:rPr>
          <w:lang w:val="en-US"/>
        </w:rPr>
        <w:t>h</w:t>
      </w:r>
      <w:r w:rsidRPr="003177BF">
        <w:rPr>
          <w:lang w:val="en-US"/>
        </w:rPr>
        <w:t xml:space="preserve">ypothesis tests (where the goal is to reject </w:t>
      </w:r>
      <w:proofErr w:type="spellStart"/>
      <w:r w:rsidRPr="003177BF">
        <w:rPr>
          <w:lang w:val="en-US"/>
        </w:rPr>
        <w:t>ann</w:t>
      </w:r>
      <w:proofErr w:type="spellEnd"/>
      <w:r w:rsidRPr="003177BF">
        <w:rPr>
          <w:lang w:val="en-US"/>
        </w:rPr>
        <w:t xml:space="preserve"> effect of exactly 0) with tests of range predictions (where the goal is to reject effects that fall outside of the range of effects that is predicted or considered practically important) [@lakens_practical_2021].</w:t>
      </w:r>
    </w:p>
    <w:sectPr w:rsidR="00317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868"/>
    <w:rsid w:val="000E60D4"/>
    <w:rsid w:val="003177BF"/>
    <w:rsid w:val="00442258"/>
    <w:rsid w:val="00597A83"/>
    <w:rsid w:val="005E2BC8"/>
    <w:rsid w:val="006D6868"/>
    <w:rsid w:val="007D5691"/>
    <w:rsid w:val="00AB1791"/>
    <w:rsid w:val="00C37172"/>
    <w:rsid w:val="00EA4E5C"/>
    <w:rsid w:val="00EE5D7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docId w15:val="{D1B01A78-0577-4F80-9075-67F5D365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auNormal1">
    <w:name w:val="Tableau Normal1"/>
    <w:uiPriority w:val="99"/>
    <w:semiHidden/>
    <w:unhideWhenUsed/>
    <w:tblPr>
      <w:tblCellMar>
        <w:top w:w="0" w:type="dxa"/>
        <w:left w:w="0" w:type="dxa"/>
        <w:bottom w:w="0" w:type="dxa"/>
        <w:right w:w="0" w:type="dxa"/>
      </w:tblCellMar>
    </w:tblPr>
  </w:style>
  <w:style w:type="paragraph" w:styleId="ListParagraph">
    <w:name w:val="List Paragraph"/>
    <w:basedOn w:val="Normal"/>
    <w:uiPriority w:val="34"/>
    <w:qFormat/>
    <w:rsid w:val="000E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794</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cp:lastModifiedBy>
  <cp:revision>2</cp:revision>
  <dcterms:created xsi:type="dcterms:W3CDTF">2021-06-23T06:48:00Z</dcterms:created>
  <dcterms:modified xsi:type="dcterms:W3CDTF">2021-06-25T13:26:00Z</dcterms:modified>
</cp:coreProperties>
</file>