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E9F2" w14:textId="77777777" w:rsidR="007D63BA" w:rsidRPr="00B80908" w:rsidRDefault="00617A3C">
      <w:pPr>
        <w:pStyle w:val="Titre"/>
        <w:rPr>
          <w:rFonts w:ascii="Times New Roman" w:hAnsi="Times New Roman" w:cs="Times New Roman"/>
          <w:lang w:val="en-US"/>
        </w:rPr>
      </w:pPr>
      <w:bookmarkStart w:id="0" w:name="Bibliographie"/>
      <w:bookmarkEnd w:id="0"/>
      <w:commentRangeStart w:id="1"/>
      <w:proofErr w:type="spellStart"/>
      <w:r w:rsidRPr="00B80908">
        <w:rPr>
          <w:rFonts w:ascii="Times New Roman" w:hAnsi="Times New Roman" w:cs="Times New Roman"/>
          <w:w w:val="105"/>
          <w:lang w:val="en-US"/>
        </w:rPr>
        <w:t>Bibliographie</w:t>
      </w:r>
      <w:commentRangeEnd w:id="1"/>
      <w:proofErr w:type="spellEnd"/>
      <w:r w:rsidR="00F9024A">
        <w:rPr>
          <w:rStyle w:val="Marquedecommentaire"/>
          <w:b w:val="0"/>
          <w:bCs w:val="0"/>
        </w:rPr>
        <w:commentReference w:id="1"/>
      </w:r>
    </w:p>
    <w:p w14:paraId="468DF21C" w14:textId="77777777" w:rsidR="007D63BA" w:rsidRPr="00B80908" w:rsidRDefault="007D63BA">
      <w:pPr>
        <w:pStyle w:val="Corpsdetexte"/>
        <w:spacing w:before="9"/>
        <w:ind w:left="0" w:firstLine="0"/>
        <w:jc w:val="left"/>
        <w:rPr>
          <w:rFonts w:ascii="Times New Roman" w:hAnsi="Times New Roman" w:cs="Times New Roman"/>
          <w:b/>
          <w:sz w:val="38"/>
          <w:lang w:val="en-US"/>
        </w:rPr>
      </w:pPr>
    </w:p>
    <w:p w14:paraId="627CA472" w14:textId="132C59AA" w:rsidR="007D63BA" w:rsidRPr="00F54627" w:rsidRDefault="00617A3C" w:rsidP="00466C73">
      <w:pPr>
        <w:pStyle w:val="Corpsdetexte"/>
        <w:spacing w:before="101" w:line="480" w:lineRule="auto"/>
        <w:rPr>
          <w:rFonts w:ascii="Times New Roman" w:hAnsi="Times New Roman" w:cs="Times New Roman"/>
          <w:color w:val="FF0000"/>
          <w:w w:val="95"/>
          <w:lang w:val="en-US"/>
        </w:rPr>
      </w:pPr>
      <w:proofErr w:type="spellStart"/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Burriss</w:t>
      </w:r>
      <w:proofErr w:type="spellEnd"/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R.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proofErr w:type="spellStart"/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Troscianko</w:t>
      </w:r>
      <w:proofErr w:type="spellEnd"/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Lovell,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P.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G.,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Fulford,</w:t>
      </w:r>
      <w:r w:rsidRPr="003703B3">
        <w:rPr>
          <w:rFonts w:ascii="Times New Roman" w:hAnsi="Times New Roman" w:cs="Times New Roman"/>
          <w:spacing w:val="13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A.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Stevens,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M.,</w:t>
      </w:r>
      <w:r w:rsidRPr="003703B3">
        <w:rPr>
          <w:rFonts w:ascii="Times New Roman" w:hAnsi="Times New Roman" w:cs="Times New Roman"/>
          <w:spacing w:val="1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Quigley,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R.,</w:t>
      </w:r>
      <w:r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 </w:t>
      </w:r>
      <w:r w:rsidR="00B53A0A" w:rsidRPr="003703B3">
        <w:rPr>
          <w:rFonts w:ascii="Times New Roman" w:hAnsi="Times New Roman" w:cs="Times New Roman"/>
          <w:color w:val="FF0000"/>
          <w:spacing w:val="12"/>
          <w:w w:val="95"/>
          <w:highlight w:val="yellow"/>
          <w:lang w:val="en-US"/>
        </w:rPr>
        <w:t xml:space="preserve">Payne, J., Saxton, T.K., </w:t>
      </w:r>
      <w:r w:rsidR="00B53A0A" w:rsidRPr="003703B3">
        <w:rPr>
          <w:rFonts w:ascii="Times New Roman" w:hAnsi="Times New Roman" w:cs="Times New Roman"/>
          <w:spacing w:val="12"/>
          <w:w w:val="95"/>
          <w:highlight w:val="yellow"/>
          <w:lang w:val="en-US"/>
        </w:rPr>
        <w:t xml:space="preserve">&amp; Rowland,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H.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M.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(2015).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Changes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in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women’s</w:t>
      </w:r>
      <w:r w:rsidRPr="003703B3">
        <w:rPr>
          <w:rFonts w:ascii="Times New Roman" w:hAnsi="Times New Roman" w:cs="Times New Roman"/>
          <w:spacing w:val="-9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facial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skin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color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over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ovulatory</w:t>
      </w:r>
      <w:r w:rsidRPr="003703B3">
        <w:rPr>
          <w:rFonts w:ascii="Times New Roman" w:hAnsi="Times New Roman" w:cs="Times New Roman"/>
          <w:spacing w:val="-9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cycle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are</w:t>
      </w:r>
      <w:r w:rsidRPr="003703B3">
        <w:rPr>
          <w:rFonts w:ascii="Times New Roman" w:hAnsi="Times New Roman" w:cs="Times New Roman"/>
          <w:spacing w:val="-8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not</w:t>
      </w:r>
      <w:r w:rsidRPr="003703B3">
        <w:rPr>
          <w:rFonts w:ascii="Times New Roman" w:hAnsi="Times New Roman" w:cs="Times New Roman"/>
          <w:spacing w:val="-7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detectabl</w:t>
      </w:r>
      <w:r w:rsidR="00B53A0A" w:rsidRPr="003703B3">
        <w:rPr>
          <w:rFonts w:ascii="Times New Roman" w:hAnsi="Times New Roman" w:cs="Times New Roman"/>
          <w:w w:val="95"/>
          <w:highlight w:val="yellow"/>
          <w:lang w:val="en-US"/>
        </w:rPr>
        <w:t>e</w:t>
      </w:r>
      <w:commentRangeStart w:id="2"/>
      <w:r w:rsidR="00B53A0A" w:rsidRPr="003703B3">
        <w:rPr>
          <w:rFonts w:ascii="Times New Roman" w:hAnsi="Times New Roman" w:cs="Times New Roman"/>
          <w:w w:val="95"/>
          <w:highlight w:val="yellow"/>
          <w:lang w:val="en-US"/>
        </w:rPr>
        <w:t xml:space="preserve"> </w:t>
      </w:r>
      <w:commentRangeEnd w:id="2"/>
      <w:r w:rsidR="00B53A0A" w:rsidRPr="003703B3">
        <w:rPr>
          <w:rStyle w:val="Marquedecommentaire"/>
          <w:rFonts w:ascii="Times New Roman" w:hAnsi="Times New Roman" w:cs="Times New Roman"/>
          <w:sz w:val="24"/>
          <w:szCs w:val="24"/>
          <w:highlight w:val="yellow"/>
        </w:rPr>
        <w:commentReference w:id="2"/>
      </w:r>
      <w:r w:rsidRPr="003703B3">
        <w:rPr>
          <w:rFonts w:ascii="Times New Roman" w:hAnsi="Times New Roman" w:cs="Times New Roman"/>
          <w:highlight w:val="yellow"/>
          <w:lang w:val="en-US"/>
        </w:rPr>
        <w:t>by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human</w:t>
      </w:r>
      <w:r w:rsidRPr="003703B3">
        <w:rPr>
          <w:rFonts w:ascii="Times New Roman" w:hAnsi="Times New Roman" w:cs="Times New Roman"/>
          <w:spacing w:val="1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visual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system.</w:t>
      </w:r>
      <w:r w:rsidRPr="003703B3">
        <w:rPr>
          <w:rFonts w:ascii="Times New Roman" w:hAnsi="Times New Roman" w:cs="Times New Roman"/>
          <w:spacing w:val="15"/>
          <w:highlight w:val="yellow"/>
          <w:lang w:val="en-US"/>
        </w:rPr>
        <w:t xml:space="preserve"> </w:t>
      </w:r>
      <w:proofErr w:type="spellStart"/>
      <w:r w:rsidRPr="003703B3">
        <w:rPr>
          <w:rFonts w:ascii="Times New Roman" w:hAnsi="Times New Roman" w:cs="Times New Roman"/>
          <w:i/>
          <w:highlight w:val="yellow"/>
          <w:lang w:val="en-US"/>
        </w:rPr>
        <w:t>PLoS</w:t>
      </w:r>
      <w:proofErr w:type="spellEnd"/>
      <w:r w:rsidRPr="003703B3">
        <w:rPr>
          <w:rFonts w:ascii="Times New Roman" w:hAnsi="Times New Roman" w:cs="Times New Roman"/>
          <w:i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highlight w:val="yellow"/>
          <w:lang w:val="en-US"/>
        </w:rPr>
        <w:t>One</w:t>
      </w:r>
      <w:r w:rsidRPr="003703B3">
        <w:rPr>
          <w:rFonts w:ascii="Times New Roman" w:hAnsi="Times New Roman" w:cs="Times New Roman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1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highlight w:val="yellow"/>
          <w:lang w:val="en-US"/>
        </w:rPr>
        <w:t>10</w:t>
      </w:r>
      <w:r w:rsidRPr="003703B3">
        <w:rPr>
          <w:rFonts w:ascii="Times New Roman" w:hAnsi="Times New Roman" w:cs="Times New Roman"/>
          <w:highlight w:val="yellow"/>
          <w:lang w:val="en-US"/>
        </w:rPr>
        <w:t>(7),</w:t>
      </w:r>
      <w:r w:rsidRPr="003703B3">
        <w:rPr>
          <w:rFonts w:ascii="Times New Roman" w:hAnsi="Times New Roman" w:cs="Times New Roman"/>
          <w:spacing w:val="14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e0130093.</w:t>
      </w:r>
      <w:r w:rsidR="00B53A0A" w:rsidRPr="003703B3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B70860" w:rsidRPr="003703B3">
        <w:rPr>
          <w:rFonts w:ascii="Times New Roman" w:hAnsi="Times New Roman" w:cs="Times New Roman"/>
          <w:color w:val="FF0000"/>
          <w:highlight w:val="yellow"/>
          <w:lang w:val="en-US"/>
        </w:rPr>
        <w:t>https://doi.org/</w:t>
      </w:r>
      <w:r w:rsidR="00B53A0A" w:rsidRPr="003703B3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10.1371/journal.pone.0130093</w:t>
      </w:r>
    </w:p>
    <w:p w14:paraId="1E552446" w14:textId="2778798B" w:rsidR="007D63BA" w:rsidRPr="00F54627" w:rsidRDefault="00617A3C" w:rsidP="00466C73">
      <w:pPr>
        <w:pStyle w:val="Corpsdetexte"/>
        <w:spacing w:line="480" w:lineRule="auto"/>
        <w:rPr>
          <w:rFonts w:ascii="Times New Roman" w:hAnsi="Times New Roman" w:cs="Times New Roman"/>
          <w:lang w:val="en-US"/>
        </w:rPr>
      </w:pPr>
      <w:r w:rsidRPr="003703B3">
        <w:rPr>
          <w:rFonts w:ascii="Times New Roman" w:hAnsi="Times New Roman" w:cs="Times New Roman"/>
          <w:spacing w:val="-1"/>
          <w:highlight w:val="yellow"/>
          <w:lang w:val="en-US"/>
        </w:rPr>
        <w:t>Button,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K.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S.,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proofErr w:type="spellStart"/>
      <w:r w:rsidRPr="003703B3">
        <w:rPr>
          <w:rFonts w:ascii="Times New Roman" w:hAnsi="Times New Roman" w:cs="Times New Roman"/>
          <w:highlight w:val="yellow"/>
          <w:lang w:val="en-US"/>
        </w:rPr>
        <w:t>Kounali</w:t>
      </w:r>
      <w:proofErr w:type="spellEnd"/>
      <w:r w:rsidRPr="003703B3">
        <w:rPr>
          <w:rFonts w:ascii="Times New Roman" w:hAnsi="Times New Roman" w:cs="Times New Roman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D.,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Thomas,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L.,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Wiles,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N.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Peters,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T.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J.,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Welton,</w:t>
      </w:r>
      <w:r w:rsidRPr="003703B3">
        <w:rPr>
          <w:rFonts w:ascii="Times New Roman" w:hAnsi="Times New Roman" w:cs="Times New Roman"/>
          <w:spacing w:val="31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 xml:space="preserve">N. J., </w:t>
      </w:r>
      <w:r w:rsidR="009D08CB" w:rsidRPr="003703B3">
        <w:rPr>
          <w:rFonts w:ascii="Times New Roman" w:hAnsi="Times New Roman" w:cs="Times New Roman"/>
          <w:color w:val="FF0000"/>
          <w:highlight w:val="yellow"/>
          <w:lang w:val="en-US"/>
        </w:rPr>
        <w:t>Ades, A.E.,</w:t>
      </w:r>
      <w:r w:rsidR="009D08CB" w:rsidRPr="003703B3">
        <w:rPr>
          <w:rFonts w:ascii="Times New Roman" w:hAnsi="Times New Roman" w:cs="Times New Roman"/>
          <w:color w:val="FF0000"/>
          <w:spacing w:val="31"/>
          <w:highlight w:val="yellow"/>
          <w:lang w:val="en-US"/>
        </w:rPr>
        <w:t xml:space="preserve"> &amp;</w:t>
      </w:r>
      <w:r w:rsidRPr="003703B3">
        <w:rPr>
          <w:rFonts w:ascii="Times New Roman" w:hAnsi="Times New Roman" w:cs="Times New Roman"/>
          <w:highlight w:val="yellow"/>
          <w:lang w:val="en-US"/>
        </w:rPr>
        <w:t>Lewis,</w:t>
      </w:r>
      <w:r w:rsidR="009D08CB" w:rsidRPr="003703B3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spacing w:val="-1"/>
          <w:highlight w:val="yellow"/>
          <w:lang w:val="en-US"/>
        </w:rPr>
        <w:t>G.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spacing w:val="-1"/>
          <w:highlight w:val="yellow"/>
          <w:lang w:val="en-US"/>
        </w:rPr>
        <w:t>(2015).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Minimal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clinically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important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difference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on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Beck</w:t>
      </w:r>
      <w:r w:rsidRPr="003703B3">
        <w:rPr>
          <w:rFonts w:ascii="Times New Roman" w:hAnsi="Times New Roman" w:cs="Times New Roman"/>
          <w:spacing w:val="20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Depression</w:t>
      </w:r>
      <w:r w:rsidRPr="003703B3">
        <w:rPr>
          <w:rFonts w:ascii="Times New Roman" w:hAnsi="Times New Roman" w:cs="Times New Roman"/>
          <w:spacing w:val="19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highlight w:val="yellow"/>
          <w:lang w:val="en-US"/>
        </w:rPr>
        <w:t>Inventory-II</w:t>
      </w:r>
      <w:r w:rsidRPr="003703B3">
        <w:rPr>
          <w:rFonts w:ascii="Times New Roman" w:hAnsi="Times New Roman" w:cs="Times New Roman"/>
          <w:spacing w:val="-57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according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to</w:t>
      </w:r>
      <w:r w:rsidRPr="003703B3">
        <w:rPr>
          <w:rFonts w:ascii="Times New Roman" w:hAnsi="Times New Roman" w:cs="Times New Roman"/>
          <w:spacing w:val="3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the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patient’s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perspective.</w:t>
      </w:r>
      <w:r w:rsidRPr="003703B3">
        <w:rPr>
          <w:rFonts w:ascii="Times New Roman" w:hAnsi="Times New Roman" w:cs="Times New Roman"/>
          <w:spacing w:val="32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w w:val="95"/>
          <w:highlight w:val="yellow"/>
          <w:lang w:val="en-US"/>
        </w:rPr>
        <w:t>Psychological</w:t>
      </w:r>
      <w:r w:rsidRPr="003703B3">
        <w:rPr>
          <w:rFonts w:ascii="Times New Roman" w:hAnsi="Times New Roman" w:cs="Times New Roman"/>
          <w:i/>
          <w:spacing w:val="38"/>
          <w:w w:val="95"/>
          <w:highlight w:val="yellow"/>
          <w:lang w:val="en-US"/>
        </w:rPr>
        <w:t xml:space="preserve"> </w:t>
      </w:r>
      <w:r w:rsidR="006F4BC6" w:rsidRPr="003703B3">
        <w:rPr>
          <w:rFonts w:ascii="Times New Roman" w:hAnsi="Times New Roman" w:cs="Times New Roman"/>
          <w:i/>
          <w:color w:val="FF0000"/>
          <w:w w:val="95"/>
          <w:highlight w:val="yellow"/>
          <w:lang w:val="en-US"/>
        </w:rPr>
        <w:t>M</w:t>
      </w:r>
      <w:r w:rsidRPr="003703B3">
        <w:rPr>
          <w:rFonts w:ascii="Times New Roman" w:hAnsi="Times New Roman" w:cs="Times New Roman"/>
          <w:i/>
          <w:w w:val="95"/>
          <w:highlight w:val="yellow"/>
          <w:lang w:val="en-US"/>
        </w:rPr>
        <w:t>edicine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3703B3">
        <w:rPr>
          <w:rFonts w:ascii="Times New Roman" w:hAnsi="Times New Roman" w:cs="Times New Roman"/>
          <w:spacing w:val="33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i/>
          <w:w w:val="95"/>
          <w:highlight w:val="yellow"/>
          <w:lang w:val="en-US"/>
        </w:rPr>
        <w:t>45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(15),</w:t>
      </w:r>
      <w:r w:rsidRPr="003703B3">
        <w:rPr>
          <w:rFonts w:ascii="Times New Roman" w:hAnsi="Times New Roman" w:cs="Times New Roman"/>
          <w:spacing w:val="31"/>
          <w:w w:val="95"/>
          <w:highlight w:val="yellow"/>
          <w:lang w:val="en-US"/>
        </w:rPr>
        <w:t xml:space="preserve"> </w:t>
      </w:r>
      <w:r w:rsidRPr="003703B3">
        <w:rPr>
          <w:rFonts w:ascii="Times New Roman" w:hAnsi="Times New Roman" w:cs="Times New Roman"/>
          <w:w w:val="95"/>
          <w:highlight w:val="yellow"/>
          <w:lang w:val="en-US"/>
        </w:rPr>
        <w:t>3269-3279.</w:t>
      </w:r>
      <w:r w:rsidR="00B70860" w:rsidRPr="003703B3">
        <w:rPr>
          <w:rFonts w:ascii="Times New Roman" w:hAnsi="Times New Roman" w:cs="Times New Roman"/>
          <w:w w:val="95"/>
          <w:highlight w:val="yellow"/>
          <w:lang w:val="en-US"/>
        </w:rPr>
        <w:t xml:space="preserve"> </w:t>
      </w:r>
      <w:hyperlink r:id="rId12" w:tgtFrame="_blank" w:history="1">
        <w:r w:rsidR="00B70860" w:rsidRPr="003703B3">
          <w:rPr>
            <w:rFonts w:ascii="Times New Roman" w:hAnsi="Times New Roman" w:cs="Times New Roman"/>
            <w:color w:val="FF0000"/>
            <w:highlight w:val="yellow"/>
            <w:lang w:val="en-US"/>
          </w:rPr>
          <w:t>https://doi.org/10.1017/S0033291715001270</w:t>
        </w:r>
      </w:hyperlink>
    </w:p>
    <w:p w14:paraId="6CB8DFCF" w14:textId="7F7E38D8" w:rsidR="007D63BA" w:rsidRPr="00F54627" w:rsidRDefault="00617A3C" w:rsidP="00466C73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commentRangeStart w:id="3"/>
      <w:r w:rsidRPr="00F54627">
        <w:rPr>
          <w:rFonts w:ascii="Times New Roman" w:hAnsi="Times New Roman" w:cs="Times New Roman"/>
          <w:lang w:val="en-US"/>
        </w:rPr>
        <w:t>Coe,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(2002).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It’s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the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size,</w:t>
      </w:r>
      <w:r w:rsidRPr="00F54627">
        <w:rPr>
          <w:rFonts w:ascii="Times New Roman" w:hAnsi="Times New Roman" w:cs="Times New Roman"/>
          <w:spacing w:val="-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stupid: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What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effect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size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why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it</w:t>
      </w:r>
      <w:r w:rsidRPr="00F54627">
        <w:rPr>
          <w:rFonts w:ascii="Times New Roman" w:hAnsi="Times New Roman" w:cs="Times New Roman"/>
          <w:spacing w:val="-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is</w:t>
      </w:r>
      <w:r w:rsidRPr="00F54627">
        <w:rPr>
          <w:rFonts w:ascii="Times New Roman" w:hAnsi="Times New Roman" w:cs="Times New Roman"/>
          <w:spacing w:val="-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important.</w:t>
      </w:r>
      <w:commentRangeEnd w:id="3"/>
      <w:r w:rsidR="001B59AB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3"/>
      </w:r>
    </w:p>
    <w:p w14:paraId="71FD67E7" w14:textId="3FAE30FA" w:rsidR="007D63BA" w:rsidRPr="00F54627" w:rsidRDefault="00617A3C" w:rsidP="00C0327F">
      <w:pPr>
        <w:pStyle w:val="Corpsdetexte"/>
        <w:spacing w:line="480" w:lineRule="auto"/>
        <w:ind w:right="110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Fraas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 xml:space="preserve">J.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(2000).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for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Statistical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and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Practical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Significance: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commentRangeStart w:id="4"/>
      <w:r w:rsidR="00C92D58" w:rsidRPr="00F54627">
        <w:rPr>
          <w:rFonts w:ascii="Times New Roman" w:hAnsi="Times New Roman" w:cs="Times New Roman"/>
          <w:lang w:val="en-US"/>
        </w:rPr>
        <w:t xml:space="preserve"> </w:t>
      </w:r>
      <w:commentRangeEnd w:id="4"/>
      <w:r w:rsidR="00C92D58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4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Suggested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Technique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Using</w:t>
      </w:r>
      <w:r w:rsidRPr="00F54627">
        <w:rPr>
          <w:rFonts w:ascii="Times New Roman" w:hAnsi="Times New Roman" w:cs="Times New Roman"/>
          <w:spacing w:val="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Randomization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commentRangeStart w:id="5"/>
      <w:r w:rsidRPr="00F54627">
        <w:rPr>
          <w:rFonts w:ascii="Times New Roman" w:hAnsi="Times New Roman" w:cs="Times New Roman"/>
          <w:lang w:val="en-US"/>
        </w:rPr>
        <w:t>Test</w:t>
      </w:r>
      <w:commentRangeEnd w:id="5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5"/>
      </w:r>
      <w:r w:rsidRPr="00F54627">
        <w:rPr>
          <w:rFonts w:ascii="Times New Roman" w:hAnsi="Times New Roman" w:cs="Times New Roman"/>
          <w:lang w:val="en-US"/>
        </w:rPr>
        <w:t>.</w:t>
      </w:r>
    </w:p>
    <w:p w14:paraId="439F78BD" w14:textId="77777777" w:rsidR="00466C73" w:rsidRPr="00F54627" w:rsidRDefault="00617A3C" w:rsidP="00466C73">
      <w:pPr>
        <w:spacing w:before="205" w:line="480" w:lineRule="auto"/>
        <w:ind w:left="468" w:hanging="3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6"/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Huynh,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C.-L.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pacing w:val="-1"/>
          <w:sz w:val="24"/>
          <w:szCs w:val="24"/>
          <w:lang w:val="en-US"/>
        </w:rPr>
        <w:t>(1989).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Unified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Approach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Pr="00F54627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54627">
        <w:rPr>
          <w:rFonts w:ascii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54627">
        <w:rPr>
          <w:rFonts w:ascii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54627">
        <w:rPr>
          <w:rFonts w:ascii="Times New Roman" w:hAnsi="Times New Roman" w:cs="Times New Roman"/>
          <w:sz w:val="24"/>
          <w:szCs w:val="24"/>
          <w:lang w:val="en-US"/>
        </w:rPr>
        <w:t>Meta-Analysis.</w:t>
      </w:r>
      <w:commentRangeEnd w:id="6"/>
      <w:r w:rsidR="00085644">
        <w:rPr>
          <w:rStyle w:val="Marquedecommentaire"/>
        </w:rPr>
        <w:commentReference w:id="6"/>
      </w:r>
    </w:p>
    <w:p w14:paraId="4E554DA3" w14:textId="0599B516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w w:val="95"/>
          <w:lang w:val="en-US"/>
        </w:rPr>
      </w:pPr>
      <w:proofErr w:type="spellStart"/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Keselman</w:t>
      </w:r>
      <w:proofErr w:type="spellEnd"/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H.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proofErr w:type="spellStart"/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Huberty</w:t>
      </w:r>
      <w:proofErr w:type="spellEnd"/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C.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J.,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proofErr w:type="spellStart"/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Lix</w:t>
      </w:r>
      <w:proofErr w:type="spellEnd"/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L.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M.,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Olejnik,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S.,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proofErr w:type="spellStart"/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Cribbie</w:t>
      </w:r>
      <w:proofErr w:type="spellEnd"/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R.</w:t>
      </w:r>
      <w:r w:rsidRPr="001D51A9">
        <w:rPr>
          <w:rFonts w:ascii="Times New Roman" w:hAnsi="Times New Roman" w:cs="Times New Roman"/>
          <w:spacing w:val="1"/>
          <w:w w:val="95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A.,</w:t>
      </w:r>
      <w:r w:rsidRPr="001D51A9">
        <w:rPr>
          <w:rFonts w:ascii="Times New Roman" w:hAnsi="Times New Roman" w:cs="Times New Roman"/>
          <w:spacing w:val="54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Donahue,</w:t>
      </w:r>
      <w:r w:rsidRPr="001D51A9">
        <w:rPr>
          <w:rFonts w:ascii="Times New Roman" w:hAnsi="Times New Roman" w:cs="Times New Roman"/>
          <w:spacing w:val="54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w w:val="95"/>
          <w:highlight w:val="yellow"/>
          <w:lang w:val="en-US"/>
        </w:rPr>
        <w:t>B</w:t>
      </w:r>
      <w:r w:rsidRPr="001D51A9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.,</w:t>
      </w:r>
      <w:r w:rsidR="00BC51AC" w:rsidRPr="001D51A9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 xml:space="preserve"> </w:t>
      </w:r>
      <w:proofErr w:type="spellStart"/>
      <w:r w:rsidR="00BC51AC" w:rsidRPr="001D51A9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Kowalchuk</w:t>
      </w:r>
      <w:proofErr w:type="spellEnd"/>
      <w:r w:rsidR="00BC51AC" w:rsidRPr="001D51A9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 xml:space="preserve">, R.K., Lowman, L.L., Petoskey, M.D., </w:t>
      </w:r>
      <w:proofErr w:type="spellStart"/>
      <w:r w:rsidR="00BC51AC" w:rsidRPr="001D51A9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Keselman</w:t>
      </w:r>
      <w:proofErr w:type="spellEnd"/>
      <w:r w:rsidR="00BC51AC" w:rsidRPr="001D51A9">
        <w:rPr>
          <w:rFonts w:ascii="Times New Roman" w:hAnsi="Times New Roman" w:cs="Times New Roman"/>
          <w:color w:val="FF0000"/>
          <w:w w:val="95"/>
          <w:highlight w:val="yellow"/>
          <w:lang w:val="en-US"/>
        </w:rPr>
        <w:t>, J.C., &amp; Levin, J.R.</w:t>
      </w:r>
      <w:r w:rsidRPr="001D51A9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1D51A9">
        <w:rPr>
          <w:rFonts w:ascii="Times New Roman" w:hAnsi="Times New Roman" w:cs="Times New Roman"/>
          <w:highlight w:val="yellow"/>
          <w:lang w:val="en-US"/>
        </w:rPr>
        <w:t>(1998).</w:t>
      </w:r>
      <w:r w:rsidRPr="001D51A9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Statistical</w:t>
      </w:r>
      <w:r w:rsidRPr="00E2768E">
        <w:rPr>
          <w:rFonts w:ascii="Times New Roman" w:hAnsi="Times New Roman" w:cs="Times New Roman"/>
          <w:spacing w:val="-12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practices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of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educational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researchers: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An</w:t>
      </w:r>
      <w:r w:rsidRPr="00E2768E">
        <w:rPr>
          <w:rFonts w:ascii="Times New Roman" w:hAnsi="Times New Roman" w:cs="Times New Roman"/>
          <w:spacing w:val="-12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analysis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of</w:t>
      </w:r>
      <w:r w:rsidRPr="00E2768E">
        <w:rPr>
          <w:rFonts w:ascii="Times New Roman" w:hAnsi="Times New Roman" w:cs="Times New Roman"/>
          <w:spacing w:val="-11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highlight w:val="yellow"/>
          <w:lang w:val="en-US"/>
        </w:rPr>
        <w:t>their</w:t>
      </w:r>
      <w:r w:rsidRPr="00E2768E">
        <w:rPr>
          <w:rFonts w:ascii="Times New Roman" w:hAnsi="Times New Roman" w:cs="Times New Roman"/>
          <w:spacing w:val="-58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ANOVA,</w:t>
      </w:r>
      <w:r w:rsidRPr="00E2768E">
        <w:rPr>
          <w:rFonts w:ascii="Times New Roman" w:hAnsi="Times New Roman" w:cs="Times New Roman"/>
          <w:spacing w:val="13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MANOVA,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and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ANCOVA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analyses.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Review</w:t>
      </w:r>
      <w:r w:rsidRPr="00E2768E">
        <w:rPr>
          <w:rFonts w:ascii="Times New Roman" w:hAnsi="Times New Roman" w:cs="Times New Roman"/>
          <w:i/>
          <w:spacing w:val="23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of</w:t>
      </w:r>
      <w:r w:rsidRPr="00E2768E">
        <w:rPr>
          <w:rFonts w:ascii="Times New Roman" w:hAnsi="Times New Roman" w:cs="Times New Roman"/>
          <w:i/>
          <w:spacing w:val="23"/>
          <w:w w:val="95"/>
          <w:highlight w:val="yellow"/>
          <w:lang w:val="en-US"/>
        </w:rPr>
        <w:t xml:space="preserve"> </w:t>
      </w:r>
      <w:r w:rsidR="00E2768E" w:rsidRPr="00E2768E">
        <w:rPr>
          <w:rFonts w:ascii="Times New Roman" w:hAnsi="Times New Roman" w:cs="Times New Roman"/>
          <w:i/>
          <w:color w:val="FF0000"/>
          <w:w w:val="95"/>
          <w:highlight w:val="yellow"/>
          <w:lang w:val="en-US"/>
        </w:rPr>
        <w:t>E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ducational</w:t>
      </w:r>
      <w:r w:rsidRPr="00E2768E">
        <w:rPr>
          <w:rFonts w:ascii="Times New Roman" w:hAnsi="Times New Roman" w:cs="Times New Roman"/>
          <w:i/>
          <w:spacing w:val="23"/>
          <w:w w:val="95"/>
          <w:highlight w:val="yellow"/>
          <w:lang w:val="en-US"/>
        </w:rPr>
        <w:t xml:space="preserve"> </w:t>
      </w:r>
      <w:r w:rsidR="00E2768E" w:rsidRPr="00E2768E">
        <w:rPr>
          <w:rFonts w:ascii="Times New Roman" w:hAnsi="Times New Roman" w:cs="Times New Roman"/>
          <w:i/>
          <w:color w:val="FF0000"/>
          <w:w w:val="95"/>
          <w:highlight w:val="yellow"/>
          <w:lang w:val="en-US"/>
        </w:rPr>
        <w:t>R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esearch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,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i/>
          <w:w w:val="95"/>
          <w:highlight w:val="yellow"/>
          <w:lang w:val="en-US"/>
        </w:rPr>
        <w:t>68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(3),</w:t>
      </w:r>
      <w:r w:rsidRPr="00E2768E">
        <w:rPr>
          <w:rFonts w:ascii="Times New Roman" w:hAnsi="Times New Roman" w:cs="Times New Roman"/>
          <w:spacing w:val="14"/>
          <w:w w:val="95"/>
          <w:highlight w:val="yellow"/>
          <w:lang w:val="en-US"/>
        </w:rPr>
        <w:t xml:space="preserve"> </w:t>
      </w:r>
      <w:r w:rsidRPr="00E2768E">
        <w:rPr>
          <w:rFonts w:ascii="Times New Roman" w:hAnsi="Times New Roman" w:cs="Times New Roman"/>
          <w:w w:val="95"/>
          <w:highlight w:val="yellow"/>
          <w:lang w:val="en-US"/>
        </w:rPr>
        <w:t>350-386.</w:t>
      </w:r>
      <w:r w:rsidR="00BC51AC" w:rsidRPr="00E2768E">
        <w:rPr>
          <w:rFonts w:ascii="Times New Roman" w:hAnsi="Times New Roman" w:cs="Times New Roman"/>
          <w:color w:val="FF0000"/>
          <w:highlight w:val="yellow"/>
          <w:lang w:val="en-US"/>
        </w:rPr>
        <w:t xml:space="preserve"> </w:t>
      </w:r>
      <w:hyperlink r:id="rId13" w:history="1">
        <w:r w:rsidR="00BC51AC" w:rsidRPr="00E2768E">
          <w:rPr>
            <w:rFonts w:ascii="Times New Roman" w:hAnsi="Times New Roman" w:cs="Times New Roman"/>
            <w:color w:val="FF0000"/>
            <w:highlight w:val="yellow"/>
            <w:lang w:val="en-US"/>
          </w:rPr>
          <w:t>https://doi.org/10.3102/00346543068003350</w:t>
        </w:r>
      </w:hyperlink>
    </w:p>
    <w:p w14:paraId="7514E0AA" w14:textId="736EBC48" w:rsidR="007D63BA" w:rsidRPr="00F54627" w:rsidRDefault="00617A3C" w:rsidP="00C0327F">
      <w:pPr>
        <w:pStyle w:val="Corpsdetexte"/>
        <w:spacing w:line="480" w:lineRule="auto"/>
        <w:ind w:right="111"/>
        <w:rPr>
          <w:rFonts w:ascii="Times New Roman" w:hAnsi="Times New Roman" w:cs="Times New Roman"/>
          <w:lang w:val="en-US"/>
        </w:rPr>
      </w:pPr>
      <w:proofErr w:type="spellStart"/>
      <w:r w:rsidRPr="00F54627">
        <w:rPr>
          <w:rFonts w:ascii="Times New Roman" w:hAnsi="Times New Roman" w:cs="Times New Roman"/>
          <w:lang w:val="en-US"/>
        </w:rPr>
        <w:t>Lakens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, D. (2016, 9 </w:t>
      </w:r>
      <w:proofErr w:type="spellStart"/>
      <w:r w:rsidRPr="00F54627">
        <w:rPr>
          <w:rFonts w:ascii="Times New Roman" w:hAnsi="Times New Roman" w:cs="Times New Roman"/>
          <w:lang w:val="en-US"/>
        </w:rPr>
        <w:t>décembre</w:t>
      </w:r>
      <w:proofErr w:type="spellEnd"/>
      <w:r w:rsidRPr="00F54627">
        <w:rPr>
          <w:rFonts w:ascii="Times New Roman" w:hAnsi="Times New Roman" w:cs="Times New Roman"/>
          <w:lang w:val="en-US"/>
        </w:rPr>
        <w:t>). The 20% Statistician: TOST equivalence testing R package</w:t>
      </w:r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 xml:space="preserve">(TOSTER) and spreadsheet. The 20% Statistician. </w:t>
      </w:r>
      <w:proofErr w:type="spellStart"/>
      <w:r w:rsidRPr="00F54627">
        <w:rPr>
          <w:rFonts w:ascii="Times New Roman" w:hAnsi="Times New Roman" w:cs="Times New Roman"/>
          <w:lang w:val="en-US"/>
        </w:rPr>
        <w:t>Repéré</w:t>
      </w:r>
      <w:proofErr w:type="spellEnd"/>
      <w:r w:rsidRPr="00F54627">
        <w:rPr>
          <w:rFonts w:ascii="Times New Roman" w:hAnsi="Times New Roman" w:cs="Times New Roman"/>
          <w:lang w:val="en-US"/>
        </w:rPr>
        <w:t xml:space="preserve"> à </w:t>
      </w:r>
      <w:hyperlink r:id="rId14" w:history="1">
        <w:r w:rsidR="00F9024A" w:rsidRPr="00F54627">
          <w:rPr>
            <w:rStyle w:val="Lienhypertexte"/>
            <w:rFonts w:ascii="Times New Roman" w:hAnsi="Times New Roman" w:cs="Times New Roman"/>
            <w:lang w:val="en-US"/>
          </w:rPr>
          <w:t>http://daniellakens.blogspot.</w:t>
        </w:r>
      </w:hyperlink>
      <w:r w:rsidRPr="00F54627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15">
        <w:r w:rsidRPr="00F54627">
          <w:rPr>
            <w:rFonts w:ascii="Times New Roman" w:hAnsi="Times New Roman" w:cs="Times New Roman"/>
            <w:lang w:val="en-US"/>
          </w:rPr>
          <w:t>com/2016/12/tost-equivalence-testing-r-package.html</w:t>
        </w:r>
      </w:hyperlink>
    </w:p>
    <w:p w14:paraId="1AD1439B" w14:textId="2044E616" w:rsidR="007D63BA" w:rsidRPr="00F54627" w:rsidRDefault="00617A3C" w:rsidP="00C0327F">
      <w:pPr>
        <w:pStyle w:val="Corpsdetexte"/>
        <w:spacing w:before="101" w:line="480" w:lineRule="auto"/>
        <w:ind w:right="111"/>
        <w:rPr>
          <w:rFonts w:ascii="Times New Roman" w:hAnsi="Times New Roman" w:cs="Times New Roman"/>
          <w:lang w:val="en-US"/>
        </w:rPr>
      </w:pPr>
      <w:commentRangeStart w:id="7"/>
      <w:r w:rsidRPr="00F54627">
        <w:rPr>
          <w:rFonts w:ascii="Times New Roman" w:hAnsi="Times New Roman" w:cs="Times New Roman"/>
          <w:lang w:val="en-US"/>
        </w:rPr>
        <w:t>Newman,</w:t>
      </w:r>
      <w:r w:rsidRPr="00F54627">
        <w:rPr>
          <w:rFonts w:ascii="Times New Roman" w:hAnsi="Times New Roman" w:cs="Times New Roman"/>
          <w:spacing w:val="-12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I.,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proofErr w:type="spellStart"/>
      <w:r w:rsidRPr="00F54627">
        <w:rPr>
          <w:rFonts w:ascii="Times New Roman" w:hAnsi="Times New Roman" w:cs="Times New Roman"/>
          <w:lang w:val="en-US"/>
        </w:rPr>
        <w:t>Fraas</w:t>
      </w:r>
      <w:proofErr w:type="spellEnd"/>
      <w:r w:rsidRPr="00F54627">
        <w:rPr>
          <w:rFonts w:ascii="Times New Roman" w:hAnsi="Times New Roman" w:cs="Times New Roman"/>
          <w:lang w:val="en-US"/>
        </w:rPr>
        <w:t>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J.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W.,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&amp;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Herbert,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(2001).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Testing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Non-Nil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Null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Hypotheses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with</w:t>
      </w:r>
      <w:r w:rsidRPr="00F54627">
        <w:rPr>
          <w:rFonts w:ascii="Times New Roman" w:hAnsi="Times New Roman" w:cs="Times New Roman"/>
          <w:spacing w:val="-11"/>
          <w:lang w:val="en-US"/>
        </w:rPr>
        <w:t xml:space="preserve"> </w:t>
      </w:r>
      <w:r w:rsidRPr="00F54627">
        <w:rPr>
          <w:rFonts w:ascii="Times New Roman" w:hAnsi="Times New Roman" w:cs="Times New Roman"/>
          <w:w w:val="105"/>
          <w:lang w:val="en-US"/>
        </w:rPr>
        <w:t>t</w:t>
      </w:r>
      <w:r w:rsidRPr="00F54627">
        <w:rPr>
          <w:rFonts w:ascii="Times New Roman" w:hAnsi="Times New Roman" w:cs="Times New Roman"/>
          <w:spacing w:val="-14"/>
          <w:w w:val="10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Tests</w:t>
      </w:r>
      <w:commentRangeStart w:id="8"/>
      <w:r w:rsidR="00145D01" w:rsidRPr="00F54627">
        <w:rPr>
          <w:rFonts w:ascii="Times New Roman" w:hAnsi="Times New Roman" w:cs="Times New Roman"/>
          <w:lang w:val="en-US"/>
        </w:rPr>
        <w:t xml:space="preserve"> </w:t>
      </w:r>
      <w:commentRangeEnd w:id="8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8"/>
      </w:r>
      <w:r w:rsidRPr="00F54627">
        <w:rPr>
          <w:rFonts w:ascii="Times New Roman" w:hAnsi="Times New Roman" w:cs="Times New Roman"/>
          <w:spacing w:val="-57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of</w:t>
      </w:r>
      <w:r w:rsidRPr="00F54627">
        <w:rPr>
          <w:rFonts w:ascii="Times New Roman" w:hAnsi="Times New Roman" w:cs="Times New Roman"/>
          <w:spacing w:val="13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Group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Means: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A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Monte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Carlo</w:t>
      </w:r>
      <w:r w:rsidRPr="00F54627">
        <w:rPr>
          <w:rFonts w:ascii="Times New Roman" w:hAnsi="Times New Roman" w:cs="Times New Roman"/>
          <w:spacing w:val="15"/>
          <w:lang w:val="en-US"/>
        </w:rPr>
        <w:t xml:space="preserve"> </w:t>
      </w:r>
      <w:r w:rsidRPr="00F54627">
        <w:rPr>
          <w:rFonts w:ascii="Times New Roman" w:hAnsi="Times New Roman" w:cs="Times New Roman"/>
          <w:lang w:val="en-US"/>
        </w:rPr>
        <w:t>Study.</w:t>
      </w:r>
      <w:commentRangeStart w:id="9"/>
      <w:commentRangeEnd w:id="9"/>
      <w:r w:rsidR="00145D01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9"/>
      </w:r>
      <w:commentRangeEnd w:id="7"/>
      <w:r w:rsidR="000E12B0" w:rsidRPr="00F54627">
        <w:rPr>
          <w:rStyle w:val="Marquedecommentaire"/>
          <w:rFonts w:ascii="Times New Roman" w:hAnsi="Times New Roman" w:cs="Times New Roman"/>
          <w:sz w:val="24"/>
          <w:szCs w:val="24"/>
        </w:rPr>
        <w:commentReference w:id="7"/>
      </w:r>
    </w:p>
    <w:p w14:paraId="17560EAA" w14:textId="519B19BC" w:rsidR="007D63BA" w:rsidRPr="00BC51AC" w:rsidRDefault="00617A3C" w:rsidP="00C0327F">
      <w:pPr>
        <w:pStyle w:val="Corpsdetexte"/>
        <w:spacing w:line="480" w:lineRule="auto"/>
        <w:ind w:right="109"/>
        <w:rPr>
          <w:rFonts w:ascii="Times New Roman" w:hAnsi="Times New Roman" w:cs="Times New Roman"/>
          <w:lang w:val="en-US"/>
        </w:rPr>
      </w:pPr>
      <w:r w:rsidRPr="00F54627">
        <w:rPr>
          <w:rFonts w:ascii="Times New Roman" w:hAnsi="Times New Roman" w:cs="Times New Roman"/>
          <w:lang w:val="fr-BE"/>
        </w:rPr>
        <w:lastRenderedPageBreak/>
        <w:t xml:space="preserve">Osborne, </w:t>
      </w:r>
      <w:r w:rsidRPr="00F54627">
        <w:rPr>
          <w:rFonts w:ascii="Times New Roman" w:hAnsi="Times New Roman" w:cs="Times New Roman"/>
          <w:w w:val="105"/>
          <w:lang w:val="fr-BE"/>
        </w:rPr>
        <w:t xml:space="preserve">J. </w:t>
      </w:r>
      <w:r w:rsidRPr="00F54627">
        <w:rPr>
          <w:rFonts w:ascii="Times New Roman" w:hAnsi="Times New Roman" w:cs="Times New Roman"/>
          <w:lang w:val="fr-BE"/>
        </w:rPr>
        <w:t xml:space="preserve">W., &amp; </w:t>
      </w:r>
      <w:proofErr w:type="spellStart"/>
      <w:r w:rsidRPr="00F54627">
        <w:rPr>
          <w:rFonts w:ascii="Times New Roman" w:hAnsi="Times New Roman" w:cs="Times New Roman"/>
          <w:lang w:val="fr-BE"/>
        </w:rPr>
        <w:t>Christianson</w:t>
      </w:r>
      <w:proofErr w:type="spellEnd"/>
      <w:r w:rsidRPr="00F54627">
        <w:rPr>
          <w:rFonts w:ascii="Times New Roman" w:hAnsi="Times New Roman" w:cs="Times New Roman"/>
          <w:lang w:val="fr-BE"/>
        </w:rPr>
        <w:t xml:space="preserve">, W. R. (2001). </w:t>
      </w:r>
      <w:r w:rsidRPr="00BC51AC">
        <w:rPr>
          <w:rFonts w:ascii="Times New Roman" w:hAnsi="Times New Roman" w:cs="Times New Roman"/>
          <w:lang w:val="en-US"/>
        </w:rPr>
        <w:t>Educational Psychology from a Statistician’s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Perspective: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A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Review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the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Quantitative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Quality</w:t>
      </w:r>
      <w:r w:rsidRPr="00BC51AC">
        <w:rPr>
          <w:rFonts w:ascii="Times New Roman" w:hAnsi="Times New Roman" w:cs="Times New Roman"/>
          <w:spacing w:val="9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of</w:t>
      </w:r>
      <w:r w:rsidRPr="00BC51AC">
        <w:rPr>
          <w:rFonts w:ascii="Times New Roman" w:hAnsi="Times New Roman" w:cs="Times New Roman"/>
          <w:spacing w:val="1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Our</w:t>
      </w:r>
      <w:r w:rsidRPr="00BC51AC">
        <w:rPr>
          <w:rFonts w:ascii="Times New Roman" w:hAnsi="Times New Roman" w:cs="Times New Roman"/>
          <w:spacing w:val="10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Field</w:t>
      </w:r>
      <w:commentRangeStart w:id="10"/>
      <w:r w:rsidRPr="00BC51AC">
        <w:rPr>
          <w:rFonts w:ascii="Times New Roman" w:hAnsi="Times New Roman" w:cs="Times New Roman"/>
          <w:lang w:val="en-US"/>
        </w:rPr>
        <w:t>.</w:t>
      </w:r>
      <w:commentRangeEnd w:id="10"/>
      <w:r w:rsidR="00145D01" w:rsidRPr="00BC51AC">
        <w:rPr>
          <w:rStyle w:val="Marquedecommentaire"/>
          <w:rFonts w:ascii="Times New Roman" w:hAnsi="Times New Roman" w:cs="Times New Roman"/>
          <w:sz w:val="24"/>
          <w:szCs w:val="24"/>
        </w:rPr>
        <w:commentReference w:id="10"/>
      </w:r>
    </w:p>
    <w:p w14:paraId="64152478" w14:textId="6C6237D3" w:rsidR="007D63BA" w:rsidRPr="00BC51AC" w:rsidRDefault="00617A3C" w:rsidP="007A59A8">
      <w:pPr>
        <w:pStyle w:val="Corpsdetexte"/>
        <w:spacing w:before="204" w:line="480" w:lineRule="auto"/>
        <w:ind w:right="112"/>
        <w:rPr>
          <w:rFonts w:ascii="Times New Roman" w:hAnsi="Times New Roman" w:cs="Times New Roman"/>
          <w:lang w:val="en-US"/>
        </w:rPr>
      </w:pPr>
      <w:proofErr w:type="spellStart"/>
      <w:r w:rsidRPr="00BC51AC">
        <w:rPr>
          <w:rFonts w:ascii="Times New Roman" w:hAnsi="Times New Roman" w:cs="Times New Roman"/>
          <w:lang w:val="en-US"/>
        </w:rPr>
        <w:t>Raviv</w:t>
      </w:r>
      <w:proofErr w:type="spellEnd"/>
      <w:r w:rsidRPr="00BC51AC">
        <w:rPr>
          <w:rFonts w:ascii="Times New Roman" w:hAnsi="Times New Roman" w:cs="Times New Roman"/>
          <w:lang w:val="en-US"/>
        </w:rPr>
        <w:t>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E.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(2014,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2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lang w:val="en-US"/>
        </w:rPr>
        <w:t>juin</w:t>
      </w:r>
      <w:proofErr w:type="spellEnd"/>
      <w:r w:rsidRPr="00BC51AC">
        <w:rPr>
          <w:rFonts w:ascii="Times New Roman" w:hAnsi="Times New Roman" w:cs="Times New Roman"/>
          <w:lang w:val="en-US"/>
        </w:rPr>
        <w:t>).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Bias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vs.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Consistency.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proofErr w:type="spellStart"/>
      <w:r w:rsidRPr="00BC51AC">
        <w:rPr>
          <w:rFonts w:ascii="Times New Roman" w:hAnsi="Times New Roman" w:cs="Times New Roman"/>
          <w:lang w:val="en-US"/>
        </w:rPr>
        <w:t>Repéré</w:t>
      </w:r>
      <w:proofErr w:type="spellEnd"/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lang w:val="en-US"/>
        </w:rPr>
        <w:t>à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16">
        <w:r w:rsidRPr="00BC51AC">
          <w:rPr>
            <w:rFonts w:ascii="Times New Roman" w:hAnsi="Times New Roman" w:cs="Times New Roman"/>
            <w:lang w:val="en-US"/>
          </w:rPr>
          <w:t>https://eranraviv.com/bias-vs-</w:t>
        </w:r>
      </w:hyperlink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hyperlink r:id="rId17">
        <w:r w:rsidRPr="00BC51AC">
          <w:rPr>
            <w:rFonts w:ascii="Times New Roman" w:hAnsi="Times New Roman" w:cs="Times New Roman"/>
            <w:lang w:val="en-US"/>
          </w:rPr>
          <w:t>consistency/</w:t>
        </w:r>
      </w:hyperlink>
    </w:p>
    <w:p w14:paraId="2EBBCE61" w14:textId="58FDDD1A" w:rsidR="007D63BA" w:rsidRPr="00BC51AC" w:rsidRDefault="00617A3C" w:rsidP="00C0327F">
      <w:pPr>
        <w:pStyle w:val="Corpsdetexte"/>
        <w:spacing w:before="101" w:line="480" w:lineRule="auto"/>
        <w:ind w:right="112"/>
        <w:rPr>
          <w:rFonts w:ascii="Times New Roman" w:hAnsi="Times New Roman" w:cs="Times New Roman"/>
          <w:lang w:val="en-US"/>
        </w:rPr>
      </w:pPr>
      <w:commentRangeStart w:id="11"/>
      <w:r w:rsidRPr="00BC51AC">
        <w:rPr>
          <w:rFonts w:ascii="Times New Roman" w:hAnsi="Times New Roman" w:cs="Times New Roman"/>
          <w:lang w:val="en-US"/>
        </w:rPr>
        <w:t>Tomczak, M., &amp; Tomczak, E. (2014). The need to report effect size estimates revisited. An</w:t>
      </w:r>
      <w:r w:rsidRPr="00BC51AC">
        <w:rPr>
          <w:rFonts w:ascii="Times New Roman" w:hAnsi="Times New Roman" w:cs="Times New Roman"/>
          <w:spacing w:val="1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overview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some</w:t>
      </w:r>
      <w:r w:rsidRPr="00BC51AC">
        <w:rPr>
          <w:rFonts w:ascii="Times New Roman" w:hAnsi="Times New Roman" w:cs="Times New Roman"/>
          <w:spacing w:val="22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recommended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measures</w:t>
      </w:r>
      <w:r w:rsidRPr="00BC51AC">
        <w:rPr>
          <w:rFonts w:ascii="Times New Roman" w:hAnsi="Times New Roman" w:cs="Times New Roman"/>
          <w:spacing w:val="20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of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effect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w w:val="95"/>
          <w:lang w:val="en-US"/>
        </w:rPr>
        <w:t>size.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Trends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in</w:t>
      </w:r>
      <w:r w:rsidRPr="00BC51AC">
        <w:rPr>
          <w:rFonts w:ascii="Times New Roman" w:hAnsi="Times New Roman" w:cs="Times New Roman"/>
          <w:i/>
          <w:spacing w:val="26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Sport</w:t>
      </w:r>
      <w:r w:rsidRPr="00BC51AC">
        <w:rPr>
          <w:rFonts w:ascii="Times New Roman" w:hAnsi="Times New Roman" w:cs="Times New Roman"/>
          <w:i/>
          <w:spacing w:val="27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Sciences</w:t>
      </w:r>
      <w:r w:rsidRPr="00BC51AC">
        <w:rPr>
          <w:rFonts w:ascii="Times New Roman" w:hAnsi="Times New Roman" w:cs="Times New Roman"/>
          <w:w w:val="95"/>
          <w:lang w:val="en-US"/>
        </w:rPr>
        <w:t>,</w:t>
      </w:r>
      <w:r w:rsidRPr="00BC51AC">
        <w:rPr>
          <w:rFonts w:ascii="Times New Roman" w:hAnsi="Times New Roman" w:cs="Times New Roman"/>
          <w:spacing w:val="21"/>
          <w:w w:val="95"/>
          <w:lang w:val="en-US"/>
        </w:rPr>
        <w:t xml:space="preserve"> </w:t>
      </w:r>
      <w:r w:rsidRPr="00BC51AC">
        <w:rPr>
          <w:rFonts w:ascii="Times New Roman" w:hAnsi="Times New Roman" w:cs="Times New Roman"/>
          <w:i/>
          <w:w w:val="95"/>
          <w:lang w:val="en-US"/>
        </w:rPr>
        <w:t>21</w:t>
      </w:r>
      <w:r w:rsidRPr="00BC51AC">
        <w:rPr>
          <w:rFonts w:ascii="Times New Roman" w:hAnsi="Times New Roman" w:cs="Times New Roman"/>
          <w:w w:val="95"/>
          <w:lang w:val="en-US"/>
        </w:rPr>
        <w:t>(1)</w:t>
      </w:r>
      <w:r w:rsidR="00BB2753" w:rsidRPr="00BC51AC">
        <w:rPr>
          <w:rFonts w:ascii="Times New Roman" w:hAnsi="Times New Roman" w:cs="Times New Roman"/>
          <w:color w:val="FF0000"/>
          <w:w w:val="95"/>
          <w:lang w:val="en-US"/>
        </w:rPr>
        <w:t>,</w:t>
      </w:r>
      <w:r w:rsidR="00856C06">
        <w:rPr>
          <w:rFonts w:ascii="Times New Roman" w:hAnsi="Times New Roman" w:cs="Times New Roman"/>
          <w:color w:val="FF0000"/>
          <w:w w:val="95"/>
          <w:lang w:val="en-US"/>
        </w:rPr>
        <w:t xml:space="preserve"> 19-25. </w:t>
      </w:r>
      <w:commentRangeEnd w:id="11"/>
      <w:r w:rsidR="00E21EEA">
        <w:rPr>
          <w:rStyle w:val="Marquedecommentaire"/>
        </w:rPr>
        <w:commentReference w:id="11"/>
      </w:r>
    </w:p>
    <w:p w14:paraId="5A24282F" w14:textId="0EE03DB6" w:rsidR="00466C73" w:rsidRPr="00BC51AC" w:rsidRDefault="00466C73" w:rsidP="00466C73">
      <w:pPr>
        <w:spacing w:before="204" w:line="480" w:lineRule="auto"/>
        <w:ind w:left="468" w:right="111" w:hanging="352"/>
        <w:jc w:val="both"/>
        <w:rPr>
          <w:rFonts w:ascii="Times New Roman" w:hAnsi="Times New Roman" w:cs="Times New Roman"/>
          <w:w w:val="105"/>
          <w:sz w:val="24"/>
          <w:szCs w:val="24"/>
          <w:lang w:val="en-US"/>
        </w:rPr>
      </w:pPr>
    </w:p>
    <w:sectPr w:rsidR="00466C73" w:rsidRPr="00BC51AC">
      <w:footerReference w:type="default" r:id="rId18"/>
      <w:pgSz w:w="12240" w:h="15840"/>
      <w:pgMar w:top="1020" w:right="1020" w:bottom="800" w:left="1300" w:header="0" w:footer="6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rie Delacre" w:date="2021-09-06T11:57:00Z" w:initials="MD">
    <w:p w14:paraId="39B69579" w14:textId="60A5BD54" w:rsidR="004D0835" w:rsidRDefault="00F9024A" w:rsidP="004D0835">
      <w:pPr>
        <w:pStyle w:val="Commentaire"/>
        <w:numPr>
          <w:ilvl w:val="0"/>
          <w:numId w:val="6"/>
        </w:numPr>
      </w:pPr>
      <w:r>
        <w:rPr>
          <w:rStyle w:val="Marquedecommentaire"/>
        </w:rPr>
        <w:annotationRef/>
      </w:r>
      <w:r w:rsidR="004D0835">
        <w:t xml:space="preserve">Revérifier les </w:t>
      </w:r>
      <w:proofErr w:type="spellStart"/>
      <w:r w:rsidR="004D0835">
        <w:t>doi</w:t>
      </w:r>
      <w:proofErr w:type="spellEnd"/>
      <w:r w:rsidR="004D0835">
        <w:t xml:space="preserve"> des 3 premières pages pour être sûre</w:t>
      </w:r>
    </w:p>
    <w:p w14:paraId="3A6113A1" w14:textId="77777777" w:rsidR="004D0835" w:rsidRDefault="004D0835" w:rsidP="004D0835">
      <w:pPr>
        <w:pStyle w:val="Commentaire"/>
        <w:numPr>
          <w:ilvl w:val="0"/>
          <w:numId w:val="6"/>
        </w:numPr>
      </w:pPr>
    </w:p>
    <w:p w14:paraId="7AA8A8EE" w14:textId="74F36D57" w:rsidR="000E1764" w:rsidRDefault="000E1764">
      <w:pPr>
        <w:pStyle w:val="Commentaire"/>
      </w:pPr>
      <w:r>
        <w:t xml:space="preserve">2) Vérifier les normes qui ne sont pas des articles (blog </w:t>
      </w:r>
      <w:proofErr w:type="spellStart"/>
      <w:r>
        <w:t>posts</w:t>
      </w:r>
      <w:proofErr w:type="spellEnd"/>
      <w:r>
        <w:t xml:space="preserve"> et articles)</w:t>
      </w:r>
    </w:p>
    <w:p w14:paraId="67D3E2C5" w14:textId="7125AFAA" w:rsidR="000E1764" w:rsidRDefault="000E1764">
      <w:pPr>
        <w:pStyle w:val="Commentaire"/>
      </w:pPr>
      <w:r>
        <w:t xml:space="preserve">3) Niveau mise en page, essayer d’avoir des marges identiques à celles du </w:t>
      </w:r>
      <w:proofErr w:type="spellStart"/>
      <w:r>
        <w:t>pdf</w:t>
      </w:r>
      <w:proofErr w:type="spellEnd"/>
      <w:r>
        <w:t xml:space="preserve"> de la thèse</w:t>
      </w:r>
    </w:p>
  </w:comment>
  <w:comment w:id="2" w:author="Marie Delacre" w:date="2021-09-06T12:04:00Z" w:initials="MD">
    <w:p w14:paraId="58EFC914" w14:textId="0F06C498" w:rsidR="00B53A0A" w:rsidRDefault="00B53A0A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3" w:author="Marie Delacre" w:date="2021-09-06T12:23:00Z" w:initials="MD">
    <w:p w14:paraId="2931DECC" w14:textId="05AAC8AE" w:rsidR="001B59AB" w:rsidRDefault="001B59AB">
      <w:pPr>
        <w:pStyle w:val="Commentaire"/>
      </w:pPr>
      <w:r>
        <w:rPr>
          <w:rStyle w:val="Marquedecommentaire"/>
        </w:rPr>
        <w:annotationRef/>
      </w:r>
      <w:r w:rsidR="003703B3">
        <w:t>Papier présenté à une conférence</w:t>
      </w:r>
    </w:p>
  </w:comment>
  <w:comment w:id="4" w:author="Marie Delacre" w:date="2021-09-06T19:24:00Z" w:initials="MD">
    <w:p w14:paraId="1899C289" w14:textId="7C9E9F62" w:rsidR="00C92D58" w:rsidRDefault="00C92D58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5" w:author="Marie Delacre" w:date="2021-09-06T12:50:00Z" w:initials="MD">
    <w:p w14:paraId="7AFE3068" w14:textId="79518CC0" w:rsidR="00145D01" w:rsidRPr="00645595" w:rsidRDefault="00145D0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proofErr w:type="spellStart"/>
      <w:r w:rsidR="00645595" w:rsidRPr="00645595">
        <w:rPr>
          <w:lang w:val="en-US"/>
        </w:rPr>
        <w:t>Fraas</w:t>
      </w:r>
      <w:proofErr w:type="spellEnd"/>
      <w:r w:rsidR="00645595" w:rsidRPr="00645595">
        <w:rPr>
          <w:lang w:val="en-US"/>
        </w:rPr>
        <w:t xml:space="preserve">, J. W., &amp; Newman, I. (2000, October). Testing for statistical and practical significance: A suggested technique using a randomization test. </w:t>
      </w:r>
      <w:proofErr w:type="spellStart"/>
      <w:r w:rsidR="00645595" w:rsidRPr="00645595">
        <w:rPr>
          <w:lang w:val="en-US"/>
        </w:rPr>
        <w:t>Papei</w:t>
      </w:r>
      <w:proofErr w:type="spellEnd"/>
      <w:r w:rsidR="00645595" w:rsidRPr="00645595">
        <w:rPr>
          <w:lang w:val="en-US"/>
        </w:rPr>
        <w:t xml:space="preserve"> presented at the annual meeting of the Mid-Western Educational Research Association, Chicago, IL.</w:t>
      </w:r>
    </w:p>
  </w:comment>
  <w:comment w:id="6" w:author="Marie Delacre" w:date="2021-09-07T14:43:00Z" w:initials="MD">
    <w:p w14:paraId="246A2B6F" w14:textId="534170AF" w:rsidR="00085644" w:rsidRDefault="00085644">
      <w:pPr>
        <w:pStyle w:val="Commentaire"/>
      </w:pPr>
      <w:r>
        <w:rPr>
          <w:rStyle w:val="Marquedecommentaire"/>
        </w:rPr>
        <w:annotationRef/>
      </w:r>
      <w:r w:rsidRPr="00085644">
        <w:rPr>
          <w:lang w:val="en-US"/>
        </w:rPr>
        <w:t xml:space="preserve">Huynh, C. L. (1989, March). A unified approach to the estimation of effect size in meta-analysis. Paper presented at the Annual Meeting of the American Educational </w:t>
      </w:r>
      <w:proofErr w:type="spellStart"/>
      <w:r w:rsidRPr="00085644">
        <w:rPr>
          <w:lang w:val="en-US"/>
        </w:rPr>
        <w:t>Re</w:t>
      </w:r>
      <w:r w:rsidRPr="00085644">
        <w:rPr>
          <w:lang w:val="en-US"/>
        </w:rPr>
        <w:t>search</w:t>
      </w:r>
      <w:proofErr w:type="spellEnd"/>
      <w:r w:rsidRPr="00085644">
        <w:rPr>
          <w:lang w:val="en-US"/>
        </w:rPr>
        <w:t xml:space="preserve"> Association, San Francisco. </w:t>
      </w:r>
      <w:r>
        <w:t>(ERIC Document Re</w:t>
      </w:r>
      <w:r>
        <w:t>production Service No. ED 306 248).</w:t>
      </w:r>
    </w:p>
  </w:comment>
  <w:comment w:id="8" w:author="Marie Delacre" w:date="2021-09-06T12:57:00Z" w:initials="MD">
    <w:p w14:paraId="0E3B981C" w14:textId="7C2CBB54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espace</w:t>
      </w:r>
      <w:proofErr w:type="gramEnd"/>
    </w:p>
  </w:comment>
  <w:comment w:id="9" w:author="Marie Delacre" w:date="2021-09-06T12:57:00Z" w:initials="MD">
    <w:p w14:paraId="5B1B742F" w14:textId="00C7775B" w:rsidR="00145D01" w:rsidRDefault="00145D01">
      <w:pPr>
        <w:pStyle w:val="Commentaire"/>
      </w:pPr>
      <w:r>
        <w:rPr>
          <w:rStyle w:val="Marquedecommentaire"/>
        </w:rPr>
        <w:annotationRef/>
      </w:r>
      <w:proofErr w:type="gramStart"/>
      <w:r>
        <w:t>volumes</w:t>
      </w:r>
      <w:proofErr w:type="gramEnd"/>
      <w:r>
        <w:t>, numéro, pages ?</w:t>
      </w:r>
    </w:p>
  </w:comment>
  <w:comment w:id="7" w:author="Marie Delacre" w:date="2021-09-06T20:34:00Z" w:initials="MD">
    <w:p w14:paraId="6EEEBBD4" w14:textId="38AF599F" w:rsidR="000E12B0" w:rsidRPr="00781A85" w:rsidRDefault="000E12B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781A85" w:rsidRPr="00781A85">
        <w:rPr>
          <w:lang w:val="en-US"/>
        </w:rPr>
        <w:t xml:space="preserve">Newman, I., </w:t>
      </w:r>
      <w:proofErr w:type="spellStart"/>
      <w:r w:rsidR="00781A85" w:rsidRPr="00781A85">
        <w:rPr>
          <w:lang w:val="en-US"/>
        </w:rPr>
        <w:t>Fraas</w:t>
      </w:r>
      <w:proofErr w:type="spellEnd"/>
      <w:r w:rsidR="00781A85" w:rsidRPr="00781A85">
        <w:rPr>
          <w:lang w:val="en-US"/>
        </w:rPr>
        <w:t xml:space="preserve">, J., and Herbert, A. (2001). “Testing non-nil null hypotheses with T tests of group means: a monte </w:t>
      </w:r>
      <w:proofErr w:type="spellStart"/>
      <w:r w:rsidR="00781A85" w:rsidRPr="00781A85">
        <w:rPr>
          <w:lang w:val="en-US"/>
        </w:rPr>
        <w:t>carlo</w:t>
      </w:r>
      <w:proofErr w:type="spellEnd"/>
      <w:r w:rsidR="00781A85" w:rsidRPr="00781A85">
        <w:rPr>
          <w:lang w:val="en-US"/>
        </w:rPr>
        <w:t xml:space="preserve"> study,” in Annual Meeting Mid-Western Educational Research Association (Chicago, IL).</w:t>
      </w:r>
    </w:p>
  </w:comment>
  <w:comment w:id="10" w:author="Marie Delacre" w:date="2021-09-06T12:58:00Z" w:initials="MD">
    <w:p w14:paraId="7CC8951B" w14:textId="07456755" w:rsidR="00145D01" w:rsidRPr="00A74E8D" w:rsidRDefault="00145D0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A74E8D" w:rsidRPr="00A74E8D">
        <w:rPr>
          <w:lang w:val="en-US"/>
        </w:rPr>
        <w:t>Osborne, J. W., Christiansen, W. R. I., &amp; Gunter, J. S. (2001). Educational psychology from a statistician's perspective: A review of the quantitative quality of our field. Paper presented at the Annual Meeting of the American Educational Research Association, Seattle, WA.</w:t>
      </w:r>
    </w:p>
  </w:comment>
  <w:comment w:id="11" w:author="Marie Delacre" w:date="2021-09-07T16:54:00Z" w:initials="MD">
    <w:p w14:paraId="65292187" w14:textId="2D07F5C3" w:rsidR="00E21EEA" w:rsidRDefault="00E21EEA">
      <w:pPr>
        <w:pStyle w:val="Commentaire"/>
      </w:pPr>
      <w:r>
        <w:rPr>
          <w:rStyle w:val="Marquedecommentaire"/>
        </w:rPr>
        <w:annotationRef/>
      </w:r>
      <w:proofErr w:type="gramStart"/>
      <w:r>
        <w:t>pas</w:t>
      </w:r>
      <w:proofErr w:type="gramEnd"/>
      <w:r>
        <w:t xml:space="preserve"> trouvé de </w:t>
      </w:r>
      <w:proofErr w:type="spellStart"/>
      <w:r>
        <w:t>doi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3E2C5" w15:done="0"/>
  <w15:commentEx w15:paraId="58EFC914" w15:done="0"/>
  <w15:commentEx w15:paraId="2931DECC" w15:done="0"/>
  <w15:commentEx w15:paraId="1899C289" w15:done="0"/>
  <w15:commentEx w15:paraId="7AFE3068" w15:done="0"/>
  <w15:commentEx w15:paraId="246A2B6F" w15:done="0"/>
  <w15:commentEx w15:paraId="0E3B981C" w15:done="0"/>
  <w15:commentEx w15:paraId="5B1B742F" w15:done="0"/>
  <w15:commentEx w15:paraId="6EEEBBD4" w15:done="0"/>
  <w15:commentEx w15:paraId="7CC8951B" w15:done="0"/>
  <w15:commentEx w15:paraId="652921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080C2" w16cex:dateUtc="2021-09-06T09:57:00Z"/>
  <w16cex:commentExtensible w16cex:durableId="24E0824E" w16cex:dateUtc="2021-09-06T10:04:00Z"/>
  <w16cex:commentExtensible w16cex:durableId="24E086DB" w16cex:dateUtc="2021-09-06T10:23:00Z"/>
  <w16cex:commentExtensible w16cex:durableId="24E0E98A" w16cex:dateUtc="2021-09-06T17:24:00Z"/>
  <w16cex:commentExtensible w16cex:durableId="24E08D16" w16cex:dateUtc="2021-09-06T10:50:00Z"/>
  <w16cex:commentExtensible w16cex:durableId="24E1F8FB" w16cex:dateUtc="2021-09-07T12:43:00Z"/>
  <w16cex:commentExtensible w16cex:durableId="24E08ECE" w16cex:dateUtc="2021-09-06T10:57:00Z"/>
  <w16cex:commentExtensible w16cex:durableId="24E08ED4" w16cex:dateUtc="2021-09-06T10:57:00Z"/>
  <w16cex:commentExtensible w16cex:durableId="24E0F9C8" w16cex:dateUtc="2021-09-06T18:34:00Z"/>
  <w16cex:commentExtensible w16cex:durableId="24E08EF2" w16cex:dateUtc="2021-09-06T10:58:00Z"/>
  <w16cex:commentExtensible w16cex:durableId="24E217D6" w16cex:dateUtc="2021-09-07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3E2C5" w16cid:durableId="24E080C2"/>
  <w16cid:commentId w16cid:paraId="58EFC914" w16cid:durableId="24E0824E"/>
  <w16cid:commentId w16cid:paraId="2931DECC" w16cid:durableId="24E086DB"/>
  <w16cid:commentId w16cid:paraId="1899C289" w16cid:durableId="24E0E98A"/>
  <w16cid:commentId w16cid:paraId="7AFE3068" w16cid:durableId="24E08D16"/>
  <w16cid:commentId w16cid:paraId="246A2B6F" w16cid:durableId="24E1F8FB"/>
  <w16cid:commentId w16cid:paraId="0E3B981C" w16cid:durableId="24E08ECE"/>
  <w16cid:commentId w16cid:paraId="5B1B742F" w16cid:durableId="24E08ED4"/>
  <w16cid:commentId w16cid:paraId="6EEEBBD4" w16cid:durableId="24E0F9C8"/>
  <w16cid:commentId w16cid:paraId="7CC8951B" w16cid:durableId="24E08EF2"/>
  <w16cid:commentId w16cid:paraId="65292187" w16cid:durableId="24E217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E5C0" w14:textId="77777777" w:rsidR="00147876" w:rsidRDefault="00147876">
      <w:r>
        <w:separator/>
      </w:r>
    </w:p>
  </w:endnote>
  <w:endnote w:type="continuationSeparator" w:id="0">
    <w:p w14:paraId="55F35797" w14:textId="77777777" w:rsidR="00147876" w:rsidRDefault="0014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40C6" w14:textId="6DAE1765" w:rsidR="007D63BA" w:rsidRDefault="00C7225C">
    <w:pPr>
      <w:pStyle w:val="Corpsdetexte"/>
      <w:spacing w:before="0"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8EB1498" wp14:editId="765D2053">
              <wp:simplePos x="0" y="0"/>
              <wp:positionH relativeFrom="page">
                <wp:posOffset>3826510</wp:posOffset>
              </wp:positionH>
              <wp:positionV relativeFrom="page">
                <wp:posOffset>9533890</wp:posOffset>
              </wp:positionV>
              <wp:extent cx="312420" cy="23939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42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E4FB" w14:textId="3AC08738" w:rsidR="007D63BA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  <w:r>
                            <w:t>104</w:t>
                          </w:r>
                        </w:p>
                        <w:p w14:paraId="07103688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  <w:p w14:paraId="1F70FD44" w14:textId="77777777" w:rsidR="00B80908" w:rsidRDefault="00B80908">
                          <w:pPr>
                            <w:pStyle w:val="Corpsdetexte"/>
                            <w:spacing w:before="37"/>
                            <w:ind w:left="60" w:firstLine="0"/>
                            <w:jc w:val="lef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B149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01.3pt;margin-top:750.7pt;width:24.6pt;height:18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" filled="f" stroked="f">
              <v:textbox inset="0,0,0,0">
                <w:txbxContent>
                  <w:p w14:paraId="4D81E4FB" w14:textId="3AC08738" w:rsidR="007D63BA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  <w:r>
                      <w:t>104</w:t>
                    </w:r>
                  </w:p>
                  <w:p w14:paraId="07103688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  <w:p w14:paraId="1F70FD44" w14:textId="77777777" w:rsidR="00B80908" w:rsidRDefault="00B80908">
                    <w:pPr>
                      <w:pStyle w:val="Corpsdetexte"/>
                      <w:spacing w:before="37"/>
                      <w:ind w:left="60" w:firstLine="0"/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8DFF9" w14:textId="77777777" w:rsidR="00147876" w:rsidRDefault="00147876">
      <w:r>
        <w:separator/>
      </w:r>
    </w:p>
  </w:footnote>
  <w:footnote w:type="continuationSeparator" w:id="0">
    <w:p w14:paraId="581E9DCD" w14:textId="77777777" w:rsidR="00147876" w:rsidRDefault="00147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78"/>
    <w:multiLevelType w:val="multilevel"/>
    <w:tmpl w:val="4F58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18C"/>
    <w:multiLevelType w:val="multilevel"/>
    <w:tmpl w:val="662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60360"/>
    <w:multiLevelType w:val="hybridMultilevel"/>
    <w:tmpl w:val="CCAC6E1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0AC"/>
    <w:multiLevelType w:val="multilevel"/>
    <w:tmpl w:val="A83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158F6"/>
    <w:multiLevelType w:val="multilevel"/>
    <w:tmpl w:val="51A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A4002"/>
    <w:multiLevelType w:val="multilevel"/>
    <w:tmpl w:val="8B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e Delacre">
    <w15:presenceInfo w15:providerId="None" w15:userId="Marie Delac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BA"/>
    <w:rsid w:val="00000D42"/>
    <w:rsid w:val="00042AF3"/>
    <w:rsid w:val="00055803"/>
    <w:rsid w:val="000575B4"/>
    <w:rsid w:val="0006337D"/>
    <w:rsid w:val="00085644"/>
    <w:rsid w:val="000A60DD"/>
    <w:rsid w:val="000D71C3"/>
    <w:rsid w:val="000E12B0"/>
    <w:rsid w:val="000E1764"/>
    <w:rsid w:val="000E2DE2"/>
    <w:rsid w:val="001264BD"/>
    <w:rsid w:val="001359A3"/>
    <w:rsid w:val="00145D01"/>
    <w:rsid w:val="00147876"/>
    <w:rsid w:val="001600E0"/>
    <w:rsid w:val="00180079"/>
    <w:rsid w:val="001B59AB"/>
    <w:rsid w:val="001D51A9"/>
    <w:rsid w:val="00265F00"/>
    <w:rsid w:val="0027699D"/>
    <w:rsid w:val="00292AA6"/>
    <w:rsid w:val="0033441B"/>
    <w:rsid w:val="00345C01"/>
    <w:rsid w:val="003703B3"/>
    <w:rsid w:val="00371335"/>
    <w:rsid w:val="00381568"/>
    <w:rsid w:val="003B288E"/>
    <w:rsid w:val="004423F8"/>
    <w:rsid w:val="00466C73"/>
    <w:rsid w:val="004713A7"/>
    <w:rsid w:val="00474BFA"/>
    <w:rsid w:val="004D0835"/>
    <w:rsid w:val="0052347F"/>
    <w:rsid w:val="00526725"/>
    <w:rsid w:val="005A1014"/>
    <w:rsid w:val="005E3049"/>
    <w:rsid w:val="00602ACA"/>
    <w:rsid w:val="00617A3C"/>
    <w:rsid w:val="00620688"/>
    <w:rsid w:val="00645595"/>
    <w:rsid w:val="00664A33"/>
    <w:rsid w:val="006745F3"/>
    <w:rsid w:val="006941DA"/>
    <w:rsid w:val="006C6FAF"/>
    <w:rsid w:val="006F1461"/>
    <w:rsid w:val="006F4BC6"/>
    <w:rsid w:val="00703F41"/>
    <w:rsid w:val="00713B63"/>
    <w:rsid w:val="007668CD"/>
    <w:rsid w:val="00781A85"/>
    <w:rsid w:val="0079006F"/>
    <w:rsid w:val="007A3EB4"/>
    <w:rsid w:val="007A59A8"/>
    <w:rsid w:val="007B2E79"/>
    <w:rsid w:val="007C7C92"/>
    <w:rsid w:val="007D63BA"/>
    <w:rsid w:val="00856C06"/>
    <w:rsid w:val="008770C2"/>
    <w:rsid w:val="00887064"/>
    <w:rsid w:val="0089370E"/>
    <w:rsid w:val="00896823"/>
    <w:rsid w:val="008B4BD8"/>
    <w:rsid w:val="008F1F7F"/>
    <w:rsid w:val="00917114"/>
    <w:rsid w:val="009766D9"/>
    <w:rsid w:val="009925CE"/>
    <w:rsid w:val="009942C2"/>
    <w:rsid w:val="009D08CB"/>
    <w:rsid w:val="009F02F0"/>
    <w:rsid w:val="00A309DD"/>
    <w:rsid w:val="00A74E8D"/>
    <w:rsid w:val="00AB3707"/>
    <w:rsid w:val="00AC258B"/>
    <w:rsid w:val="00AD1BC8"/>
    <w:rsid w:val="00B53A0A"/>
    <w:rsid w:val="00B56C07"/>
    <w:rsid w:val="00B70860"/>
    <w:rsid w:val="00B80908"/>
    <w:rsid w:val="00B87036"/>
    <w:rsid w:val="00BB2753"/>
    <w:rsid w:val="00BC51AC"/>
    <w:rsid w:val="00BC55C5"/>
    <w:rsid w:val="00BF210C"/>
    <w:rsid w:val="00BF6237"/>
    <w:rsid w:val="00C0327F"/>
    <w:rsid w:val="00C16D7B"/>
    <w:rsid w:val="00C30091"/>
    <w:rsid w:val="00C56765"/>
    <w:rsid w:val="00C7225C"/>
    <w:rsid w:val="00C92D58"/>
    <w:rsid w:val="00CA4E67"/>
    <w:rsid w:val="00CC6BF1"/>
    <w:rsid w:val="00CE3DDC"/>
    <w:rsid w:val="00CF2F67"/>
    <w:rsid w:val="00D174BF"/>
    <w:rsid w:val="00D370DD"/>
    <w:rsid w:val="00D72ABB"/>
    <w:rsid w:val="00DA4065"/>
    <w:rsid w:val="00DD46F7"/>
    <w:rsid w:val="00E045E2"/>
    <w:rsid w:val="00E21EEA"/>
    <w:rsid w:val="00E23047"/>
    <w:rsid w:val="00E273E9"/>
    <w:rsid w:val="00E2768E"/>
    <w:rsid w:val="00E930AB"/>
    <w:rsid w:val="00EC1DFF"/>
    <w:rsid w:val="00EC6581"/>
    <w:rsid w:val="00F22C36"/>
    <w:rsid w:val="00F5252A"/>
    <w:rsid w:val="00F53400"/>
    <w:rsid w:val="00F54627"/>
    <w:rsid w:val="00F9024A"/>
    <w:rsid w:val="00FB3BF2"/>
    <w:rsid w:val="00FD76FD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488193"/>
  <w15:docId w15:val="{7B23C586-C5B6-4757-9539-A28C49B2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fr-FR"/>
    </w:rPr>
  </w:style>
  <w:style w:type="paragraph" w:styleId="Titre1">
    <w:name w:val="heading 1"/>
    <w:basedOn w:val="Normal"/>
    <w:link w:val="Titre1Car"/>
    <w:uiPriority w:val="9"/>
    <w:qFormat/>
    <w:rsid w:val="00BF623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12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05"/>
      <w:ind w:left="468" w:hanging="352"/>
      <w:jc w:val="both"/>
    </w:pPr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16"/>
      <w:ind w:left="3812" w:right="3809"/>
      <w:jc w:val="center"/>
    </w:pPr>
    <w:rPr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7225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225C"/>
    <w:rPr>
      <w:rFonts w:ascii="Palatino Linotype" w:eastAsia="Palatino Linotype" w:hAnsi="Palatino Linotype" w:cs="Palatino Linotype"/>
      <w:lang w:val="fr-FR"/>
    </w:rPr>
  </w:style>
  <w:style w:type="character" w:styleId="Lienhypertexte">
    <w:name w:val="Hyperlink"/>
    <w:basedOn w:val="Policepardfaut"/>
    <w:uiPriority w:val="99"/>
    <w:unhideWhenUsed/>
    <w:rsid w:val="00F5252A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9942C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42C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42C2"/>
    <w:rPr>
      <w:rFonts w:ascii="Palatino Linotype" w:eastAsia="Palatino Linotype" w:hAnsi="Palatino Linotype" w:cs="Palatino Linotype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42C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42C2"/>
    <w:rPr>
      <w:rFonts w:ascii="Palatino Linotype" w:eastAsia="Palatino Linotype" w:hAnsi="Palatino Linotype" w:cs="Palatino Linotype"/>
      <w:b/>
      <w:bCs/>
      <w:sz w:val="20"/>
      <w:szCs w:val="2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F9024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F6237"/>
    <w:rPr>
      <w:rFonts w:ascii="Times New Roman" w:eastAsia="Times New Roman" w:hAnsi="Times New Roman" w:cs="Times New Roman"/>
      <w:b/>
      <w:bCs/>
      <w:kern w:val="36"/>
      <w:sz w:val="48"/>
      <w:szCs w:val="48"/>
      <w:lang w:val="fr-BE" w:eastAsia="fr-BE"/>
    </w:rPr>
  </w:style>
  <w:style w:type="character" w:customStyle="1" w:styleId="text">
    <w:name w:val="text"/>
    <w:basedOn w:val="Policepardfaut"/>
    <w:rsid w:val="00B70860"/>
  </w:style>
  <w:style w:type="paragraph" w:customStyle="1" w:styleId="dx-doi">
    <w:name w:val="dx-doi"/>
    <w:basedOn w:val="Normal"/>
    <w:rsid w:val="00E230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styleId="Accentuation">
    <w:name w:val="Emphasis"/>
    <w:basedOn w:val="Policepardfaut"/>
    <w:uiPriority w:val="20"/>
    <w:qFormat/>
    <w:rsid w:val="00AC258B"/>
    <w:rPr>
      <w:i/>
      <w:iCs/>
    </w:rPr>
  </w:style>
  <w:style w:type="character" w:customStyle="1" w:styleId="contribdegrees">
    <w:name w:val="contribdegrees"/>
    <w:basedOn w:val="Policepardfaut"/>
    <w:rsid w:val="00BC51AC"/>
  </w:style>
  <w:style w:type="character" w:customStyle="1" w:styleId="publicationcontentepubdate">
    <w:name w:val="publicationcontentepubdate"/>
    <w:basedOn w:val="Policepardfaut"/>
    <w:rsid w:val="00BC51AC"/>
  </w:style>
  <w:style w:type="character" w:customStyle="1" w:styleId="articletype">
    <w:name w:val="articletype"/>
    <w:basedOn w:val="Policepardfaut"/>
    <w:rsid w:val="00BC51AC"/>
  </w:style>
  <w:style w:type="character" w:customStyle="1" w:styleId="Titre3Car">
    <w:name w:val="Titre 3 Car"/>
    <w:basedOn w:val="Policepardfaut"/>
    <w:link w:val="Titre3"/>
    <w:uiPriority w:val="9"/>
    <w:semiHidden/>
    <w:rsid w:val="000E12B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i.org/10.3102%2F0034654306800335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017/S0033291715001270" TargetMode="External"/><Relationship Id="rId17" Type="http://schemas.openxmlformats.org/officeDocument/2006/relationships/hyperlink" Target="https://eranraviv.com/bias-vs-consistenc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ranraviv.com/bias-vs-consistency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daniellakens.blogspot.com/2016/12/tost-equivalence-testing-r-package.html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daniellakens.blogspot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93D4A-68F9-4AFE-9852-BD45D675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Marie Delacre</cp:lastModifiedBy>
  <cp:revision>4</cp:revision>
  <cp:lastPrinted>2021-09-07T07:27:00Z</cp:lastPrinted>
  <dcterms:created xsi:type="dcterms:W3CDTF">2021-09-07T15:22:00Z</dcterms:created>
  <dcterms:modified xsi:type="dcterms:W3CDTF">2021-09-08T09:24:00Z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2021-09-06T00:00:00Z</vt:filetime>
  </property>
</Properties>
</file>