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771" w:rsidRDefault="00190246">
      <w:r>
        <w:t>Week2 – The application has no Error:</w:t>
      </w:r>
    </w:p>
    <w:p w:rsidR="00190246" w:rsidRDefault="00190246"/>
    <w:p w:rsidR="00190246" w:rsidRDefault="00190246">
      <w:r>
        <w:rPr>
          <w:noProof/>
        </w:rPr>
        <w:drawing>
          <wp:inline distT="0" distB="0" distL="0" distR="0">
            <wp:extent cx="594360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9 at 2.38.0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246" w:rsidSect="00F2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46"/>
    <w:rsid w:val="00190246"/>
    <w:rsid w:val="00D02771"/>
    <w:rsid w:val="00F2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4D3BB"/>
  <w15:chartTrackingRefBased/>
  <w15:docId w15:val="{9CE66357-79C1-9E47-B1F5-9C4441E9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2020-03-29T12:39:00Z</dcterms:created>
  <dcterms:modified xsi:type="dcterms:W3CDTF">2020-03-29T12:40:00Z</dcterms:modified>
</cp:coreProperties>
</file>