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2325EF64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015D9E9B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7F9A5A8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F8FCC0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940064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ADFC4D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8FFF2B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3CE6E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B72A399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FB1E9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7D06F6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4F7ED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C1DAA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DEDABE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E9A7F2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BDCCAA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56428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4400A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3DAC47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AEE37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25A145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CB36F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A5C8627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6A934B2D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2FB7E25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C736AD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D6934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CDC9DB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9CA6D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BA5D8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smicos oficiales vigentes en la plaza, y que ha respetado las especificaciones que rigen para las dimensiones y calidades de los materiales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2A1E2F2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8C49E2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BFB597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4A4E9F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AFEB7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8E8118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F68E0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2B3EF7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6C6A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52EE7E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38270F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347F7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F0B840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D4BB1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3985E77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176CDAD7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46143B4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1131FB9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8D949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38947C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948E7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2A42E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A5538F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77134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D2A6EF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EEF49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29DAA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9B659C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9E7C0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20A2CC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64CC9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0AD30B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smicos oficiales vigentes en la plaza, y que ha respetado las especificaciones que rigen para las dimensiones y calidades de los materiales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B4F1A6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B486E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CA75F0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F62C1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94045BA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41BFBE92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73FEC43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0FBBA39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7FB7B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AB6C0F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1692E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0DD44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6964C8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03174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4A20EF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25B8E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346512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6716188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B7438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2A6D8D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D912B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B0885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smicos oficiales vigentes en la plaza, y que ha respetado las especificaciones que rigen para las dimensiones y calidades de los materiales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66B6DD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618ADF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3198EF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68D65D4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08BC683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2D4B4BFC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3CAEC57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17D9FB3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871B1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A26037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60A19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24B75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09B2E8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5485F4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1A388D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9C506C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A1F15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DB533E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9625A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A302D33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42BEB7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9B4D5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7CF3F5A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23CDB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6982C1E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E142A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817C812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036337AE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105BB939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9DD7D3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19D26B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6AA1D2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2C2EB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507FC84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smicos oficiales vigentes en la plaza, y que ha respetado las especificaciones que rigen para las dimensiones y calidades de los materiales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5E6F20F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510C88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85AA4F6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7725E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F5825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E95BCF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7E16A9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D381235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1F59AA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BFA380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pagar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una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resultantes de un temblor, si el Asegurado puede comprobar que el riesgo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 fue tenido en cuenta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conforme a los reglamentos antis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smicos oficiales vigentes en la plaza, y que ha respetado las especificaci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ones que rigen para las dimensiones y calidades de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mano de obra en las que se base el respectivo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3EF0500C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3BC171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378C0CD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894D84" w14:textId="77777777" w:rsidR="00000000" w:rsidRDefault="00CF0522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458DA66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008</w:t>
      </w:r>
    </w:p>
    <w:p w14:paraId="7FBF2F20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Obras situadas en Zonas s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smica</w:t>
      </w:r>
    </w:p>
    <w:p w14:paraId="647FE80B" w14:textId="77777777" w:rsidR="00000000" w:rsidRDefault="00CF0522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5C3A5A0" w14:textId="77777777" w:rsidR="00000000" w:rsidRDefault="00CF0522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9F5CCEF" w14:textId="77777777" w:rsidR="00000000" w:rsidRDefault="00CF0522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7"/>
      <w:footerReference w:type="default" r:id="rIdRFFooter7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081751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7192956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E077629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9884B49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AC7E77F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06FA103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DB59276" w14:textId="77777777" w:rsidR="00000000" w:rsidRDefault="00CF0522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DDCC3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2A4B3B12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2E556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4AA0EACD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FDFC6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0C1D1AC3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569F6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4BD51981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4950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196DB37F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8F05B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7BB70A6C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4C05E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78064A2F" w14:textId="77777777" w:rsidR="00000000" w:rsidRDefault="00CF0522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F0522"/>
    <w:rsid w:val="00CF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2"/>
    <o:shapelayout v:ext="edit">
      <o:idmap v:ext="edit" data="1"/>
    </o:shapelayout>
  </w:shapeDefaults>
  <w:decimalSymbol w:val="."/>
  <w:listSeparator w:val=";"/>
  <w14:docId w14:val="38DE6AC3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2679</Words>
  <Characters>14736</Characters>
  <Application>Microsoft Office Word</Application>
  <DocSecurity>4</DocSecurity>
  <Lines>122</Lines>
  <Paragraphs>34</Paragraphs>
  <ScaleCrop>false</ScaleCrop>
  <Company>Crystal Decisions</Company>
  <LinksUpToDate>false</LinksUpToDate>
  <CharactersWithSpaces>17381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01734361CD07C3C85B968AA4B2781C480C131A4BF1DCCE0484255B1E26629C81B52F8CFCC3D3F1E21695AB886E2B632E75747CB8D9898B794EB3A723CE67760DAA12BDD7607A912E77970B4FBA356D4206AB9B79D54AC036BAA1DB8C9E7779AECD59217FC40FDE1C5FEB2165586D9BDB99F27BA9682E3FC5D9C602E4B8E0BCB</vt:lpwstr>
  </property>
  <property fmtid="{D5CDD505-2E9C-101B-9397-08002B2CF9AE}" pid="3" name="Business Objects Context Information1">
    <vt:lpwstr>4DB489BDBFE7710CA5AF62F19129A605CB4A569D4D38AE396A9DFA432946140143E7365F3A7A4120881BF79247B1FD2508BFFF14F7394664843B13CE3EFDD8A3AECBC29B18F0DE4204C5E694ED51B664D9EC3FECFB5848EDAAF73A4196511C89EA1</vt:lpwstr>
  </property>
</Properties>
</file>