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de corrimiento de tierras, siempre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de corrimiento de tierras, siempre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taludes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de corrimiento de tierras, siempre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de tierras, siem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de corrimiento de tierras, siempre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de tierras, siempre que dichos gas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reas niveladas, si el Asegurado no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de corrimiento de tierras, siempre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de tierras, siempre que dichos gastos sobrepasen los cost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reas niveladas, si 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de tierras, siempre que dichos gastos sobrepasen los costes a desembolsar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Asegurado no ha tomado las medidas necesarias o bien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de corrimiento de tierras, siempre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de corrimiento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 tierras, siempre que 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niveladas, si el Asegurado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de corrimiento de tierras, siempre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dichos gastos sobrepasen los costes a desembolsar para los trabajos de movimiento de tierras dentro de regiones afectadas por tales corrimientos de tierras; 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gastos por concepto de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taludes erosionados u otras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niveladas, si el Ase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gurado no ha tomado las medidas necesarias o bien no las ha tomado a tiempo.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111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Remoci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Escombros despu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del Corrimiento de Tierras</w:t>
      </w: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26796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noProof/>
        </w:rPr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B26796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B26796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9"/>
      <w:footerReference w:type="default" r:id="rIdRFFooter9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26796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:rsidR="00000000" w:rsidRDefault="00B26796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26796"/>
    <w:rsid w:val="00B2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6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2893</Words>
  <Characters>15915</Characters>
  <Application>Microsoft Office Word</Application>
  <DocSecurity>4</DocSecurity>
  <Lines>132</Lines>
  <Paragraphs>37</Paragraphs>
  <ScaleCrop>false</ScaleCrop>
  <Company>Crystal Decisions</Company>
  <LinksUpToDate>false</LinksUpToDate>
  <CharactersWithSpaces>18771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01734361CD07C3C85B968AA4B2781C480C131A4BF1DCCE0484255B1E26629C81B52F8CFCC3D3F1E21695AB886E2B632E75747CB8D9898B794EB3A723CE67760DAA12BDD7607A912E77970B4FBA356D4206090D78E6F0AF639B39E06DDEE9FACE65ABCD6E74143F133689BDB3BC60278AE1B1D17E087A083E70009F5720B2033</vt:lpwstr>
  </property>
  <property fmtid="{D5CDD505-2E9C-101B-9397-08002B2CF9AE}" pid="3" name="Business Objects Context Information1">
    <vt:lpwstr>D03D4EC57E641CD3D333E2D43BA4D4C6779D255E8832827D50F2074DD2F778C44F67365F3A7A4120881BF79247B1FD2508BFFF14F7394664843B13CE3EFDD8A3AECBC29B18F0DE4204C5E694ED51B664D9ED2221DBAAC3C9E3C776272BF757ECC86</vt:lpwstr>
  </property>
</Properties>
</file>