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  <Override PartName="/word/rf_header14.xml" ContentType="application/vnd.openxmlformats-officedocument.wordprocessingml.header+xml"/>
  <Override PartName="/word/rf_footer14.xml" ContentType="application/vnd.openxmlformats-officedocument.wordprocessingml.footer+xml"/>
  <Override PartName="/word/rf_header15.xml" ContentType="application/vnd.openxmlformats-officedocument.wordprocessingml.header+xml"/>
  <Override PartName="/word/rf_footer15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endoso), faltas de material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 la  siguiente  escala  y una  vez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{{custom.EDS114_65_3}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{{custom.EDS114_65_2} 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en edificios, elementos constructivos,  maquinaria  o  equipos  del  mismo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{{custom.EDS114_65_2} 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en edificios, elementos constructivos,  maquinaria  o  equipos  del  mismo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{{custom.EDS114_65_2} 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en edificios, elementos constructivos,  maquinaria  o  equipos  del  mismo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{{custom.EDS114_65_2} 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en edificios, elementos constructivos,  maquinaria  o  equipos  del  mismo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{{custom.EDS114_65_2} 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en edificios, elementos constructivos,  maquinaria  o  equipos  del  mismo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{{custom.EDS114_65_2} 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en edificios, elementos constructivos,  maquinaria  o  equipos  del  mismo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 o en  ella  endosados,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 la  siguiente  escala  y una  vez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endoso), faltas de material o mano de obra deficiente,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{custom.EDS114_65_1} 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 la  siguiente  escala  y una  vez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{{custom.EDS114_65_3}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{{custom.EDS114_65_2} 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en edificios, elementos constructivos,  maquinaria  o  equipos  del  mismo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{{custom.EDS114_65_2} 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en edificios, elementos constructivos,  maquinaria  o  equipos  del  mismo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3"/>
          <w:footerReference w:type="default" r:id="rIdRFFooter1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{{custom.EDS114_65_2} 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en edificios, elementos constructivos,  maquinaria  o  equipos  del  mismo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{{custom.EDS114_65_2} % 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4"/>
          <w:footerReference w:type="default" r:id="rIdRFFooter1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convenido  que, 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 o en  ella  endosados,  el  presente  seguro  se  extiende  a  cubrir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en edificios, elementos constructivos,  maquinaria  o  equipos  del  mismo  tipo  que  ocurran  por  errores  en  el 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 (siempre  que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amparados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endoso), faltas de material o mano de obra deficiente, que tengan su or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igen en la misma causa.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al  Asegurado  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la  siguiente  escala  y una  vez deducida la franquicia acordada por cada siniestro: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{custom.EDS114_65_1} % del primero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{{custom.EDS114_65_2} 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segundo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{{custom.EDS114_65_3} % del tercer siniestro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{{custom.EDS114_65_4} % del cuarto siniestro en adelante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otros siniestros.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953F3D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953F3D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953F3D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VALLARINO MIRANDA JORGE ENRIQUE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953F3D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5"/>
      <w:footerReference w:type="default" r:id="rIdRFFooter15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953F3D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{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custom.Poliza}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{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custom.Poliza}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{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custom.Poliza}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{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custom.Poliza}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{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custom.Poliza}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{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custom.Poliza}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{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custom.Poliza}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{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custom.Poliza}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{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custom.Poliza}  </w:t>
    </w:r>
  </w:p>
</w:hdr>
</file>

<file path=word/rf_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{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custom.Poliza}  </w:t>
    </w:r>
  </w:p>
</w:hdr>
</file>

<file path=word/rf_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7" type="#_x0000_t75" style="width:177.75pt;height:47.25pt">
          <v:imagedata r:id="rId4" o:title=""/>
          <o:lock v:ext="edit" aspectratio="f"/>
        </v:shape>
      </w:pict>
    </w:r>
  </w:p>
  <w:p w:rsidR="00000000" w:rsidRDefault="00953F3D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{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53F3D"/>
    <w:rsid w:val="0095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8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Relationship Id="rIdRFHeader14" Type="http://schemas.openxmlformats.org/officeDocument/2006/relationships/header" Target="rf_header14.xml"/><Relationship Id="rIdRFFooter14" Type="http://schemas.openxmlformats.org/officeDocument/2006/relationships/footer" Target="rf_footer14.xml"/><Relationship Id="rIdRFHeader15" Type="http://schemas.openxmlformats.org/officeDocument/2006/relationships/header" Target="rf_header15.xml"/><Relationship Id="rIdRFFooter15" Type="http://schemas.openxmlformats.org/officeDocument/2006/relationships/footer" Target="rf_footer15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4494</Words>
  <Characters>24722</Characters>
  <Application>Microsoft Office Word</Application>
  <DocSecurity>4</DocSecurity>
  <Lines>206</Lines>
  <Paragraphs>58</Paragraphs>
  <ScaleCrop>false</ScaleCrop>
  <Company>Crystal Decisions</Company>
  <LinksUpToDate>false</LinksUpToDate>
  <CharactersWithSpaces>29158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EF9DAA922553F716AACB891576621A535C1137B198AA9C4333DC3C957E686F84369EEDA92A338B5DB124A85EB6BCB3B0FC1CBD7D212DF9BBFBCB9C6634D7F3EAA69339E9EC85517FDA48E2C7C1230483EAEBD3A8EA8B0A27941DA1EEB47F8E26BDC</vt:lpwstr>
  </property>
</Properties>
</file>